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473F1" w14:textId="77777777" w:rsidR="00F467EC" w:rsidRPr="00FD2566" w:rsidRDefault="00F467EC" w:rsidP="002D06ED">
      <w:pPr>
        <w:spacing w:after="120" w:line="276" w:lineRule="auto"/>
        <w:ind w:left="720"/>
        <w:jc w:val="center"/>
        <w:rPr>
          <w:b/>
          <w:bCs/>
        </w:rPr>
      </w:pPr>
    </w:p>
    <w:p w14:paraId="1E1366AA" w14:textId="77777777" w:rsidR="004921AF" w:rsidRPr="00FD2566" w:rsidRDefault="004921AF" w:rsidP="002D06ED">
      <w:pPr>
        <w:spacing w:after="120" w:line="276" w:lineRule="auto"/>
        <w:ind w:left="720"/>
        <w:jc w:val="center"/>
        <w:rPr>
          <w:b/>
          <w:bCs/>
        </w:rPr>
      </w:pPr>
    </w:p>
    <w:p w14:paraId="2F6CD8F7" w14:textId="77777777" w:rsidR="004921AF" w:rsidRPr="00FD2566" w:rsidRDefault="004921AF" w:rsidP="002D06ED">
      <w:pPr>
        <w:spacing w:after="120" w:line="276" w:lineRule="auto"/>
        <w:ind w:left="720"/>
        <w:jc w:val="center"/>
        <w:rPr>
          <w:b/>
          <w:bCs/>
        </w:rPr>
      </w:pPr>
    </w:p>
    <w:p w14:paraId="2C50C476" w14:textId="77777777" w:rsidR="00F467EC" w:rsidRPr="00FD2566" w:rsidRDefault="00F467EC" w:rsidP="00F467EC">
      <w:pPr>
        <w:spacing w:after="120" w:line="276" w:lineRule="auto"/>
        <w:ind w:left="720"/>
        <w:rPr>
          <w:b/>
          <w:bCs/>
        </w:rPr>
      </w:pPr>
    </w:p>
    <w:p w14:paraId="318DA987" w14:textId="77777777" w:rsidR="00F467EC" w:rsidRPr="00FD2566" w:rsidRDefault="00F467EC" w:rsidP="00F467EC">
      <w:pPr>
        <w:spacing w:after="120" w:line="276" w:lineRule="auto"/>
        <w:ind w:left="720"/>
        <w:rPr>
          <w:b/>
          <w:bCs/>
        </w:rPr>
      </w:pPr>
    </w:p>
    <w:p w14:paraId="22AD5E89" w14:textId="77777777" w:rsidR="00F467EC" w:rsidRPr="00FD2566" w:rsidRDefault="00F467EC" w:rsidP="00F467EC">
      <w:pPr>
        <w:spacing w:after="120" w:line="276" w:lineRule="auto"/>
        <w:ind w:left="720"/>
        <w:rPr>
          <w:b/>
          <w:bCs/>
        </w:rPr>
      </w:pPr>
    </w:p>
    <w:p w14:paraId="701073FA" w14:textId="77777777" w:rsidR="00F467EC" w:rsidRPr="00FD2566" w:rsidRDefault="00F467EC" w:rsidP="00F467EC">
      <w:pPr>
        <w:spacing w:after="120" w:line="276" w:lineRule="auto"/>
        <w:ind w:left="720"/>
        <w:rPr>
          <w:b/>
          <w:bCs/>
        </w:rPr>
      </w:pPr>
    </w:p>
    <w:p w14:paraId="423E1F3A" w14:textId="77777777" w:rsidR="00F467EC" w:rsidRPr="00FD2566" w:rsidRDefault="00F467EC" w:rsidP="00F467EC">
      <w:pPr>
        <w:spacing w:after="120" w:line="276" w:lineRule="auto"/>
        <w:ind w:left="720"/>
        <w:rPr>
          <w:b/>
          <w:bCs/>
        </w:rPr>
      </w:pPr>
    </w:p>
    <w:p w14:paraId="6440D301" w14:textId="77777777" w:rsidR="00F467EC" w:rsidRPr="00FD2566" w:rsidRDefault="00F467EC" w:rsidP="00F467EC">
      <w:pPr>
        <w:spacing w:after="120" w:line="276" w:lineRule="auto"/>
        <w:ind w:left="720"/>
        <w:rPr>
          <w:b/>
          <w:bCs/>
        </w:rPr>
      </w:pPr>
    </w:p>
    <w:p w14:paraId="25EBAC86" w14:textId="77777777" w:rsidR="00F467EC" w:rsidRPr="00FD2566" w:rsidRDefault="00F467EC" w:rsidP="00F467EC">
      <w:pPr>
        <w:pBdr>
          <w:top w:val="single" w:sz="4" w:space="1" w:color="auto"/>
          <w:bottom w:val="single" w:sz="4" w:space="1" w:color="auto"/>
        </w:pBdr>
        <w:spacing w:after="120" w:line="276" w:lineRule="auto"/>
        <w:jc w:val="center"/>
        <w:rPr>
          <w:b/>
          <w:bCs/>
          <w:color w:val="632423"/>
          <w:spacing w:val="20"/>
        </w:rPr>
      </w:pPr>
      <w:r w:rsidRPr="00FD2566">
        <w:rPr>
          <w:b/>
          <w:color w:val="632423"/>
          <w:spacing w:val="20"/>
        </w:rPr>
        <w:t>PARTNERSHIP AGREEMENT No. </w:t>
      </w:r>
      <w:r w:rsidRPr="00FD2566">
        <w:rPr>
          <w:b/>
          <w:color w:val="FF0000"/>
          <w:spacing w:val="20"/>
        </w:rPr>
        <w:t>[Agreement number]</w:t>
      </w:r>
    </w:p>
    <w:p w14:paraId="5D465E61" w14:textId="77777777" w:rsidR="00F467EC" w:rsidRPr="00FD2566" w:rsidRDefault="00F467EC" w:rsidP="00F467EC">
      <w:pPr>
        <w:pBdr>
          <w:top w:val="single" w:sz="4" w:space="1" w:color="auto"/>
          <w:bottom w:val="single" w:sz="4" w:space="1" w:color="auto"/>
        </w:pBdr>
        <w:spacing w:after="120" w:line="276" w:lineRule="auto"/>
        <w:jc w:val="center"/>
        <w:rPr>
          <w:b/>
          <w:bCs/>
          <w:color w:val="632423"/>
          <w:spacing w:val="20"/>
        </w:rPr>
      </w:pPr>
    </w:p>
    <w:p w14:paraId="6F9F96F0" w14:textId="77777777" w:rsidR="00F467EC" w:rsidRPr="00FD2566" w:rsidRDefault="00F467EC" w:rsidP="00F467EC">
      <w:pPr>
        <w:pBdr>
          <w:top w:val="single" w:sz="4" w:space="1" w:color="auto"/>
          <w:bottom w:val="single" w:sz="4" w:space="1" w:color="auto"/>
        </w:pBdr>
        <w:spacing w:after="120" w:line="276" w:lineRule="auto"/>
        <w:jc w:val="center"/>
        <w:rPr>
          <w:b/>
          <w:bCs/>
          <w:color w:val="632423"/>
          <w:spacing w:val="20"/>
        </w:rPr>
      </w:pPr>
      <w:r w:rsidRPr="00FD2566">
        <w:rPr>
          <w:b/>
          <w:color w:val="632423"/>
          <w:spacing w:val="20"/>
        </w:rPr>
        <w:t>concluded between</w:t>
      </w:r>
    </w:p>
    <w:p w14:paraId="586E5E03" w14:textId="77777777" w:rsidR="00F467EC" w:rsidRPr="00FD2566" w:rsidRDefault="00F467EC" w:rsidP="00F467EC">
      <w:pPr>
        <w:pBdr>
          <w:top w:val="single" w:sz="4" w:space="1" w:color="auto"/>
          <w:bottom w:val="single" w:sz="4" w:space="1" w:color="auto"/>
        </w:pBdr>
        <w:spacing w:after="120" w:line="276" w:lineRule="auto"/>
        <w:jc w:val="center"/>
        <w:rPr>
          <w:b/>
          <w:bCs/>
          <w:color w:val="632423"/>
          <w:spacing w:val="20"/>
        </w:rPr>
      </w:pPr>
    </w:p>
    <w:p w14:paraId="1D19776D" w14:textId="63025F0A" w:rsidR="00F467EC" w:rsidRPr="00FD2566" w:rsidRDefault="00F467EC" w:rsidP="00F467EC">
      <w:pPr>
        <w:pBdr>
          <w:top w:val="single" w:sz="4" w:space="1" w:color="auto"/>
          <w:bottom w:val="single" w:sz="4" w:space="1" w:color="auto"/>
        </w:pBdr>
        <w:spacing w:after="120" w:line="276" w:lineRule="auto"/>
        <w:jc w:val="center"/>
        <w:rPr>
          <w:b/>
          <w:bCs/>
          <w:color w:val="632423"/>
          <w:spacing w:val="20"/>
        </w:rPr>
      </w:pPr>
      <w:r w:rsidRPr="00FD2566">
        <w:rPr>
          <w:b/>
          <w:color w:val="FF0000"/>
          <w:spacing w:val="20"/>
        </w:rPr>
        <w:t>[</w:t>
      </w:r>
      <w:r w:rsidRPr="00FD2566">
        <w:rPr>
          <w:b/>
          <w:i/>
          <w:color w:val="FF0000"/>
          <w:spacing w:val="20"/>
        </w:rPr>
        <w:t>Name of the Public partner</w:t>
      </w:r>
      <w:r w:rsidRPr="00FD2566">
        <w:rPr>
          <w:b/>
          <w:color w:val="FF0000"/>
          <w:spacing w:val="20"/>
        </w:rPr>
        <w:t>]</w:t>
      </w:r>
    </w:p>
    <w:p w14:paraId="75075E5F" w14:textId="79BB1315" w:rsidR="00F467EC" w:rsidRPr="00FD2566" w:rsidRDefault="00F467EC" w:rsidP="00F467EC">
      <w:pPr>
        <w:pBdr>
          <w:top w:val="single" w:sz="4" w:space="1" w:color="auto"/>
          <w:bottom w:val="single" w:sz="4" w:space="1" w:color="auto"/>
        </w:pBdr>
        <w:spacing w:after="120" w:line="276" w:lineRule="auto"/>
        <w:jc w:val="center"/>
        <w:rPr>
          <w:b/>
          <w:bCs/>
          <w:color w:val="632423"/>
          <w:spacing w:val="20"/>
        </w:rPr>
      </w:pPr>
      <w:r w:rsidRPr="00FD2566">
        <w:rPr>
          <w:b/>
          <w:color w:val="632423"/>
          <w:spacing w:val="20"/>
        </w:rPr>
        <w:t xml:space="preserve">and </w:t>
      </w:r>
      <w:r w:rsidRPr="00FD2566">
        <w:rPr>
          <w:b/>
          <w:color w:val="FF0000"/>
          <w:spacing w:val="20"/>
        </w:rPr>
        <w:t>[</w:t>
      </w:r>
      <w:r w:rsidRPr="00FD2566">
        <w:rPr>
          <w:b/>
          <w:i/>
          <w:color w:val="FF0000"/>
          <w:spacing w:val="20"/>
        </w:rPr>
        <w:t>Private partner</w:t>
      </w:r>
      <w:r w:rsidRPr="00FD2566">
        <w:rPr>
          <w:b/>
          <w:color w:val="FF0000"/>
          <w:spacing w:val="20"/>
        </w:rPr>
        <w:t>]</w:t>
      </w:r>
      <w:r w:rsidRPr="00FD2566">
        <w:rPr>
          <w:b/>
          <w:color w:val="632423"/>
          <w:spacing w:val="20"/>
        </w:rPr>
        <w:t xml:space="preserve"> </w:t>
      </w:r>
    </w:p>
    <w:p w14:paraId="2304FDD7" w14:textId="04D29A7D" w:rsidR="00897B1C" w:rsidRPr="00FD2566" w:rsidRDefault="00F467EC" w:rsidP="00897B1C">
      <w:pPr>
        <w:pBdr>
          <w:top w:val="single" w:sz="4" w:space="1" w:color="auto"/>
          <w:bottom w:val="single" w:sz="4" w:space="1" w:color="auto"/>
        </w:pBdr>
        <w:spacing w:after="120" w:line="276" w:lineRule="auto"/>
        <w:jc w:val="center"/>
        <w:rPr>
          <w:b/>
          <w:bCs/>
          <w:color w:val="632423"/>
          <w:spacing w:val="20"/>
        </w:rPr>
      </w:pPr>
      <w:r w:rsidRPr="00FD2566">
        <w:rPr>
          <w:b/>
          <w:color w:val="632423"/>
          <w:spacing w:val="20"/>
        </w:rPr>
        <w:t>"</w:t>
      </w:r>
      <w:r w:rsidR="001F510A" w:rsidRPr="001F510A">
        <w:rPr>
          <w:b/>
          <w:color w:val="632423"/>
          <w:spacing w:val="20"/>
        </w:rPr>
        <w:t xml:space="preserve">Development of Military Town Infrastructure in </w:t>
      </w:r>
      <w:proofErr w:type="spellStart"/>
      <w:r w:rsidR="001F510A" w:rsidRPr="001F510A">
        <w:rPr>
          <w:b/>
          <w:color w:val="632423"/>
          <w:spacing w:val="20"/>
        </w:rPr>
        <w:t>Kairiai</w:t>
      </w:r>
      <w:proofErr w:type="spellEnd"/>
      <w:r w:rsidR="001F510A" w:rsidRPr="001F510A">
        <w:rPr>
          <w:b/>
          <w:color w:val="632423"/>
          <w:spacing w:val="20"/>
        </w:rPr>
        <w:t xml:space="preserve">, </w:t>
      </w:r>
      <w:proofErr w:type="spellStart"/>
      <w:r w:rsidR="001F510A" w:rsidRPr="001F510A">
        <w:rPr>
          <w:b/>
          <w:color w:val="632423"/>
          <w:spacing w:val="20"/>
        </w:rPr>
        <w:t>Klaipėda</w:t>
      </w:r>
      <w:proofErr w:type="spellEnd"/>
      <w:r w:rsidR="001F510A" w:rsidRPr="001F510A">
        <w:rPr>
          <w:b/>
          <w:color w:val="632423"/>
          <w:spacing w:val="20"/>
        </w:rPr>
        <w:t xml:space="preserve"> District</w:t>
      </w:r>
      <w:r w:rsidRPr="00FD2566">
        <w:rPr>
          <w:b/>
          <w:color w:val="632423"/>
          <w:spacing w:val="20"/>
        </w:rPr>
        <w:t xml:space="preserve">" </w:t>
      </w:r>
    </w:p>
    <w:p w14:paraId="36BC512F" w14:textId="6633C8D7" w:rsidR="00F467EC" w:rsidRPr="00FD2566" w:rsidRDefault="00F467EC" w:rsidP="00C77E6B">
      <w:pPr>
        <w:pBdr>
          <w:top w:val="single" w:sz="4" w:space="1" w:color="auto"/>
          <w:bottom w:val="single" w:sz="4" w:space="1" w:color="auto"/>
        </w:pBdr>
        <w:spacing w:after="120" w:line="276" w:lineRule="auto"/>
        <w:jc w:val="center"/>
        <w:rPr>
          <w:b/>
          <w:bCs/>
          <w:color w:val="632423"/>
          <w:spacing w:val="20"/>
        </w:rPr>
      </w:pPr>
    </w:p>
    <w:p w14:paraId="7183367D" w14:textId="77777777" w:rsidR="00F467EC" w:rsidRPr="00FD2566" w:rsidRDefault="00F467EC" w:rsidP="00F467EC">
      <w:pPr>
        <w:pBdr>
          <w:top w:val="single" w:sz="4" w:space="1" w:color="auto"/>
          <w:bottom w:val="single" w:sz="4" w:space="1" w:color="auto"/>
        </w:pBdr>
        <w:spacing w:after="120" w:line="276" w:lineRule="auto"/>
        <w:jc w:val="center"/>
        <w:rPr>
          <w:b/>
          <w:bCs/>
          <w:color w:val="632423"/>
          <w:spacing w:val="20"/>
        </w:rPr>
      </w:pPr>
    </w:p>
    <w:p w14:paraId="51CE3F03" w14:textId="77777777" w:rsidR="00F467EC" w:rsidRPr="00FD2566" w:rsidRDefault="00F467EC" w:rsidP="00F467EC">
      <w:pPr>
        <w:pBdr>
          <w:top w:val="single" w:sz="4" w:space="1" w:color="auto"/>
          <w:bottom w:val="single" w:sz="4" w:space="1" w:color="auto"/>
        </w:pBdr>
        <w:spacing w:after="120" w:line="276" w:lineRule="auto"/>
        <w:jc w:val="center"/>
        <w:rPr>
          <w:b/>
          <w:bCs/>
          <w:color w:val="632423"/>
          <w:spacing w:val="20"/>
        </w:rPr>
      </w:pPr>
      <w:r w:rsidRPr="00FD2566">
        <w:rPr>
          <w:b/>
          <w:color w:val="FF0000"/>
          <w:spacing w:val="20"/>
        </w:rPr>
        <w:t>[</w:t>
      </w:r>
      <w:r w:rsidRPr="00FD2566">
        <w:rPr>
          <w:b/>
          <w:i/>
          <w:color w:val="FF0000"/>
          <w:spacing w:val="20"/>
        </w:rPr>
        <w:t>day</w:t>
      </w:r>
      <w:r w:rsidRPr="00FD2566">
        <w:rPr>
          <w:b/>
          <w:color w:val="FF0000"/>
          <w:spacing w:val="20"/>
        </w:rPr>
        <w:t>] / [</w:t>
      </w:r>
      <w:r w:rsidRPr="00FD2566">
        <w:rPr>
          <w:b/>
          <w:i/>
          <w:color w:val="FF0000"/>
          <w:spacing w:val="20"/>
        </w:rPr>
        <w:t>month</w:t>
      </w:r>
      <w:r w:rsidRPr="00FD2566">
        <w:rPr>
          <w:b/>
          <w:color w:val="FF0000"/>
          <w:spacing w:val="20"/>
        </w:rPr>
        <w:t>] / [</w:t>
      </w:r>
      <w:r w:rsidRPr="00FD2566">
        <w:rPr>
          <w:b/>
          <w:i/>
          <w:color w:val="FF0000"/>
          <w:spacing w:val="20"/>
        </w:rPr>
        <w:t>year</w:t>
      </w:r>
      <w:r w:rsidRPr="00FD2566">
        <w:rPr>
          <w:b/>
          <w:color w:val="FF0000"/>
          <w:spacing w:val="20"/>
        </w:rPr>
        <w:t>]</w:t>
      </w:r>
    </w:p>
    <w:p w14:paraId="70543B9D" w14:textId="77777777" w:rsidR="00F467EC" w:rsidRPr="00FD2566" w:rsidRDefault="00F467EC" w:rsidP="00F467EC">
      <w:pPr>
        <w:pBdr>
          <w:top w:val="single" w:sz="4" w:space="1" w:color="auto"/>
          <w:bottom w:val="single" w:sz="4" w:space="1" w:color="auto"/>
        </w:pBdr>
        <w:spacing w:after="120" w:line="276" w:lineRule="auto"/>
        <w:jc w:val="center"/>
        <w:rPr>
          <w:b/>
          <w:bCs/>
          <w:color w:val="632423"/>
          <w:spacing w:val="20"/>
        </w:rPr>
      </w:pPr>
      <w:r w:rsidRPr="00FD2566">
        <w:rPr>
          <w:b/>
          <w:color w:val="FF0000"/>
          <w:spacing w:val="20"/>
        </w:rPr>
        <w:t>[</w:t>
      </w:r>
      <w:r w:rsidRPr="00FD2566">
        <w:rPr>
          <w:b/>
          <w:i/>
          <w:color w:val="FF0000"/>
          <w:spacing w:val="20"/>
        </w:rPr>
        <w:t>Place</w:t>
      </w:r>
      <w:r w:rsidRPr="00FD2566">
        <w:rPr>
          <w:b/>
          <w:color w:val="FF0000"/>
          <w:spacing w:val="20"/>
        </w:rPr>
        <w:t>]</w:t>
      </w:r>
    </w:p>
    <w:p w14:paraId="6A7FFAF5" w14:textId="0753933E" w:rsidR="00F467EC" w:rsidRPr="00FD2566" w:rsidRDefault="00F467EC" w:rsidP="00F467EC">
      <w:pPr>
        <w:spacing w:after="120" w:line="276" w:lineRule="auto"/>
      </w:pPr>
    </w:p>
    <w:p w14:paraId="0C4BF5E2" w14:textId="77777777" w:rsidR="00CB0973" w:rsidRPr="00FD2566" w:rsidRDefault="00CB0973" w:rsidP="00F467EC">
      <w:pPr>
        <w:spacing w:after="120" w:line="276" w:lineRule="auto"/>
      </w:pPr>
    </w:p>
    <w:p w14:paraId="6C45DBDB" w14:textId="77777777" w:rsidR="00CB0973" w:rsidRPr="00FD2566" w:rsidRDefault="00CB0973" w:rsidP="00F467EC">
      <w:pPr>
        <w:spacing w:after="120" w:line="276" w:lineRule="auto"/>
      </w:pPr>
    </w:p>
    <w:p w14:paraId="40B09DEE" w14:textId="77777777" w:rsidR="00CB0973" w:rsidRPr="00FD2566" w:rsidRDefault="00CB0973" w:rsidP="00F467EC">
      <w:pPr>
        <w:spacing w:after="120" w:line="276" w:lineRule="auto"/>
      </w:pPr>
    </w:p>
    <w:p w14:paraId="02F29CFB" w14:textId="77777777" w:rsidR="00CB0973" w:rsidRPr="00FD2566" w:rsidRDefault="00CB0973" w:rsidP="00F467EC">
      <w:pPr>
        <w:spacing w:after="120" w:line="276" w:lineRule="auto"/>
      </w:pPr>
    </w:p>
    <w:p w14:paraId="47DB7B36" w14:textId="77777777" w:rsidR="00CB0973" w:rsidRPr="00FD2566" w:rsidRDefault="00CB0973" w:rsidP="00F467EC">
      <w:pPr>
        <w:spacing w:after="120" w:line="276" w:lineRule="auto"/>
      </w:pPr>
    </w:p>
    <w:p w14:paraId="4A209D77" w14:textId="77777777" w:rsidR="00CB0973" w:rsidRPr="00FD2566" w:rsidRDefault="00CB0973" w:rsidP="00F467EC">
      <w:pPr>
        <w:spacing w:after="120" w:line="276" w:lineRule="auto"/>
      </w:pPr>
    </w:p>
    <w:p w14:paraId="1BFB9C19" w14:textId="73F3AB67" w:rsidR="00CB0973" w:rsidRPr="00FD2566" w:rsidRDefault="00CB0973" w:rsidP="00CB0973">
      <w:pPr>
        <w:tabs>
          <w:tab w:val="left" w:pos="0"/>
        </w:tabs>
        <w:spacing w:line="276" w:lineRule="auto"/>
        <w:jc w:val="center"/>
      </w:pPr>
      <w:r w:rsidRPr="00FD2566">
        <w:rPr>
          <w:color w:val="FF0000"/>
        </w:rPr>
        <w:t>[</w:t>
      </w:r>
      <w:r w:rsidRPr="00FD2566">
        <w:rPr>
          <w:i/>
          <w:color w:val="FF0000"/>
        </w:rPr>
        <w:t>DATE</w:t>
      </w:r>
      <w:r w:rsidRPr="00FD2566">
        <w:rPr>
          <w:color w:val="FF0000"/>
        </w:rPr>
        <w:t>]</w:t>
      </w:r>
      <w:r w:rsidRPr="00FD2566">
        <w:t>,</w:t>
      </w:r>
    </w:p>
    <w:p w14:paraId="1EA027DA" w14:textId="32D67765" w:rsidR="00CB0973" w:rsidRPr="00FD2566" w:rsidRDefault="00CB0973" w:rsidP="00CB0973">
      <w:pPr>
        <w:tabs>
          <w:tab w:val="left" w:pos="0"/>
        </w:tabs>
        <w:spacing w:line="276" w:lineRule="auto"/>
        <w:jc w:val="center"/>
      </w:pPr>
      <w:r w:rsidRPr="00FD2566">
        <w:rPr>
          <w:color w:val="FF0000"/>
        </w:rPr>
        <w:t>[</w:t>
      </w:r>
      <w:r w:rsidRPr="00FD2566">
        <w:rPr>
          <w:i/>
          <w:color w:val="FF0000"/>
        </w:rPr>
        <w:t>Place</w:t>
      </w:r>
      <w:r w:rsidRPr="00FD2566">
        <w:rPr>
          <w:color w:val="FF0000"/>
        </w:rPr>
        <w:t>]</w:t>
      </w:r>
    </w:p>
    <w:p w14:paraId="6E8252E6" w14:textId="77777777" w:rsidR="00CB0973" w:rsidRPr="00FD2566" w:rsidRDefault="00CB0973" w:rsidP="00F467EC">
      <w:pPr>
        <w:spacing w:after="120" w:line="276" w:lineRule="auto"/>
      </w:pPr>
    </w:p>
    <w:p w14:paraId="2BA472A1" w14:textId="77777777" w:rsidR="00CB0973" w:rsidRPr="00FD2566" w:rsidRDefault="00CB0973" w:rsidP="00F467EC">
      <w:pPr>
        <w:spacing w:after="120" w:line="276" w:lineRule="auto"/>
      </w:pPr>
    </w:p>
    <w:p w14:paraId="2A59D0D3" w14:textId="77777777" w:rsidR="00CB0973" w:rsidRPr="00FD2566" w:rsidRDefault="00CB0973" w:rsidP="00F467EC">
      <w:pPr>
        <w:spacing w:after="120" w:line="276" w:lineRule="auto"/>
      </w:pPr>
    </w:p>
    <w:p w14:paraId="517F4EB7" w14:textId="77777777" w:rsidR="00CB0973" w:rsidRPr="00FD2566" w:rsidRDefault="00CB0973" w:rsidP="00F467EC">
      <w:pPr>
        <w:spacing w:after="120" w:line="276" w:lineRule="auto"/>
        <w:rPr>
          <w:highlight w:val="lightGray"/>
        </w:rPr>
      </w:pPr>
    </w:p>
    <w:p w14:paraId="4ACB6BD6" w14:textId="77777777" w:rsidR="00F467EC" w:rsidRPr="00FD2566" w:rsidRDefault="00F467EC" w:rsidP="00F467EC">
      <w:pPr>
        <w:pStyle w:val="TOC1"/>
        <w:rPr>
          <w:sz w:val="24"/>
          <w:szCs w:val="24"/>
        </w:rPr>
      </w:pPr>
      <w:r w:rsidRPr="00FD2566">
        <w:lastRenderedPageBreak/>
        <w:tab/>
      </w:r>
      <w:r w:rsidRPr="00FD2566">
        <w:rPr>
          <w:sz w:val="24"/>
        </w:rPr>
        <w:t>TABLE OF CONTENTS:</w:t>
      </w:r>
    </w:p>
    <w:p w14:paraId="78F4BA9E" w14:textId="10CE740D" w:rsidR="00FD28FD" w:rsidRPr="00FD2566" w:rsidRDefault="006965E8">
      <w:pPr>
        <w:pStyle w:val="TOC1"/>
        <w:rPr>
          <w:rFonts w:asciiTheme="minorHAnsi" w:eastAsiaTheme="minorEastAsia" w:hAnsiTheme="minorHAnsi" w:cstheme="minorBidi"/>
          <w:b w:val="0"/>
          <w:bCs w:val="0"/>
          <w:color w:val="auto"/>
          <w:lang w:eastAsia="en-US" w:bidi="ar-SA"/>
        </w:rPr>
      </w:pPr>
      <w:r w:rsidRPr="00FD2566">
        <w:rPr>
          <w:sz w:val="24"/>
          <w:szCs w:val="24"/>
        </w:rPr>
        <w:fldChar w:fldCharType="begin"/>
      </w:r>
      <w:r w:rsidR="00F467EC" w:rsidRPr="00FD2566">
        <w:rPr>
          <w:sz w:val="24"/>
          <w:szCs w:val="24"/>
        </w:rPr>
        <w:instrText xml:space="preserve"> TOC \o "1-2" \h \z \u </w:instrText>
      </w:r>
      <w:r w:rsidRPr="00FD2566">
        <w:rPr>
          <w:sz w:val="24"/>
          <w:szCs w:val="24"/>
        </w:rPr>
        <w:fldChar w:fldCharType="separate"/>
      </w:r>
      <w:hyperlink w:anchor="_Toc519891293" w:history="1">
        <w:r w:rsidR="00FD28FD" w:rsidRPr="00FD2566">
          <w:rPr>
            <w:rStyle w:val="Hyperlink"/>
          </w:rPr>
          <w:t>I.</w:t>
        </w:r>
        <w:r w:rsidR="00FD28FD" w:rsidRPr="00FD2566">
          <w:rPr>
            <w:rFonts w:asciiTheme="minorHAnsi" w:eastAsiaTheme="minorEastAsia" w:hAnsiTheme="minorHAnsi" w:cstheme="minorBidi"/>
            <w:b w:val="0"/>
            <w:bCs w:val="0"/>
            <w:color w:val="auto"/>
            <w:lang w:eastAsia="en-US" w:bidi="ar-SA"/>
          </w:rPr>
          <w:tab/>
        </w:r>
        <w:r w:rsidR="00FD28FD" w:rsidRPr="00FD2566">
          <w:rPr>
            <w:rStyle w:val="Hyperlink"/>
          </w:rPr>
          <w:t>INTRODUCTION</w:t>
        </w:r>
        <w:r w:rsidR="00FD28FD" w:rsidRPr="00FD2566">
          <w:rPr>
            <w:webHidden/>
          </w:rPr>
          <w:tab/>
        </w:r>
        <w:r w:rsidR="00FD28FD" w:rsidRPr="00FD2566">
          <w:rPr>
            <w:webHidden/>
          </w:rPr>
          <w:fldChar w:fldCharType="begin"/>
        </w:r>
        <w:r w:rsidR="00FD28FD" w:rsidRPr="00FD2566">
          <w:rPr>
            <w:webHidden/>
          </w:rPr>
          <w:instrText xml:space="preserve"> PAGEREF _Toc519891293 \h </w:instrText>
        </w:r>
        <w:r w:rsidR="00FD28FD" w:rsidRPr="00FD2566">
          <w:rPr>
            <w:webHidden/>
          </w:rPr>
        </w:r>
        <w:r w:rsidR="00FD28FD" w:rsidRPr="00FD2566">
          <w:rPr>
            <w:webHidden/>
          </w:rPr>
          <w:fldChar w:fldCharType="separate"/>
        </w:r>
        <w:r w:rsidR="00090D3F">
          <w:rPr>
            <w:webHidden/>
          </w:rPr>
          <w:t>5</w:t>
        </w:r>
        <w:r w:rsidR="00FD28FD" w:rsidRPr="00FD2566">
          <w:rPr>
            <w:webHidden/>
          </w:rPr>
          <w:fldChar w:fldCharType="end"/>
        </w:r>
      </w:hyperlink>
    </w:p>
    <w:p w14:paraId="5FA84358" w14:textId="45B3B91B" w:rsidR="00FD28FD" w:rsidRPr="00FD2566" w:rsidRDefault="00FD28FD">
      <w:pPr>
        <w:pStyle w:val="TOC1"/>
        <w:rPr>
          <w:rFonts w:asciiTheme="minorHAnsi" w:eastAsiaTheme="minorEastAsia" w:hAnsiTheme="minorHAnsi" w:cstheme="minorBidi"/>
          <w:b w:val="0"/>
          <w:bCs w:val="0"/>
          <w:color w:val="auto"/>
          <w:lang w:eastAsia="en-US" w:bidi="ar-SA"/>
        </w:rPr>
      </w:pPr>
      <w:hyperlink w:anchor="_Toc519891294" w:history="1">
        <w:r w:rsidRPr="00FD2566">
          <w:rPr>
            <w:rStyle w:val="Hyperlink"/>
          </w:rPr>
          <w:t>II.</w:t>
        </w:r>
        <w:r w:rsidRPr="00FD2566">
          <w:rPr>
            <w:rFonts w:asciiTheme="minorHAnsi" w:eastAsiaTheme="minorEastAsia" w:hAnsiTheme="minorHAnsi" w:cstheme="minorBidi"/>
            <w:b w:val="0"/>
            <w:bCs w:val="0"/>
            <w:color w:val="auto"/>
            <w:lang w:eastAsia="en-US" w:bidi="ar-SA"/>
          </w:rPr>
          <w:tab/>
        </w:r>
        <w:r w:rsidRPr="00FD2566">
          <w:rPr>
            <w:rStyle w:val="Hyperlink"/>
          </w:rPr>
          <w:t>Definitions of the Agreement and interpretation thereof</w:t>
        </w:r>
        <w:r w:rsidRPr="00FD2566">
          <w:rPr>
            <w:webHidden/>
          </w:rPr>
          <w:tab/>
        </w:r>
        <w:r w:rsidRPr="00FD2566">
          <w:rPr>
            <w:webHidden/>
          </w:rPr>
          <w:fldChar w:fldCharType="begin"/>
        </w:r>
        <w:r w:rsidRPr="00FD2566">
          <w:rPr>
            <w:webHidden/>
          </w:rPr>
          <w:instrText xml:space="preserve"> PAGEREF _Toc519891294 \h </w:instrText>
        </w:r>
        <w:r w:rsidRPr="00FD2566">
          <w:rPr>
            <w:webHidden/>
          </w:rPr>
        </w:r>
        <w:r w:rsidRPr="00FD2566">
          <w:rPr>
            <w:webHidden/>
          </w:rPr>
          <w:fldChar w:fldCharType="separate"/>
        </w:r>
        <w:r w:rsidR="00090D3F">
          <w:rPr>
            <w:webHidden/>
          </w:rPr>
          <w:t>6</w:t>
        </w:r>
        <w:r w:rsidRPr="00FD2566">
          <w:rPr>
            <w:webHidden/>
          </w:rPr>
          <w:fldChar w:fldCharType="end"/>
        </w:r>
      </w:hyperlink>
    </w:p>
    <w:p w14:paraId="552C823A" w14:textId="6179D52D"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295" w:history="1">
        <w:r w:rsidRPr="00FD2566">
          <w:rPr>
            <w:rStyle w:val="Hyperlink"/>
          </w:rPr>
          <w:t>1.</w:t>
        </w:r>
        <w:r w:rsidRPr="00FD2566">
          <w:rPr>
            <w:rFonts w:asciiTheme="minorHAnsi" w:eastAsiaTheme="minorEastAsia" w:hAnsiTheme="minorHAnsi" w:cstheme="minorBidi"/>
            <w:color w:val="auto"/>
            <w:sz w:val="22"/>
            <w:szCs w:val="22"/>
            <w:lang w:eastAsia="en-US" w:bidi="ar-SA"/>
          </w:rPr>
          <w:tab/>
        </w:r>
        <w:r w:rsidRPr="00FD2566">
          <w:rPr>
            <w:rStyle w:val="Hyperlink"/>
          </w:rPr>
          <w:t>Definitions used in the Agreement and interpretation thereof</w:t>
        </w:r>
        <w:r w:rsidRPr="00FD2566">
          <w:rPr>
            <w:webHidden/>
          </w:rPr>
          <w:tab/>
        </w:r>
        <w:r w:rsidRPr="00FD2566">
          <w:rPr>
            <w:webHidden/>
          </w:rPr>
          <w:fldChar w:fldCharType="begin"/>
        </w:r>
        <w:r w:rsidRPr="00FD2566">
          <w:rPr>
            <w:webHidden/>
          </w:rPr>
          <w:instrText xml:space="preserve"> PAGEREF _Toc519891295 \h </w:instrText>
        </w:r>
        <w:r w:rsidRPr="00FD2566">
          <w:rPr>
            <w:webHidden/>
          </w:rPr>
        </w:r>
        <w:r w:rsidRPr="00FD2566">
          <w:rPr>
            <w:webHidden/>
          </w:rPr>
          <w:fldChar w:fldCharType="separate"/>
        </w:r>
        <w:r w:rsidR="00090D3F">
          <w:rPr>
            <w:webHidden/>
          </w:rPr>
          <w:t>6</w:t>
        </w:r>
        <w:r w:rsidRPr="00FD2566">
          <w:rPr>
            <w:webHidden/>
          </w:rPr>
          <w:fldChar w:fldCharType="end"/>
        </w:r>
      </w:hyperlink>
    </w:p>
    <w:p w14:paraId="278CBD32" w14:textId="4140C5E0" w:rsidR="00FD28FD" w:rsidRPr="00FD2566" w:rsidRDefault="00FD28FD">
      <w:pPr>
        <w:pStyle w:val="TOC1"/>
        <w:rPr>
          <w:rFonts w:asciiTheme="minorHAnsi" w:eastAsiaTheme="minorEastAsia" w:hAnsiTheme="minorHAnsi" w:cstheme="minorBidi"/>
          <w:b w:val="0"/>
          <w:bCs w:val="0"/>
          <w:color w:val="auto"/>
          <w:lang w:eastAsia="en-US" w:bidi="ar-SA"/>
        </w:rPr>
      </w:pPr>
      <w:hyperlink w:anchor="_Toc519891296" w:history="1">
        <w:r w:rsidRPr="00FD2566">
          <w:rPr>
            <w:rStyle w:val="Hyperlink"/>
          </w:rPr>
          <w:t>III.</w:t>
        </w:r>
        <w:r w:rsidRPr="00FD2566">
          <w:rPr>
            <w:rFonts w:asciiTheme="minorHAnsi" w:eastAsiaTheme="minorEastAsia" w:hAnsiTheme="minorHAnsi" w:cstheme="minorBidi"/>
            <w:b w:val="0"/>
            <w:bCs w:val="0"/>
            <w:color w:val="auto"/>
            <w:lang w:eastAsia="en-US" w:bidi="ar-SA"/>
          </w:rPr>
          <w:tab/>
        </w:r>
        <w:r w:rsidRPr="00FD2566">
          <w:rPr>
            <w:rStyle w:val="Hyperlink"/>
          </w:rPr>
          <w:t>Purpose and subject matter of the Agreement</w:t>
        </w:r>
        <w:r w:rsidRPr="00FD2566">
          <w:rPr>
            <w:webHidden/>
          </w:rPr>
          <w:tab/>
        </w:r>
        <w:r w:rsidRPr="00FD2566">
          <w:rPr>
            <w:webHidden/>
          </w:rPr>
          <w:fldChar w:fldCharType="begin"/>
        </w:r>
        <w:r w:rsidRPr="00FD2566">
          <w:rPr>
            <w:webHidden/>
          </w:rPr>
          <w:instrText xml:space="preserve"> PAGEREF _Toc519891296 \h </w:instrText>
        </w:r>
        <w:r w:rsidRPr="00FD2566">
          <w:rPr>
            <w:webHidden/>
          </w:rPr>
        </w:r>
        <w:r w:rsidRPr="00FD2566">
          <w:rPr>
            <w:webHidden/>
          </w:rPr>
          <w:fldChar w:fldCharType="separate"/>
        </w:r>
        <w:r w:rsidR="00090D3F">
          <w:rPr>
            <w:webHidden/>
          </w:rPr>
          <w:t>16</w:t>
        </w:r>
        <w:r w:rsidRPr="00FD2566">
          <w:rPr>
            <w:webHidden/>
          </w:rPr>
          <w:fldChar w:fldCharType="end"/>
        </w:r>
      </w:hyperlink>
    </w:p>
    <w:p w14:paraId="5D42DDA3" w14:textId="6636C620"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297" w:history="1">
        <w:r w:rsidRPr="00FD2566">
          <w:rPr>
            <w:rStyle w:val="Hyperlink"/>
          </w:rPr>
          <w:t>2.</w:t>
        </w:r>
        <w:r w:rsidRPr="00FD2566">
          <w:rPr>
            <w:rFonts w:asciiTheme="minorHAnsi" w:eastAsiaTheme="minorEastAsia" w:hAnsiTheme="minorHAnsi" w:cstheme="minorBidi"/>
            <w:color w:val="auto"/>
            <w:sz w:val="22"/>
            <w:szCs w:val="22"/>
            <w:lang w:eastAsia="en-US" w:bidi="ar-SA"/>
          </w:rPr>
          <w:tab/>
        </w:r>
        <w:r w:rsidRPr="00FD2566">
          <w:rPr>
            <w:rStyle w:val="Hyperlink"/>
          </w:rPr>
          <w:t>Purpose and subject matter of the Agreement</w:t>
        </w:r>
        <w:r w:rsidRPr="00FD2566">
          <w:rPr>
            <w:webHidden/>
          </w:rPr>
          <w:tab/>
        </w:r>
        <w:r w:rsidRPr="00FD2566">
          <w:rPr>
            <w:webHidden/>
          </w:rPr>
          <w:fldChar w:fldCharType="begin"/>
        </w:r>
        <w:r w:rsidRPr="00FD2566">
          <w:rPr>
            <w:webHidden/>
          </w:rPr>
          <w:instrText xml:space="preserve"> PAGEREF _Toc519891297 \h </w:instrText>
        </w:r>
        <w:r w:rsidRPr="00FD2566">
          <w:rPr>
            <w:webHidden/>
          </w:rPr>
        </w:r>
        <w:r w:rsidRPr="00FD2566">
          <w:rPr>
            <w:webHidden/>
          </w:rPr>
          <w:fldChar w:fldCharType="separate"/>
        </w:r>
        <w:r w:rsidR="00090D3F">
          <w:rPr>
            <w:webHidden/>
          </w:rPr>
          <w:t>16</w:t>
        </w:r>
        <w:r w:rsidRPr="00FD2566">
          <w:rPr>
            <w:webHidden/>
          </w:rPr>
          <w:fldChar w:fldCharType="end"/>
        </w:r>
      </w:hyperlink>
    </w:p>
    <w:p w14:paraId="693D9213" w14:textId="7E2EA01E" w:rsidR="00FD28FD" w:rsidRPr="00FD2566" w:rsidRDefault="00FD28FD">
      <w:pPr>
        <w:pStyle w:val="TOC1"/>
        <w:rPr>
          <w:rFonts w:asciiTheme="minorHAnsi" w:eastAsiaTheme="minorEastAsia" w:hAnsiTheme="minorHAnsi" w:cstheme="minorBidi"/>
          <w:b w:val="0"/>
          <w:bCs w:val="0"/>
          <w:color w:val="auto"/>
          <w:lang w:eastAsia="en-US" w:bidi="ar-SA"/>
        </w:rPr>
      </w:pPr>
      <w:hyperlink w:anchor="_Toc519891298" w:history="1">
        <w:r w:rsidRPr="00FD2566">
          <w:rPr>
            <w:rStyle w:val="Hyperlink"/>
          </w:rPr>
          <w:t>IV.</w:t>
        </w:r>
        <w:r w:rsidRPr="00FD2566">
          <w:rPr>
            <w:rFonts w:asciiTheme="minorHAnsi" w:eastAsiaTheme="minorEastAsia" w:hAnsiTheme="minorHAnsi" w:cstheme="minorBidi"/>
            <w:b w:val="0"/>
            <w:bCs w:val="0"/>
            <w:color w:val="auto"/>
            <w:lang w:eastAsia="en-US" w:bidi="ar-SA"/>
          </w:rPr>
          <w:tab/>
        </w:r>
        <w:r w:rsidRPr="00FD2566">
          <w:rPr>
            <w:rStyle w:val="Hyperlink"/>
          </w:rPr>
          <w:t>Period of the Agreement validity and performance</w:t>
        </w:r>
        <w:r w:rsidRPr="00FD2566">
          <w:rPr>
            <w:webHidden/>
          </w:rPr>
          <w:tab/>
        </w:r>
        <w:r w:rsidRPr="00FD2566">
          <w:rPr>
            <w:webHidden/>
          </w:rPr>
          <w:fldChar w:fldCharType="begin"/>
        </w:r>
        <w:r w:rsidRPr="00FD2566">
          <w:rPr>
            <w:webHidden/>
          </w:rPr>
          <w:instrText xml:space="preserve"> PAGEREF _Toc519891298 \h </w:instrText>
        </w:r>
        <w:r w:rsidRPr="00FD2566">
          <w:rPr>
            <w:webHidden/>
          </w:rPr>
        </w:r>
        <w:r w:rsidRPr="00FD2566">
          <w:rPr>
            <w:webHidden/>
          </w:rPr>
          <w:fldChar w:fldCharType="separate"/>
        </w:r>
        <w:r w:rsidR="00090D3F">
          <w:rPr>
            <w:webHidden/>
          </w:rPr>
          <w:t>16</w:t>
        </w:r>
        <w:r w:rsidRPr="00FD2566">
          <w:rPr>
            <w:webHidden/>
          </w:rPr>
          <w:fldChar w:fldCharType="end"/>
        </w:r>
      </w:hyperlink>
    </w:p>
    <w:p w14:paraId="7A19D743" w14:textId="67C7FCC7"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299" w:history="1">
        <w:r w:rsidRPr="00FD2566">
          <w:rPr>
            <w:rStyle w:val="Hyperlink"/>
          </w:rPr>
          <w:t>3.</w:t>
        </w:r>
        <w:r w:rsidRPr="00FD2566">
          <w:rPr>
            <w:rFonts w:asciiTheme="minorHAnsi" w:eastAsiaTheme="minorEastAsia" w:hAnsiTheme="minorHAnsi" w:cstheme="minorBidi"/>
            <w:color w:val="auto"/>
            <w:sz w:val="22"/>
            <w:szCs w:val="22"/>
            <w:lang w:eastAsia="en-US" w:bidi="ar-SA"/>
          </w:rPr>
          <w:tab/>
        </w:r>
        <w:r w:rsidRPr="00FD2566">
          <w:rPr>
            <w:rStyle w:val="Hyperlink"/>
          </w:rPr>
          <w:t>Agreement</w:t>
        </w:r>
        <w:r w:rsidR="0053545A" w:rsidRPr="00FD2566">
          <w:rPr>
            <w:rStyle w:val="Hyperlink"/>
          </w:rPr>
          <w:t>’</w:t>
        </w:r>
        <w:r w:rsidRPr="00FD2566">
          <w:rPr>
            <w:rStyle w:val="Hyperlink"/>
          </w:rPr>
          <w:t>s entry into force</w:t>
        </w:r>
        <w:r w:rsidRPr="00FD2566">
          <w:rPr>
            <w:webHidden/>
          </w:rPr>
          <w:tab/>
        </w:r>
        <w:r w:rsidRPr="00FD2566">
          <w:rPr>
            <w:webHidden/>
          </w:rPr>
          <w:fldChar w:fldCharType="begin"/>
        </w:r>
        <w:r w:rsidRPr="00FD2566">
          <w:rPr>
            <w:webHidden/>
          </w:rPr>
          <w:instrText xml:space="preserve"> PAGEREF _Toc519891299 \h </w:instrText>
        </w:r>
        <w:r w:rsidRPr="00FD2566">
          <w:rPr>
            <w:webHidden/>
          </w:rPr>
        </w:r>
        <w:r w:rsidRPr="00FD2566">
          <w:rPr>
            <w:webHidden/>
          </w:rPr>
          <w:fldChar w:fldCharType="separate"/>
        </w:r>
        <w:r w:rsidR="00090D3F">
          <w:rPr>
            <w:webHidden/>
          </w:rPr>
          <w:t>16</w:t>
        </w:r>
        <w:r w:rsidRPr="00FD2566">
          <w:rPr>
            <w:webHidden/>
          </w:rPr>
          <w:fldChar w:fldCharType="end"/>
        </w:r>
      </w:hyperlink>
    </w:p>
    <w:p w14:paraId="4C6428EA" w14:textId="1E19F8D0" w:rsidR="00FD28FD" w:rsidRPr="00FD2566" w:rsidRDefault="004D30A3">
      <w:pPr>
        <w:pStyle w:val="TOC2"/>
        <w:rPr>
          <w:rFonts w:asciiTheme="minorHAnsi" w:eastAsiaTheme="minorEastAsia" w:hAnsiTheme="minorHAnsi" w:cstheme="minorBidi"/>
          <w:color w:val="auto"/>
          <w:sz w:val="22"/>
          <w:szCs w:val="22"/>
          <w:lang w:eastAsia="en-US" w:bidi="ar-SA"/>
        </w:rPr>
      </w:pPr>
      <w:hyperlink w:anchor="_Toc519891300" w:history="1">
        <w:r w:rsidRPr="00FD2566">
          <w:rPr>
            <w:rStyle w:val="Hyperlink"/>
          </w:rPr>
          <w:t>4.</w:t>
        </w:r>
        <w:r w:rsidRPr="00FD2566">
          <w:rPr>
            <w:rStyle w:val="Hyperlink"/>
          </w:rPr>
          <w:tab/>
          <w:t>The duration of Work performance and the beginning and duration of the Service provision</w:t>
        </w:r>
        <w:r w:rsidRPr="00FD2566">
          <w:rPr>
            <w:rStyle w:val="Hyperlink"/>
          </w:rPr>
          <w:tab/>
          <w:t>18</w:t>
        </w:r>
      </w:hyperlink>
    </w:p>
    <w:p w14:paraId="39827159" w14:textId="75FFCCF1"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01" w:history="1">
        <w:r w:rsidRPr="00FD2566">
          <w:rPr>
            <w:rStyle w:val="Hyperlink"/>
          </w:rPr>
          <w:t>5.</w:t>
        </w:r>
        <w:r w:rsidRPr="00FD2566">
          <w:rPr>
            <w:rFonts w:asciiTheme="minorHAnsi" w:eastAsiaTheme="minorEastAsia" w:hAnsiTheme="minorHAnsi" w:cstheme="minorBidi"/>
            <w:color w:val="auto"/>
            <w:sz w:val="22"/>
            <w:szCs w:val="22"/>
            <w:lang w:eastAsia="en-US" w:bidi="ar-SA"/>
          </w:rPr>
          <w:tab/>
        </w:r>
        <w:r w:rsidRPr="00FD2566">
          <w:rPr>
            <w:rStyle w:val="Hyperlink"/>
          </w:rPr>
          <w:t>Term of the Agreement</w:t>
        </w:r>
        <w:r w:rsidRPr="00FD2566">
          <w:rPr>
            <w:webHidden/>
          </w:rPr>
          <w:tab/>
        </w:r>
        <w:r w:rsidRPr="00FD2566">
          <w:rPr>
            <w:webHidden/>
          </w:rPr>
          <w:fldChar w:fldCharType="begin"/>
        </w:r>
        <w:r w:rsidRPr="00FD2566">
          <w:rPr>
            <w:webHidden/>
          </w:rPr>
          <w:instrText xml:space="preserve"> PAGEREF _Toc519891301 \h </w:instrText>
        </w:r>
        <w:r w:rsidRPr="00FD2566">
          <w:rPr>
            <w:webHidden/>
          </w:rPr>
        </w:r>
        <w:r w:rsidRPr="00FD2566">
          <w:rPr>
            <w:webHidden/>
          </w:rPr>
          <w:fldChar w:fldCharType="separate"/>
        </w:r>
        <w:r w:rsidR="00090D3F">
          <w:rPr>
            <w:webHidden/>
          </w:rPr>
          <w:t>19</w:t>
        </w:r>
        <w:r w:rsidRPr="00FD2566">
          <w:rPr>
            <w:webHidden/>
          </w:rPr>
          <w:fldChar w:fldCharType="end"/>
        </w:r>
      </w:hyperlink>
    </w:p>
    <w:p w14:paraId="5C434317" w14:textId="76C5D542" w:rsidR="00FD28FD" w:rsidRPr="00FD2566" w:rsidRDefault="00FD28FD">
      <w:pPr>
        <w:pStyle w:val="TOC1"/>
        <w:rPr>
          <w:rFonts w:asciiTheme="minorHAnsi" w:eastAsiaTheme="minorEastAsia" w:hAnsiTheme="minorHAnsi" w:cstheme="minorBidi"/>
          <w:b w:val="0"/>
          <w:bCs w:val="0"/>
          <w:color w:val="auto"/>
          <w:lang w:eastAsia="en-US" w:bidi="ar-SA"/>
        </w:rPr>
      </w:pPr>
      <w:hyperlink w:anchor="_Toc519891302" w:history="1">
        <w:r w:rsidRPr="00FD2566">
          <w:rPr>
            <w:rStyle w:val="Hyperlink"/>
          </w:rPr>
          <w:t>V.</w:t>
        </w:r>
        <w:r w:rsidRPr="00FD2566">
          <w:rPr>
            <w:rFonts w:asciiTheme="minorHAnsi" w:eastAsiaTheme="minorEastAsia" w:hAnsiTheme="minorHAnsi" w:cstheme="minorBidi"/>
            <w:b w:val="0"/>
            <w:bCs w:val="0"/>
            <w:color w:val="auto"/>
            <w:lang w:eastAsia="en-US" w:bidi="ar-SA"/>
          </w:rPr>
          <w:tab/>
        </w:r>
        <w:r w:rsidRPr="00FD2566">
          <w:rPr>
            <w:rStyle w:val="Hyperlink"/>
          </w:rPr>
          <w:t>Warranties and representations of the Parties</w:t>
        </w:r>
        <w:r w:rsidRPr="00FD2566">
          <w:rPr>
            <w:webHidden/>
          </w:rPr>
          <w:tab/>
        </w:r>
        <w:r w:rsidRPr="00FD2566">
          <w:rPr>
            <w:webHidden/>
          </w:rPr>
          <w:fldChar w:fldCharType="begin"/>
        </w:r>
        <w:r w:rsidRPr="00FD2566">
          <w:rPr>
            <w:webHidden/>
          </w:rPr>
          <w:instrText xml:space="preserve"> PAGEREF _Toc519891302 \h </w:instrText>
        </w:r>
        <w:r w:rsidRPr="00FD2566">
          <w:rPr>
            <w:webHidden/>
          </w:rPr>
        </w:r>
        <w:r w:rsidRPr="00FD2566">
          <w:rPr>
            <w:webHidden/>
          </w:rPr>
          <w:fldChar w:fldCharType="separate"/>
        </w:r>
        <w:r w:rsidR="00090D3F">
          <w:rPr>
            <w:webHidden/>
          </w:rPr>
          <w:t>19</w:t>
        </w:r>
        <w:r w:rsidRPr="00FD2566">
          <w:rPr>
            <w:webHidden/>
          </w:rPr>
          <w:fldChar w:fldCharType="end"/>
        </w:r>
      </w:hyperlink>
    </w:p>
    <w:p w14:paraId="1B71A871" w14:textId="115C1846"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03" w:history="1">
        <w:r w:rsidRPr="00FD2566">
          <w:rPr>
            <w:rStyle w:val="Hyperlink"/>
          </w:rPr>
          <w:t>6.</w:t>
        </w:r>
        <w:r w:rsidRPr="00FD2566">
          <w:rPr>
            <w:rFonts w:asciiTheme="minorHAnsi" w:eastAsiaTheme="minorEastAsia" w:hAnsiTheme="minorHAnsi" w:cstheme="minorBidi"/>
            <w:color w:val="auto"/>
            <w:sz w:val="22"/>
            <w:szCs w:val="22"/>
            <w:lang w:eastAsia="en-US" w:bidi="ar-SA"/>
          </w:rPr>
          <w:tab/>
        </w:r>
        <w:r w:rsidRPr="00FD2566">
          <w:rPr>
            <w:rStyle w:val="Hyperlink"/>
          </w:rPr>
          <w:t>Warranties and representations of the Public partner</w:t>
        </w:r>
        <w:r w:rsidRPr="00FD2566">
          <w:rPr>
            <w:webHidden/>
          </w:rPr>
          <w:tab/>
        </w:r>
        <w:r w:rsidRPr="00FD2566">
          <w:rPr>
            <w:webHidden/>
          </w:rPr>
          <w:fldChar w:fldCharType="begin"/>
        </w:r>
        <w:r w:rsidRPr="00FD2566">
          <w:rPr>
            <w:webHidden/>
          </w:rPr>
          <w:instrText xml:space="preserve"> PAGEREF _Toc519891303 \h </w:instrText>
        </w:r>
        <w:r w:rsidRPr="00FD2566">
          <w:rPr>
            <w:webHidden/>
          </w:rPr>
        </w:r>
        <w:r w:rsidRPr="00FD2566">
          <w:rPr>
            <w:webHidden/>
          </w:rPr>
          <w:fldChar w:fldCharType="separate"/>
        </w:r>
        <w:r w:rsidR="00090D3F">
          <w:rPr>
            <w:webHidden/>
          </w:rPr>
          <w:t>19</w:t>
        </w:r>
        <w:r w:rsidRPr="00FD2566">
          <w:rPr>
            <w:webHidden/>
          </w:rPr>
          <w:fldChar w:fldCharType="end"/>
        </w:r>
      </w:hyperlink>
    </w:p>
    <w:p w14:paraId="7257BDC8" w14:textId="6B893507"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04" w:history="1">
        <w:r w:rsidRPr="00FD2566">
          <w:rPr>
            <w:rStyle w:val="Hyperlink"/>
          </w:rPr>
          <w:t>7.</w:t>
        </w:r>
        <w:r w:rsidRPr="00FD2566">
          <w:rPr>
            <w:rFonts w:asciiTheme="minorHAnsi" w:eastAsiaTheme="minorEastAsia" w:hAnsiTheme="minorHAnsi" w:cstheme="minorBidi"/>
            <w:color w:val="auto"/>
            <w:sz w:val="22"/>
            <w:szCs w:val="22"/>
            <w:lang w:eastAsia="en-US" w:bidi="ar-SA"/>
          </w:rPr>
          <w:tab/>
        </w:r>
        <w:r w:rsidRPr="00FD2566">
          <w:rPr>
            <w:rStyle w:val="Hyperlink"/>
          </w:rPr>
          <w:t>Representations and Warranties of the Private partner and the Investor</w:t>
        </w:r>
        <w:r w:rsidRPr="00FD2566">
          <w:rPr>
            <w:webHidden/>
          </w:rPr>
          <w:tab/>
        </w:r>
        <w:r w:rsidRPr="00FD2566">
          <w:rPr>
            <w:webHidden/>
          </w:rPr>
          <w:fldChar w:fldCharType="begin"/>
        </w:r>
        <w:r w:rsidRPr="00FD2566">
          <w:rPr>
            <w:webHidden/>
          </w:rPr>
          <w:instrText xml:space="preserve"> PAGEREF _Toc519891304 \h </w:instrText>
        </w:r>
        <w:r w:rsidRPr="00FD2566">
          <w:rPr>
            <w:webHidden/>
          </w:rPr>
        </w:r>
        <w:r w:rsidRPr="00FD2566">
          <w:rPr>
            <w:webHidden/>
          </w:rPr>
          <w:fldChar w:fldCharType="separate"/>
        </w:r>
        <w:r w:rsidR="00090D3F">
          <w:rPr>
            <w:webHidden/>
          </w:rPr>
          <w:t>20</w:t>
        </w:r>
        <w:r w:rsidRPr="00FD2566">
          <w:rPr>
            <w:webHidden/>
          </w:rPr>
          <w:fldChar w:fldCharType="end"/>
        </w:r>
      </w:hyperlink>
    </w:p>
    <w:p w14:paraId="2B188D7B" w14:textId="4877A646" w:rsidR="00FD28FD" w:rsidRPr="00FD2566" w:rsidRDefault="00FD28FD">
      <w:pPr>
        <w:pStyle w:val="TOC1"/>
        <w:rPr>
          <w:rFonts w:asciiTheme="minorHAnsi" w:eastAsiaTheme="minorEastAsia" w:hAnsiTheme="minorHAnsi" w:cstheme="minorBidi"/>
          <w:b w:val="0"/>
          <w:bCs w:val="0"/>
          <w:color w:val="auto"/>
          <w:lang w:eastAsia="en-US" w:bidi="ar-SA"/>
        </w:rPr>
      </w:pPr>
      <w:hyperlink w:anchor="_Toc519891305" w:history="1">
        <w:r w:rsidRPr="00FD2566">
          <w:rPr>
            <w:rStyle w:val="Hyperlink"/>
          </w:rPr>
          <w:t>VI.</w:t>
        </w:r>
        <w:r w:rsidRPr="00FD2566">
          <w:rPr>
            <w:rFonts w:asciiTheme="minorHAnsi" w:eastAsiaTheme="minorEastAsia" w:hAnsiTheme="minorHAnsi" w:cstheme="minorBidi"/>
            <w:b w:val="0"/>
            <w:bCs w:val="0"/>
            <w:color w:val="auto"/>
            <w:lang w:eastAsia="en-US" w:bidi="ar-SA"/>
          </w:rPr>
          <w:tab/>
        </w:r>
        <w:r w:rsidRPr="00FD2566">
          <w:rPr>
            <w:rStyle w:val="Hyperlink"/>
          </w:rPr>
          <w:t xml:space="preserve">Transfer of the transferred property and land plot(s), creation and transfer/ return of </w:t>
        </w:r>
        <w:r w:rsidR="00A50C99" w:rsidRPr="00FD2566">
          <w:rPr>
            <w:rStyle w:val="Hyperlink"/>
          </w:rPr>
          <w:t>new assets</w:t>
        </w:r>
        <w:r w:rsidRPr="00FD2566">
          <w:rPr>
            <w:webHidden/>
          </w:rPr>
          <w:tab/>
        </w:r>
        <w:r w:rsidRPr="00FD2566">
          <w:rPr>
            <w:webHidden/>
          </w:rPr>
          <w:fldChar w:fldCharType="begin"/>
        </w:r>
        <w:r w:rsidRPr="00FD2566">
          <w:rPr>
            <w:webHidden/>
          </w:rPr>
          <w:instrText xml:space="preserve"> PAGEREF _Toc519891305 \h </w:instrText>
        </w:r>
        <w:r w:rsidRPr="00FD2566">
          <w:rPr>
            <w:webHidden/>
          </w:rPr>
        </w:r>
        <w:r w:rsidRPr="00FD2566">
          <w:rPr>
            <w:webHidden/>
          </w:rPr>
          <w:fldChar w:fldCharType="separate"/>
        </w:r>
        <w:r w:rsidR="00090D3F">
          <w:rPr>
            <w:webHidden/>
          </w:rPr>
          <w:t>23</w:t>
        </w:r>
        <w:r w:rsidRPr="00FD2566">
          <w:rPr>
            <w:webHidden/>
          </w:rPr>
          <w:fldChar w:fldCharType="end"/>
        </w:r>
      </w:hyperlink>
    </w:p>
    <w:p w14:paraId="67F869D8" w14:textId="7D09D01C"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06" w:history="1">
        <w:r w:rsidRPr="00FD2566">
          <w:rPr>
            <w:rStyle w:val="Hyperlink"/>
          </w:rPr>
          <w:t>8.</w:t>
        </w:r>
        <w:r w:rsidRPr="00FD2566">
          <w:rPr>
            <w:rFonts w:asciiTheme="minorHAnsi" w:eastAsiaTheme="minorEastAsia" w:hAnsiTheme="minorHAnsi" w:cstheme="minorBidi"/>
            <w:color w:val="auto"/>
            <w:sz w:val="22"/>
            <w:szCs w:val="22"/>
            <w:lang w:eastAsia="en-US" w:bidi="ar-SA"/>
          </w:rPr>
          <w:tab/>
        </w:r>
        <w:r w:rsidR="001D2F6A" w:rsidRPr="00FD2566">
          <w:rPr>
            <w:rStyle w:val="Hyperlink"/>
          </w:rPr>
          <w:t>L</w:t>
        </w:r>
        <w:r w:rsidRPr="00FD2566">
          <w:rPr>
            <w:rStyle w:val="Hyperlink"/>
          </w:rPr>
          <w:t>and plot(s)</w:t>
        </w:r>
        <w:r w:rsidRPr="00FD2566">
          <w:rPr>
            <w:webHidden/>
          </w:rPr>
          <w:tab/>
        </w:r>
        <w:r w:rsidRPr="00FD2566">
          <w:rPr>
            <w:webHidden/>
          </w:rPr>
          <w:fldChar w:fldCharType="begin"/>
        </w:r>
        <w:r w:rsidRPr="00FD2566">
          <w:rPr>
            <w:webHidden/>
          </w:rPr>
          <w:instrText xml:space="preserve"> PAGEREF _Toc519891306 \h </w:instrText>
        </w:r>
        <w:r w:rsidRPr="00FD2566">
          <w:rPr>
            <w:webHidden/>
          </w:rPr>
        </w:r>
        <w:r w:rsidRPr="00FD2566">
          <w:rPr>
            <w:webHidden/>
          </w:rPr>
          <w:fldChar w:fldCharType="separate"/>
        </w:r>
        <w:r w:rsidR="00090D3F">
          <w:rPr>
            <w:webHidden/>
          </w:rPr>
          <w:t>23</w:t>
        </w:r>
        <w:r w:rsidRPr="00FD2566">
          <w:rPr>
            <w:webHidden/>
          </w:rPr>
          <w:fldChar w:fldCharType="end"/>
        </w:r>
      </w:hyperlink>
    </w:p>
    <w:p w14:paraId="40016C38" w14:textId="16952ADF"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07" w:history="1">
        <w:r w:rsidRPr="00FD2566">
          <w:rPr>
            <w:rStyle w:val="Hyperlink"/>
          </w:rPr>
          <w:t>9.</w:t>
        </w:r>
        <w:r w:rsidRPr="00FD2566">
          <w:rPr>
            <w:rFonts w:asciiTheme="minorHAnsi" w:eastAsiaTheme="minorEastAsia" w:hAnsiTheme="minorHAnsi" w:cstheme="minorBidi"/>
            <w:color w:val="auto"/>
            <w:sz w:val="22"/>
            <w:szCs w:val="22"/>
            <w:lang w:eastAsia="en-US" w:bidi="ar-SA"/>
          </w:rPr>
          <w:tab/>
        </w:r>
        <w:r w:rsidRPr="00FD2566">
          <w:rPr>
            <w:rStyle w:val="Hyperlink"/>
          </w:rPr>
          <w:t>Carrying out of Wor</w:t>
        </w:r>
        <w:r w:rsidR="00E52012" w:rsidRPr="00FD2566">
          <w:rPr>
            <w:rStyle w:val="Hyperlink"/>
          </w:rPr>
          <w:t>ks, acquisition or creation of</w:t>
        </w:r>
        <w:r w:rsidRPr="00FD2566">
          <w:rPr>
            <w:rStyle w:val="Hyperlink"/>
          </w:rPr>
          <w:t xml:space="preserve"> </w:t>
        </w:r>
        <w:r w:rsidR="00A50C99" w:rsidRPr="00FD2566">
          <w:rPr>
            <w:rStyle w:val="Hyperlink"/>
          </w:rPr>
          <w:t>New assets</w:t>
        </w:r>
        <w:r w:rsidRPr="00FD2566">
          <w:rPr>
            <w:webHidden/>
          </w:rPr>
          <w:tab/>
        </w:r>
        <w:r w:rsidRPr="00FD2566">
          <w:rPr>
            <w:webHidden/>
          </w:rPr>
          <w:fldChar w:fldCharType="begin"/>
        </w:r>
        <w:r w:rsidRPr="00FD2566">
          <w:rPr>
            <w:webHidden/>
          </w:rPr>
          <w:instrText xml:space="preserve"> PAGEREF _Toc519891307 \h </w:instrText>
        </w:r>
        <w:r w:rsidRPr="00FD2566">
          <w:rPr>
            <w:webHidden/>
          </w:rPr>
        </w:r>
        <w:r w:rsidRPr="00FD2566">
          <w:rPr>
            <w:webHidden/>
          </w:rPr>
          <w:fldChar w:fldCharType="separate"/>
        </w:r>
        <w:r w:rsidR="00090D3F">
          <w:rPr>
            <w:webHidden/>
          </w:rPr>
          <w:t>25</w:t>
        </w:r>
        <w:r w:rsidRPr="00FD2566">
          <w:rPr>
            <w:webHidden/>
          </w:rPr>
          <w:fldChar w:fldCharType="end"/>
        </w:r>
      </w:hyperlink>
    </w:p>
    <w:p w14:paraId="11A177A3" w14:textId="076B4AF2"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08" w:history="1">
        <w:r w:rsidRPr="00FD2566">
          <w:rPr>
            <w:rStyle w:val="Hyperlink"/>
          </w:rPr>
          <w:t>10.</w:t>
        </w:r>
        <w:r w:rsidRPr="00FD2566">
          <w:rPr>
            <w:rFonts w:asciiTheme="minorHAnsi" w:eastAsiaTheme="minorEastAsia" w:hAnsiTheme="minorHAnsi" w:cstheme="minorBidi"/>
            <w:color w:val="auto"/>
            <w:sz w:val="22"/>
            <w:szCs w:val="22"/>
            <w:lang w:eastAsia="en-US" w:bidi="ar-SA"/>
          </w:rPr>
          <w:tab/>
        </w:r>
        <w:r w:rsidRPr="00FD2566">
          <w:rPr>
            <w:rStyle w:val="Hyperlink"/>
          </w:rPr>
          <w:t xml:space="preserve">Return </w:t>
        </w:r>
        <w:r w:rsidR="004D30A3" w:rsidRPr="00FD2566">
          <w:rPr>
            <w:rStyle w:val="Hyperlink"/>
          </w:rPr>
          <w:t>and/or</w:t>
        </w:r>
        <w:r w:rsidRPr="00FD2566">
          <w:rPr>
            <w:rStyle w:val="Hyperlink"/>
          </w:rPr>
          <w:t xml:space="preserve"> transfer of the property</w:t>
        </w:r>
        <w:r w:rsidRPr="00FD2566">
          <w:rPr>
            <w:webHidden/>
          </w:rPr>
          <w:tab/>
        </w:r>
        <w:r w:rsidRPr="00FD2566">
          <w:rPr>
            <w:webHidden/>
          </w:rPr>
          <w:fldChar w:fldCharType="begin"/>
        </w:r>
        <w:r w:rsidRPr="00FD2566">
          <w:rPr>
            <w:webHidden/>
          </w:rPr>
          <w:instrText xml:space="preserve"> PAGEREF _Toc519891308 \h </w:instrText>
        </w:r>
        <w:r w:rsidRPr="00FD2566">
          <w:rPr>
            <w:webHidden/>
          </w:rPr>
        </w:r>
        <w:r w:rsidRPr="00FD2566">
          <w:rPr>
            <w:webHidden/>
          </w:rPr>
          <w:fldChar w:fldCharType="separate"/>
        </w:r>
        <w:r w:rsidR="00090D3F">
          <w:rPr>
            <w:webHidden/>
          </w:rPr>
          <w:t>30</w:t>
        </w:r>
        <w:r w:rsidRPr="00FD2566">
          <w:rPr>
            <w:webHidden/>
          </w:rPr>
          <w:fldChar w:fldCharType="end"/>
        </w:r>
      </w:hyperlink>
    </w:p>
    <w:p w14:paraId="7A777324" w14:textId="7D523B4F" w:rsidR="00FD28FD" w:rsidRPr="00FD2566" w:rsidRDefault="00FD28FD">
      <w:pPr>
        <w:pStyle w:val="TOC1"/>
        <w:rPr>
          <w:rFonts w:asciiTheme="minorHAnsi" w:eastAsiaTheme="minorEastAsia" w:hAnsiTheme="minorHAnsi" w:cstheme="minorBidi"/>
          <w:b w:val="0"/>
          <w:bCs w:val="0"/>
          <w:color w:val="auto"/>
          <w:lang w:eastAsia="en-US" w:bidi="ar-SA"/>
        </w:rPr>
      </w:pPr>
      <w:hyperlink w:anchor="_Toc519891309" w:history="1">
        <w:r w:rsidRPr="00FD2566">
          <w:rPr>
            <w:rStyle w:val="Hyperlink"/>
          </w:rPr>
          <w:t>VII.</w:t>
        </w:r>
        <w:r w:rsidRPr="00FD2566">
          <w:rPr>
            <w:rFonts w:asciiTheme="minorHAnsi" w:eastAsiaTheme="minorEastAsia" w:hAnsiTheme="minorHAnsi" w:cstheme="minorBidi"/>
            <w:b w:val="0"/>
            <w:bCs w:val="0"/>
            <w:color w:val="auto"/>
            <w:lang w:eastAsia="en-US" w:bidi="ar-SA"/>
          </w:rPr>
          <w:tab/>
        </w:r>
        <w:r w:rsidRPr="00FD2566">
          <w:rPr>
            <w:rStyle w:val="Hyperlink"/>
          </w:rPr>
          <w:t>Obligations of the Parties</w:t>
        </w:r>
        <w:r w:rsidRPr="00FD2566">
          <w:rPr>
            <w:webHidden/>
          </w:rPr>
          <w:tab/>
        </w:r>
        <w:r w:rsidRPr="00FD2566">
          <w:rPr>
            <w:webHidden/>
          </w:rPr>
          <w:fldChar w:fldCharType="begin"/>
        </w:r>
        <w:r w:rsidRPr="00FD2566">
          <w:rPr>
            <w:webHidden/>
          </w:rPr>
          <w:instrText xml:space="preserve"> PAGEREF _Toc519891309 \h </w:instrText>
        </w:r>
        <w:r w:rsidRPr="00FD2566">
          <w:rPr>
            <w:webHidden/>
          </w:rPr>
        </w:r>
        <w:r w:rsidRPr="00FD2566">
          <w:rPr>
            <w:webHidden/>
          </w:rPr>
          <w:fldChar w:fldCharType="separate"/>
        </w:r>
        <w:r w:rsidR="00090D3F">
          <w:rPr>
            <w:webHidden/>
          </w:rPr>
          <w:t>33</w:t>
        </w:r>
        <w:r w:rsidRPr="00FD2566">
          <w:rPr>
            <w:webHidden/>
          </w:rPr>
          <w:fldChar w:fldCharType="end"/>
        </w:r>
      </w:hyperlink>
    </w:p>
    <w:p w14:paraId="53891E7E" w14:textId="4426B482"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10" w:history="1">
        <w:r w:rsidRPr="00FD2566">
          <w:rPr>
            <w:rStyle w:val="Hyperlink"/>
          </w:rPr>
          <w:t>11.</w:t>
        </w:r>
        <w:r w:rsidRPr="00FD2566">
          <w:rPr>
            <w:rFonts w:asciiTheme="minorHAnsi" w:eastAsiaTheme="minorEastAsia" w:hAnsiTheme="minorHAnsi" w:cstheme="minorBidi"/>
            <w:color w:val="auto"/>
            <w:sz w:val="22"/>
            <w:szCs w:val="22"/>
            <w:lang w:eastAsia="en-US" w:bidi="ar-SA"/>
          </w:rPr>
          <w:tab/>
        </w:r>
        <w:r w:rsidRPr="00FD2566">
          <w:rPr>
            <w:rStyle w:val="Hyperlink"/>
          </w:rPr>
          <w:t>Transfer and keeping of documents</w:t>
        </w:r>
        <w:r w:rsidRPr="00FD2566">
          <w:rPr>
            <w:webHidden/>
          </w:rPr>
          <w:tab/>
        </w:r>
        <w:r w:rsidRPr="00FD2566">
          <w:rPr>
            <w:webHidden/>
          </w:rPr>
          <w:fldChar w:fldCharType="begin"/>
        </w:r>
        <w:r w:rsidRPr="00FD2566">
          <w:rPr>
            <w:webHidden/>
          </w:rPr>
          <w:instrText xml:space="preserve"> PAGEREF _Toc519891310 \h </w:instrText>
        </w:r>
        <w:r w:rsidRPr="00FD2566">
          <w:rPr>
            <w:webHidden/>
          </w:rPr>
        </w:r>
        <w:r w:rsidRPr="00FD2566">
          <w:rPr>
            <w:webHidden/>
          </w:rPr>
          <w:fldChar w:fldCharType="separate"/>
        </w:r>
        <w:r w:rsidR="00090D3F">
          <w:rPr>
            <w:webHidden/>
          </w:rPr>
          <w:t>33</w:t>
        </w:r>
        <w:r w:rsidRPr="00FD2566">
          <w:rPr>
            <w:webHidden/>
          </w:rPr>
          <w:fldChar w:fldCharType="end"/>
        </w:r>
      </w:hyperlink>
    </w:p>
    <w:p w14:paraId="4E63AFB3" w14:textId="241DEE11"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11" w:history="1">
        <w:r w:rsidRPr="00FD2566">
          <w:rPr>
            <w:rStyle w:val="Hyperlink"/>
          </w:rPr>
          <w:t>12.</w:t>
        </w:r>
        <w:r w:rsidRPr="00FD2566">
          <w:rPr>
            <w:rFonts w:asciiTheme="minorHAnsi" w:eastAsiaTheme="minorEastAsia" w:hAnsiTheme="minorHAnsi" w:cstheme="minorBidi"/>
            <w:color w:val="auto"/>
            <w:sz w:val="22"/>
            <w:szCs w:val="22"/>
            <w:lang w:eastAsia="en-US" w:bidi="ar-SA"/>
          </w:rPr>
          <w:tab/>
        </w:r>
        <w:r w:rsidRPr="00FD2566">
          <w:rPr>
            <w:rStyle w:val="Hyperlink"/>
          </w:rPr>
          <w:t>Obligations of the Public partner</w:t>
        </w:r>
        <w:r w:rsidRPr="00FD2566">
          <w:rPr>
            <w:webHidden/>
          </w:rPr>
          <w:tab/>
        </w:r>
        <w:r w:rsidRPr="00FD2566">
          <w:rPr>
            <w:webHidden/>
          </w:rPr>
          <w:fldChar w:fldCharType="begin"/>
        </w:r>
        <w:r w:rsidRPr="00FD2566">
          <w:rPr>
            <w:webHidden/>
          </w:rPr>
          <w:instrText xml:space="preserve"> PAGEREF _Toc519891311 \h </w:instrText>
        </w:r>
        <w:r w:rsidRPr="00FD2566">
          <w:rPr>
            <w:webHidden/>
          </w:rPr>
        </w:r>
        <w:r w:rsidRPr="00FD2566">
          <w:rPr>
            <w:webHidden/>
          </w:rPr>
          <w:fldChar w:fldCharType="separate"/>
        </w:r>
        <w:r w:rsidR="00090D3F">
          <w:rPr>
            <w:webHidden/>
          </w:rPr>
          <w:t>33</w:t>
        </w:r>
        <w:r w:rsidRPr="00FD2566">
          <w:rPr>
            <w:webHidden/>
          </w:rPr>
          <w:fldChar w:fldCharType="end"/>
        </w:r>
      </w:hyperlink>
    </w:p>
    <w:p w14:paraId="61583D64" w14:textId="3953B86F"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12" w:history="1">
        <w:r w:rsidRPr="00FD2566">
          <w:rPr>
            <w:rStyle w:val="Hyperlink"/>
          </w:rPr>
          <w:t>13.</w:t>
        </w:r>
        <w:r w:rsidRPr="00FD2566">
          <w:rPr>
            <w:rFonts w:asciiTheme="minorHAnsi" w:eastAsiaTheme="minorEastAsia" w:hAnsiTheme="minorHAnsi" w:cstheme="minorBidi"/>
            <w:color w:val="auto"/>
            <w:sz w:val="22"/>
            <w:szCs w:val="22"/>
            <w:lang w:eastAsia="en-US" w:bidi="ar-SA"/>
          </w:rPr>
          <w:tab/>
        </w:r>
        <w:r w:rsidRPr="00FD2566">
          <w:rPr>
            <w:rStyle w:val="Hyperlink"/>
          </w:rPr>
          <w:t>Obligations of the Private partner and the Investor</w:t>
        </w:r>
        <w:r w:rsidRPr="00FD2566">
          <w:rPr>
            <w:webHidden/>
          </w:rPr>
          <w:tab/>
        </w:r>
        <w:r w:rsidRPr="00FD2566">
          <w:rPr>
            <w:webHidden/>
          </w:rPr>
          <w:fldChar w:fldCharType="begin"/>
        </w:r>
        <w:r w:rsidRPr="00FD2566">
          <w:rPr>
            <w:webHidden/>
          </w:rPr>
          <w:instrText xml:space="preserve"> PAGEREF _Toc519891312 \h </w:instrText>
        </w:r>
        <w:r w:rsidRPr="00FD2566">
          <w:rPr>
            <w:webHidden/>
          </w:rPr>
        </w:r>
        <w:r w:rsidRPr="00FD2566">
          <w:rPr>
            <w:webHidden/>
          </w:rPr>
          <w:fldChar w:fldCharType="separate"/>
        </w:r>
        <w:r w:rsidR="00090D3F">
          <w:rPr>
            <w:webHidden/>
          </w:rPr>
          <w:t>35</w:t>
        </w:r>
        <w:r w:rsidRPr="00FD2566">
          <w:rPr>
            <w:webHidden/>
          </w:rPr>
          <w:fldChar w:fldCharType="end"/>
        </w:r>
      </w:hyperlink>
    </w:p>
    <w:p w14:paraId="11381D97" w14:textId="70207147"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13" w:history="1">
        <w:r w:rsidRPr="00FD2566">
          <w:rPr>
            <w:rStyle w:val="Hyperlink"/>
          </w:rPr>
          <w:t>14.</w:t>
        </w:r>
        <w:r w:rsidRPr="00FD2566">
          <w:rPr>
            <w:rFonts w:asciiTheme="minorHAnsi" w:eastAsiaTheme="minorEastAsia" w:hAnsiTheme="minorHAnsi" w:cstheme="minorBidi"/>
            <w:color w:val="auto"/>
            <w:sz w:val="22"/>
            <w:szCs w:val="22"/>
            <w:lang w:eastAsia="en-US" w:bidi="ar-SA"/>
          </w:rPr>
          <w:tab/>
        </w:r>
        <w:r w:rsidRPr="00FD2566">
          <w:rPr>
            <w:rStyle w:val="Hyperlink"/>
          </w:rPr>
          <w:t>Risk distribution</w:t>
        </w:r>
        <w:r w:rsidRPr="00FD2566">
          <w:rPr>
            <w:webHidden/>
          </w:rPr>
          <w:tab/>
        </w:r>
        <w:r w:rsidRPr="00FD2566">
          <w:rPr>
            <w:webHidden/>
          </w:rPr>
          <w:fldChar w:fldCharType="begin"/>
        </w:r>
        <w:r w:rsidRPr="00FD2566">
          <w:rPr>
            <w:webHidden/>
          </w:rPr>
          <w:instrText xml:space="preserve"> PAGEREF _Toc519891313 \h </w:instrText>
        </w:r>
        <w:r w:rsidRPr="00FD2566">
          <w:rPr>
            <w:webHidden/>
          </w:rPr>
        </w:r>
        <w:r w:rsidRPr="00FD2566">
          <w:rPr>
            <w:webHidden/>
          </w:rPr>
          <w:fldChar w:fldCharType="separate"/>
        </w:r>
        <w:r w:rsidR="00090D3F">
          <w:rPr>
            <w:webHidden/>
          </w:rPr>
          <w:t>37</w:t>
        </w:r>
        <w:r w:rsidRPr="00FD2566">
          <w:rPr>
            <w:webHidden/>
          </w:rPr>
          <w:fldChar w:fldCharType="end"/>
        </w:r>
      </w:hyperlink>
    </w:p>
    <w:p w14:paraId="30D3F1CA" w14:textId="40D2991B"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14" w:history="1">
        <w:r w:rsidRPr="00FD2566">
          <w:rPr>
            <w:rStyle w:val="Hyperlink"/>
          </w:rPr>
          <w:t>15.</w:t>
        </w:r>
        <w:r w:rsidRPr="00FD2566">
          <w:rPr>
            <w:rFonts w:asciiTheme="minorHAnsi" w:eastAsiaTheme="minorEastAsia" w:hAnsiTheme="minorHAnsi" w:cstheme="minorBidi"/>
            <w:color w:val="auto"/>
            <w:sz w:val="22"/>
            <w:szCs w:val="22"/>
            <w:lang w:eastAsia="en-US" w:bidi="ar-SA"/>
          </w:rPr>
          <w:tab/>
        </w:r>
        <w:r w:rsidRPr="00FD2566">
          <w:rPr>
            <w:rStyle w:val="Hyperlink"/>
          </w:rPr>
          <w:t>Investments and terms of their execution</w:t>
        </w:r>
        <w:r w:rsidRPr="00FD2566">
          <w:rPr>
            <w:webHidden/>
          </w:rPr>
          <w:tab/>
        </w:r>
        <w:r w:rsidRPr="00FD2566">
          <w:rPr>
            <w:webHidden/>
          </w:rPr>
          <w:fldChar w:fldCharType="begin"/>
        </w:r>
        <w:r w:rsidRPr="00FD2566">
          <w:rPr>
            <w:webHidden/>
          </w:rPr>
          <w:instrText xml:space="preserve"> PAGEREF _Toc519891314 \h </w:instrText>
        </w:r>
        <w:r w:rsidRPr="00FD2566">
          <w:rPr>
            <w:webHidden/>
          </w:rPr>
        </w:r>
        <w:r w:rsidRPr="00FD2566">
          <w:rPr>
            <w:webHidden/>
          </w:rPr>
          <w:fldChar w:fldCharType="separate"/>
        </w:r>
        <w:r w:rsidR="00090D3F">
          <w:rPr>
            <w:webHidden/>
          </w:rPr>
          <w:t>37</w:t>
        </w:r>
        <w:r w:rsidRPr="00FD2566">
          <w:rPr>
            <w:webHidden/>
          </w:rPr>
          <w:fldChar w:fldCharType="end"/>
        </w:r>
      </w:hyperlink>
    </w:p>
    <w:p w14:paraId="4DEF943F" w14:textId="78F22B58"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15" w:history="1">
        <w:r w:rsidRPr="00FD2566">
          <w:rPr>
            <w:rStyle w:val="Hyperlink"/>
            <w:specVanish/>
          </w:rPr>
          <w:t>16.</w:t>
        </w:r>
        <w:r w:rsidRPr="00FD2566">
          <w:rPr>
            <w:rFonts w:asciiTheme="minorHAnsi" w:eastAsiaTheme="minorEastAsia" w:hAnsiTheme="minorHAnsi" w:cstheme="minorBidi"/>
            <w:color w:val="auto"/>
            <w:sz w:val="22"/>
            <w:szCs w:val="22"/>
            <w:lang w:eastAsia="en-US" w:bidi="ar-SA"/>
          </w:rPr>
          <w:tab/>
        </w:r>
        <w:r w:rsidRPr="00FD2566">
          <w:rPr>
            <w:rStyle w:val="Hyperlink"/>
          </w:rPr>
          <w:t>Additional works and Services</w:t>
        </w:r>
        <w:r w:rsidRPr="00FD2566">
          <w:rPr>
            <w:webHidden/>
          </w:rPr>
          <w:tab/>
        </w:r>
        <w:r w:rsidRPr="00FD2566">
          <w:rPr>
            <w:webHidden/>
          </w:rPr>
          <w:fldChar w:fldCharType="begin"/>
        </w:r>
        <w:r w:rsidRPr="00FD2566">
          <w:rPr>
            <w:webHidden/>
          </w:rPr>
          <w:instrText xml:space="preserve"> PAGEREF _Toc519891315 \h </w:instrText>
        </w:r>
        <w:r w:rsidRPr="00FD2566">
          <w:rPr>
            <w:webHidden/>
          </w:rPr>
        </w:r>
        <w:r w:rsidRPr="00FD2566">
          <w:rPr>
            <w:webHidden/>
          </w:rPr>
          <w:fldChar w:fldCharType="separate"/>
        </w:r>
        <w:r w:rsidR="00090D3F">
          <w:rPr>
            <w:webHidden/>
          </w:rPr>
          <w:t>37</w:t>
        </w:r>
        <w:r w:rsidRPr="00FD2566">
          <w:rPr>
            <w:webHidden/>
          </w:rPr>
          <w:fldChar w:fldCharType="end"/>
        </w:r>
      </w:hyperlink>
    </w:p>
    <w:p w14:paraId="7B1701C3" w14:textId="2C3D7549"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16" w:history="1">
        <w:r w:rsidRPr="00FD2566">
          <w:rPr>
            <w:rStyle w:val="Hyperlink"/>
          </w:rPr>
          <w:t>17.</w:t>
        </w:r>
        <w:r w:rsidRPr="00FD2566">
          <w:rPr>
            <w:rFonts w:asciiTheme="minorHAnsi" w:eastAsiaTheme="minorEastAsia" w:hAnsiTheme="minorHAnsi" w:cstheme="minorBidi"/>
            <w:color w:val="auto"/>
            <w:sz w:val="22"/>
            <w:szCs w:val="22"/>
            <w:lang w:eastAsia="en-US" w:bidi="ar-SA"/>
          </w:rPr>
          <w:tab/>
        </w:r>
        <w:r w:rsidRPr="00FD2566">
          <w:rPr>
            <w:rStyle w:val="Hyperlink"/>
          </w:rPr>
          <w:t>Change of Works or Services</w:t>
        </w:r>
        <w:r w:rsidRPr="00FD2566">
          <w:rPr>
            <w:webHidden/>
          </w:rPr>
          <w:tab/>
        </w:r>
        <w:r w:rsidRPr="00FD2566">
          <w:rPr>
            <w:webHidden/>
          </w:rPr>
          <w:fldChar w:fldCharType="begin"/>
        </w:r>
        <w:r w:rsidRPr="00FD2566">
          <w:rPr>
            <w:webHidden/>
          </w:rPr>
          <w:instrText xml:space="preserve"> PAGEREF _Toc519891316 \h </w:instrText>
        </w:r>
        <w:r w:rsidRPr="00FD2566">
          <w:rPr>
            <w:webHidden/>
          </w:rPr>
        </w:r>
        <w:r w:rsidRPr="00FD2566">
          <w:rPr>
            <w:webHidden/>
          </w:rPr>
          <w:fldChar w:fldCharType="separate"/>
        </w:r>
        <w:r w:rsidR="00090D3F">
          <w:rPr>
            <w:webHidden/>
          </w:rPr>
          <w:t>40</w:t>
        </w:r>
        <w:r w:rsidRPr="00FD2566">
          <w:rPr>
            <w:webHidden/>
          </w:rPr>
          <w:fldChar w:fldCharType="end"/>
        </w:r>
      </w:hyperlink>
    </w:p>
    <w:p w14:paraId="3CAB7D9E" w14:textId="609962E3"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17" w:history="1">
        <w:r w:rsidRPr="00FD2566">
          <w:rPr>
            <w:rStyle w:val="Hyperlink"/>
          </w:rPr>
          <w:t>18.</w:t>
        </w:r>
        <w:r w:rsidRPr="00FD2566">
          <w:rPr>
            <w:rFonts w:asciiTheme="minorHAnsi" w:eastAsiaTheme="minorEastAsia" w:hAnsiTheme="minorHAnsi" w:cstheme="minorBidi"/>
            <w:color w:val="auto"/>
            <w:sz w:val="22"/>
            <w:szCs w:val="22"/>
            <w:lang w:eastAsia="en-US" w:bidi="ar-SA"/>
          </w:rPr>
          <w:tab/>
        </w:r>
        <w:r w:rsidRPr="00FD2566">
          <w:rPr>
            <w:rStyle w:val="Hyperlink"/>
          </w:rPr>
          <w:t>Provision of Services</w:t>
        </w:r>
        <w:r w:rsidRPr="00FD2566">
          <w:rPr>
            <w:webHidden/>
          </w:rPr>
          <w:tab/>
        </w:r>
        <w:r w:rsidRPr="00FD2566">
          <w:rPr>
            <w:webHidden/>
          </w:rPr>
          <w:fldChar w:fldCharType="begin"/>
        </w:r>
        <w:r w:rsidRPr="00FD2566">
          <w:rPr>
            <w:webHidden/>
          </w:rPr>
          <w:instrText xml:space="preserve"> PAGEREF _Toc519891317 \h </w:instrText>
        </w:r>
        <w:r w:rsidRPr="00FD2566">
          <w:rPr>
            <w:webHidden/>
          </w:rPr>
        </w:r>
        <w:r w:rsidRPr="00FD2566">
          <w:rPr>
            <w:webHidden/>
          </w:rPr>
          <w:fldChar w:fldCharType="separate"/>
        </w:r>
        <w:r w:rsidR="00090D3F">
          <w:rPr>
            <w:webHidden/>
          </w:rPr>
          <w:t>42</w:t>
        </w:r>
        <w:r w:rsidRPr="00FD2566">
          <w:rPr>
            <w:webHidden/>
          </w:rPr>
          <w:fldChar w:fldCharType="end"/>
        </w:r>
      </w:hyperlink>
    </w:p>
    <w:p w14:paraId="19FEDFE8" w14:textId="258A469C"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18" w:history="1">
        <w:r w:rsidRPr="00FD2566">
          <w:rPr>
            <w:rStyle w:val="Hyperlink"/>
          </w:rPr>
          <w:t>19.</w:t>
        </w:r>
        <w:r w:rsidRPr="00FD2566">
          <w:rPr>
            <w:rFonts w:asciiTheme="minorHAnsi" w:eastAsiaTheme="minorEastAsia" w:hAnsiTheme="minorHAnsi" w:cstheme="minorBidi"/>
            <w:color w:val="auto"/>
            <w:sz w:val="22"/>
            <w:szCs w:val="22"/>
            <w:lang w:eastAsia="en-US" w:bidi="ar-SA"/>
          </w:rPr>
          <w:tab/>
        </w:r>
        <w:r w:rsidRPr="00FD2566">
          <w:rPr>
            <w:rStyle w:val="Hyperlink"/>
          </w:rPr>
          <w:t>Sub-suppliers</w:t>
        </w:r>
        <w:r w:rsidRPr="00FD2566">
          <w:rPr>
            <w:webHidden/>
          </w:rPr>
          <w:tab/>
        </w:r>
        <w:r w:rsidRPr="00FD2566">
          <w:rPr>
            <w:webHidden/>
          </w:rPr>
          <w:fldChar w:fldCharType="begin"/>
        </w:r>
        <w:r w:rsidRPr="00FD2566">
          <w:rPr>
            <w:webHidden/>
          </w:rPr>
          <w:instrText xml:space="preserve"> PAGEREF _Toc519891318 \h </w:instrText>
        </w:r>
        <w:r w:rsidRPr="00FD2566">
          <w:rPr>
            <w:webHidden/>
          </w:rPr>
        </w:r>
        <w:r w:rsidRPr="00FD2566">
          <w:rPr>
            <w:webHidden/>
          </w:rPr>
          <w:fldChar w:fldCharType="separate"/>
        </w:r>
        <w:r w:rsidR="00090D3F">
          <w:rPr>
            <w:webHidden/>
          </w:rPr>
          <w:t>44</w:t>
        </w:r>
        <w:r w:rsidRPr="00FD2566">
          <w:rPr>
            <w:webHidden/>
          </w:rPr>
          <w:fldChar w:fldCharType="end"/>
        </w:r>
      </w:hyperlink>
    </w:p>
    <w:p w14:paraId="61E08206" w14:textId="206C838A"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19" w:history="1">
        <w:r w:rsidRPr="00FD2566">
          <w:rPr>
            <w:rStyle w:val="Hyperlink"/>
          </w:rPr>
          <w:t>20.</w:t>
        </w:r>
        <w:r w:rsidRPr="00FD2566">
          <w:rPr>
            <w:rFonts w:asciiTheme="minorHAnsi" w:eastAsiaTheme="minorEastAsia" w:hAnsiTheme="minorHAnsi" w:cstheme="minorBidi"/>
            <w:color w:val="auto"/>
            <w:sz w:val="22"/>
            <w:szCs w:val="22"/>
            <w:lang w:eastAsia="en-US" w:bidi="ar-SA"/>
          </w:rPr>
          <w:tab/>
        </w:r>
        <w:r w:rsidRPr="00FD2566">
          <w:rPr>
            <w:rStyle w:val="Hyperlink"/>
          </w:rPr>
          <w:t>Coordination of activities with the Public partner</w:t>
        </w:r>
        <w:r w:rsidRPr="00FD2566">
          <w:rPr>
            <w:webHidden/>
          </w:rPr>
          <w:tab/>
        </w:r>
        <w:r w:rsidRPr="00FD2566">
          <w:rPr>
            <w:webHidden/>
          </w:rPr>
          <w:fldChar w:fldCharType="begin"/>
        </w:r>
        <w:r w:rsidRPr="00FD2566">
          <w:rPr>
            <w:webHidden/>
          </w:rPr>
          <w:instrText xml:space="preserve"> PAGEREF _Toc519891319 \h </w:instrText>
        </w:r>
        <w:r w:rsidRPr="00FD2566">
          <w:rPr>
            <w:webHidden/>
          </w:rPr>
        </w:r>
        <w:r w:rsidRPr="00FD2566">
          <w:rPr>
            <w:webHidden/>
          </w:rPr>
          <w:fldChar w:fldCharType="separate"/>
        </w:r>
        <w:r w:rsidR="00090D3F">
          <w:rPr>
            <w:webHidden/>
          </w:rPr>
          <w:t>45</w:t>
        </w:r>
        <w:r w:rsidRPr="00FD2566">
          <w:rPr>
            <w:webHidden/>
          </w:rPr>
          <w:fldChar w:fldCharType="end"/>
        </w:r>
      </w:hyperlink>
    </w:p>
    <w:p w14:paraId="7CE9099A" w14:textId="3E8AD12F" w:rsidR="00FD28FD" w:rsidRPr="00FD2566" w:rsidRDefault="00FD28FD">
      <w:pPr>
        <w:pStyle w:val="TOC1"/>
        <w:rPr>
          <w:rFonts w:asciiTheme="minorHAnsi" w:eastAsiaTheme="minorEastAsia" w:hAnsiTheme="minorHAnsi" w:cstheme="minorBidi"/>
          <w:b w:val="0"/>
          <w:bCs w:val="0"/>
          <w:color w:val="auto"/>
          <w:lang w:eastAsia="en-US" w:bidi="ar-SA"/>
        </w:rPr>
      </w:pPr>
      <w:hyperlink w:anchor="_Toc519891320" w:history="1">
        <w:r w:rsidRPr="00FD2566">
          <w:rPr>
            <w:rStyle w:val="Hyperlink"/>
          </w:rPr>
          <w:t>VIII.</w:t>
        </w:r>
        <w:r w:rsidRPr="00FD2566">
          <w:rPr>
            <w:rFonts w:asciiTheme="minorHAnsi" w:eastAsiaTheme="minorEastAsia" w:hAnsiTheme="minorHAnsi" w:cstheme="minorBidi"/>
            <w:b w:val="0"/>
            <w:bCs w:val="0"/>
            <w:color w:val="auto"/>
            <w:lang w:eastAsia="en-US" w:bidi="ar-SA"/>
          </w:rPr>
          <w:tab/>
        </w:r>
        <w:r w:rsidRPr="00FD2566">
          <w:rPr>
            <w:rStyle w:val="Hyperlink"/>
          </w:rPr>
          <w:t>Cases of exemption and Compensation events</w:t>
        </w:r>
        <w:r w:rsidRPr="00FD2566">
          <w:rPr>
            <w:webHidden/>
          </w:rPr>
          <w:tab/>
        </w:r>
        <w:r w:rsidRPr="00FD2566">
          <w:rPr>
            <w:webHidden/>
          </w:rPr>
          <w:fldChar w:fldCharType="begin"/>
        </w:r>
        <w:r w:rsidRPr="00FD2566">
          <w:rPr>
            <w:webHidden/>
          </w:rPr>
          <w:instrText xml:space="preserve"> PAGEREF _Toc519891320 \h </w:instrText>
        </w:r>
        <w:r w:rsidRPr="00FD2566">
          <w:rPr>
            <w:webHidden/>
          </w:rPr>
        </w:r>
        <w:r w:rsidRPr="00FD2566">
          <w:rPr>
            <w:webHidden/>
          </w:rPr>
          <w:fldChar w:fldCharType="separate"/>
        </w:r>
        <w:r w:rsidR="00090D3F">
          <w:rPr>
            <w:webHidden/>
          </w:rPr>
          <w:t>46</w:t>
        </w:r>
        <w:r w:rsidRPr="00FD2566">
          <w:rPr>
            <w:webHidden/>
          </w:rPr>
          <w:fldChar w:fldCharType="end"/>
        </w:r>
      </w:hyperlink>
    </w:p>
    <w:p w14:paraId="13224897" w14:textId="68B87045"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21" w:history="1">
        <w:r w:rsidRPr="00FD2566">
          <w:rPr>
            <w:rStyle w:val="Hyperlink"/>
          </w:rPr>
          <w:t>21.</w:t>
        </w:r>
        <w:r w:rsidRPr="00FD2566">
          <w:rPr>
            <w:rFonts w:asciiTheme="minorHAnsi" w:eastAsiaTheme="minorEastAsia" w:hAnsiTheme="minorHAnsi" w:cstheme="minorBidi"/>
            <w:color w:val="auto"/>
            <w:sz w:val="22"/>
            <w:szCs w:val="22"/>
            <w:lang w:eastAsia="en-US" w:bidi="ar-SA"/>
          </w:rPr>
          <w:tab/>
        </w:r>
        <w:r w:rsidRPr="00FD2566">
          <w:rPr>
            <w:rStyle w:val="Hyperlink"/>
          </w:rPr>
          <w:t>Cases of exemption</w:t>
        </w:r>
        <w:r w:rsidRPr="00FD2566">
          <w:rPr>
            <w:webHidden/>
          </w:rPr>
          <w:tab/>
        </w:r>
        <w:r w:rsidRPr="00FD2566">
          <w:rPr>
            <w:webHidden/>
          </w:rPr>
          <w:fldChar w:fldCharType="begin"/>
        </w:r>
        <w:r w:rsidRPr="00FD2566">
          <w:rPr>
            <w:webHidden/>
          </w:rPr>
          <w:instrText xml:space="preserve"> PAGEREF _Toc519891321 \h </w:instrText>
        </w:r>
        <w:r w:rsidRPr="00FD2566">
          <w:rPr>
            <w:webHidden/>
          </w:rPr>
        </w:r>
        <w:r w:rsidRPr="00FD2566">
          <w:rPr>
            <w:webHidden/>
          </w:rPr>
          <w:fldChar w:fldCharType="separate"/>
        </w:r>
        <w:r w:rsidR="00090D3F">
          <w:rPr>
            <w:webHidden/>
          </w:rPr>
          <w:t>46</w:t>
        </w:r>
        <w:r w:rsidRPr="00FD2566">
          <w:rPr>
            <w:webHidden/>
          </w:rPr>
          <w:fldChar w:fldCharType="end"/>
        </w:r>
      </w:hyperlink>
    </w:p>
    <w:p w14:paraId="25479536" w14:textId="5797F1D0"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22" w:history="1">
        <w:r w:rsidRPr="00FD2566">
          <w:rPr>
            <w:rStyle w:val="Hyperlink"/>
          </w:rPr>
          <w:t>22.</w:t>
        </w:r>
        <w:r w:rsidRPr="00FD2566">
          <w:rPr>
            <w:rFonts w:asciiTheme="minorHAnsi" w:eastAsiaTheme="minorEastAsia" w:hAnsiTheme="minorHAnsi" w:cstheme="minorBidi"/>
            <w:color w:val="auto"/>
            <w:sz w:val="22"/>
            <w:szCs w:val="22"/>
            <w:lang w:eastAsia="en-US" w:bidi="ar-SA"/>
          </w:rPr>
          <w:tab/>
        </w:r>
        <w:r w:rsidRPr="00FD2566">
          <w:rPr>
            <w:rStyle w:val="Hyperlink"/>
          </w:rPr>
          <w:t>Compensation events</w:t>
        </w:r>
        <w:r w:rsidRPr="00FD2566">
          <w:rPr>
            <w:webHidden/>
          </w:rPr>
          <w:tab/>
        </w:r>
        <w:r w:rsidRPr="00FD2566">
          <w:rPr>
            <w:webHidden/>
          </w:rPr>
          <w:fldChar w:fldCharType="begin"/>
        </w:r>
        <w:r w:rsidRPr="00FD2566">
          <w:rPr>
            <w:webHidden/>
          </w:rPr>
          <w:instrText xml:space="preserve"> PAGEREF _Toc519891322 \h </w:instrText>
        </w:r>
        <w:r w:rsidRPr="00FD2566">
          <w:rPr>
            <w:webHidden/>
          </w:rPr>
        </w:r>
        <w:r w:rsidRPr="00FD2566">
          <w:rPr>
            <w:webHidden/>
          </w:rPr>
          <w:fldChar w:fldCharType="separate"/>
        </w:r>
        <w:r w:rsidR="00090D3F">
          <w:rPr>
            <w:webHidden/>
          </w:rPr>
          <w:t>49</w:t>
        </w:r>
        <w:r w:rsidRPr="00FD2566">
          <w:rPr>
            <w:webHidden/>
          </w:rPr>
          <w:fldChar w:fldCharType="end"/>
        </w:r>
      </w:hyperlink>
    </w:p>
    <w:p w14:paraId="4633EF9D" w14:textId="483BE69F" w:rsidR="00FD28FD" w:rsidRPr="00FD2566" w:rsidRDefault="00FD28FD">
      <w:pPr>
        <w:pStyle w:val="TOC1"/>
        <w:rPr>
          <w:rFonts w:asciiTheme="minorHAnsi" w:eastAsiaTheme="minorEastAsia" w:hAnsiTheme="minorHAnsi" w:cstheme="minorBidi"/>
          <w:b w:val="0"/>
          <w:bCs w:val="0"/>
          <w:color w:val="auto"/>
          <w:lang w:eastAsia="en-US" w:bidi="ar-SA"/>
        </w:rPr>
      </w:pPr>
      <w:hyperlink w:anchor="_Toc519891323" w:history="1">
        <w:r w:rsidRPr="00FD2566">
          <w:rPr>
            <w:rStyle w:val="Hyperlink"/>
          </w:rPr>
          <w:t>IX.</w:t>
        </w:r>
        <w:r w:rsidRPr="00FD2566">
          <w:rPr>
            <w:rFonts w:asciiTheme="minorHAnsi" w:eastAsiaTheme="minorEastAsia" w:hAnsiTheme="minorHAnsi" w:cstheme="minorBidi"/>
            <w:b w:val="0"/>
            <w:bCs w:val="0"/>
            <w:color w:val="auto"/>
            <w:lang w:eastAsia="en-US" w:bidi="ar-SA"/>
          </w:rPr>
          <w:tab/>
        </w:r>
        <w:r w:rsidRPr="00FD2566">
          <w:rPr>
            <w:rStyle w:val="Hyperlink"/>
          </w:rPr>
          <w:t>Payments</w:t>
        </w:r>
        <w:r w:rsidRPr="00FD2566">
          <w:rPr>
            <w:webHidden/>
          </w:rPr>
          <w:tab/>
        </w:r>
        <w:r w:rsidRPr="00FD2566">
          <w:rPr>
            <w:webHidden/>
          </w:rPr>
          <w:fldChar w:fldCharType="begin"/>
        </w:r>
        <w:r w:rsidRPr="00FD2566">
          <w:rPr>
            <w:webHidden/>
          </w:rPr>
          <w:instrText xml:space="preserve"> PAGEREF _Toc519891323 \h </w:instrText>
        </w:r>
        <w:r w:rsidRPr="00FD2566">
          <w:rPr>
            <w:webHidden/>
          </w:rPr>
        </w:r>
        <w:r w:rsidRPr="00FD2566">
          <w:rPr>
            <w:webHidden/>
          </w:rPr>
          <w:fldChar w:fldCharType="separate"/>
        </w:r>
        <w:r w:rsidR="00090D3F">
          <w:rPr>
            <w:webHidden/>
          </w:rPr>
          <w:t>52</w:t>
        </w:r>
        <w:r w:rsidRPr="00FD2566">
          <w:rPr>
            <w:webHidden/>
          </w:rPr>
          <w:fldChar w:fldCharType="end"/>
        </w:r>
      </w:hyperlink>
    </w:p>
    <w:p w14:paraId="517C4050" w14:textId="7139E8CA"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24" w:history="1">
        <w:r w:rsidRPr="00FD2566">
          <w:rPr>
            <w:rStyle w:val="Hyperlink"/>
          </w:rPr>
          <w:t>23.</w:t>
        </w:r>
        <w:r w:rsidRPr="00FD2566">
          <w:rPr>
            <w:rFonts w:asciiTheme="minorHAnsi" w:eastAsiaTheme="minorEastAsia" w:hAnsiTheme="minorHAnsi" w:cstheme="minorBidi"/>
            <w:color w:val="auto"/>
            <w:sz w:val="22"/>
            <w:szCs w:val="22"/>
            <w:lang w:eastAsia="en-US" w:bidi="ar-SA"/>
          </w:rPr>
          <w:tab/>
        </w:r>
        <w:r w:rsidRPr="00FD2566">
          <w:rPr>
            <w:rStyle w:val="Hyperlink"/>
          </w:rPr>
          <w:t>Payments and terms of payment</w:t>
        </w:r>
        <w:r w:rsidRPr="00FD2566">
          <w:rPr>
            <w:webHidden/>
          </w:rPr>
          <w:tab/>
        </w:r>
        <w:r w:rsidRPr="00FD2566">
          <w:rPr>
            <w:webHidden/>
          </w:rPr>
          <w:fldChar w:fldCharType="begin"/>
        </w:r>
        <w:r w:rsidRPr="00FD2566">
          <w:rPr>
            <w:webHidden/>
          </w:rPr>
          <w:instrText xml:space="preserve"> PAGEREF _Toc519891324 \h </w:instrText>
        </w:r>
        <w:r w:rsidRPr="00FD2566">
          <w:rPr>
            <w:webHidden/>
          </w:rPr>
        </w:r>
        <w:r w:rsidRPr="00FD2566">
          <w:rPr>
            <w:webHidden/>
          </w:rPr>
          <w:fldChar w:fldCharType="separate"/>
        </w:r>
        <w:r w:rsidR="00090D3F">
          <w:rPr>
            <w:webHidden/>
          </w:rPr>
          <w:t>52</w:t>
        </w:r>
        <w:r w:rsidRPr="00FD2566">
          <w:rPr>
            <w:webHidden/>
          </w:rPr>
          <w:fldChar w:fldCharType="end"/>
        </w:r>
      </w:hyperlink>
    </w:p>
    <w:p w14:paraId="186E519A" w14:textId="2362D60E"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26" w:history="1">
        <w:r w:rsidRPr="00FD2566">
          <w:rPr>
            <w:rStyle w:val="Hyperlink"/>
          </w:rPr>
          <w:t>2</w:t>
        </w:r>
        <w:r w:rsidR="00931E78" w:rsidRPr="00FD2566">
          <w:rPr>
            <w:rStyle w:val="Hyperlink"/>
          </w:rPr>
          <w:t>4</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Change of Financing Conditions</w:t>
        </w:r>
        <w:r w:rsidRPr="00FD2566">
          <w:rPr>
            <w:webHidden/>
          </w:rPr>
          <w:tab/>
        </w:r>
        <w:r w:rsidRPr="00FD2566">
          <w:rPr>
            <w:webHidden/>
          </w:rPr>
          <w:fldChar w:fldCharType="begin"/>
        </w:r>
        <w:r w:rsidRPr="00FD2566">
          <w:rPr>
            <w:webHidden/>
          </w:rPr>
          <w:instrText xml:space="preserve"> PAGEREF _Toc519891326 \h </w:instrText>
        </w:r>
        <w:r w:rsidRPr="00FD2566">
          <w:rPr>
            <w:webHidden/>
          </w:rPr>
        </w:r>
        <w:r w:rsidRPr="00FD2566">
          <w:rPr>
            <w:webHidden/>
          </w:rPr>
          <w:fldChar w:fldCharType="separate"/>
        </w:r>
        <w:r w:rsidR="00090D3F">
          <w:rPr>
            <w:webHidden/>
          </w:rPr>
          <w:t>53</w:t>
        </w:r>
        <w:r w:rsidRPr="00FD2566">
          <w:rPr>
            <w:webHidden/>
          </w:rPr>
          <w:fldChar w:fldCharType="end"/>
        </w:r>
      </w:hyperlink>
    </w:p>
    <w:p w14:paraId="5B3D40A2" w14:textId="0D28DF10" w:rsidR="00FD28FD" w:rsidRPr="00FD2566" w:rsidRDefault="00FD28FD">
      <w:pPr>
        <w:pStyle w:val="TOC1"/>
        <w:rPr>
          <w:rFonts w:asciiTheme="minorHAnsi" w:eastAsiaTheme="minorEastAsia" w:hAnsiTheme="minorHAnsi" w:cstheme="minorBidi"/>
          <w:b w:val="0"/>
          <w:bCs w:val="0"/>
          <w:color w:val="auto"/>
          <w:lang w:eastAsia="en-US" w:bidi="ar-SA"/>
        </w:rPr>
      </w:pPr>
      <w:hyperlink w:anchor="_Toc519891327" w:history="1">
        <w:r w:rsidRPr="00FD2566">
          <w:rPr>
            <w:rStyle w:val="Hyperlink"/>
          </w:rPr>
          <w:t>X.</w:t>
        </w:r>
        <w:r w:rsidRPr="00FD2566">
          <w:rPr>
            <w:rFonts w:asciiTheme="minorHAnsi" w:eastAsiaTheme="minorEastAsia" w:hAnsiTheme="minorHAnsi" w:cstheme="minorBidi"/>
            <w:b w:val="0"/>
            <w:bCs w:val="0"/>
            <w:color w:val="auto"/>
            <w:lang w:eastAsia="en-US" w:bidi="ar-SA"/>
          </w:rPr>
          <w:tab/>
        </w:r>
        <w:r w:rsidRPr="00FD2566">
          <w:rPr>
            <w:rStyle w:val="Hyperlink"/>
          </w:rPr>
          <w:t>Control of the performance of obligations</w:t>
        </w:r>
        <w:r w:rsidRPr="00FD2566">
          <w:rPr>
            <w:webHidden/>
          </w:rPr>
          <w:tab/>
        </w:r>
        <w:r w:rsidRPr="00FD2566">
          <w:rPr>
            <w:webHidden/>
          </w:rPr>
          <w:fldChar w:fldCharType="begin"/>
        </w:r>
        <w:r w:rsidRPr="00FD2566">
          <w:rPr>
            <w:webHidden/>
          </w:rPr>
          <w:instrText xml:space="preserve"> PAGEREF _Toc519891327 \h </w:instrText>
        </w:r>
        <w:r w:rsidRPr="00FD2566">
          <w:rPr>
            <w:webHidden/>
          </w:rPr>
        </w:r>
        <w:r w:rsidRPr="00FD2566">
          <w:rPr>
            <w:webHidden/>
          </w:rPr>
          <w:fldChar w:fldCharType="separate"/>
        </w:r>
        <w:r w:rsidR="00090D3F">
          <w:rPr>
            <w:webHidden/>
          </w:rPr>
          <w:t>53</w:t>
        </w:r>
        <w:r w:rsidRPr="00FD2566">
          <w:rPr>
            <w:webHidden/>
          </w:rPr>
          <w:fldChar w:fldCharType="end"/>
        </w:r>
      </w:hyperlink>
    </w:p>
    <w:p w14:paraId="57E56FD3" w14:textId="13540E68"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28" w:history="1">
        <w:r w:rsidRPr="00FD2566">
          <w:rPr>
            <w:rStyle w:val="Hyperlink"/>
          </w:rPr>
          <w:t>2</w:t>
        </w:r>
        <w:r w:rsidR="00931E78" w:rsidRPr="00FD2566">
          <w:rPr>
            <w:rStyle w:val="Hyperlink"/>
          </w:rPr>
          <w:t>5</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Right of the Public partner to control</w:t>
        </w:r>
        <w:r w:rsidRPr="00FD2566">
          <w:rPr>
            <w:webHidden/>
          </w:rPr>
          <w:tab/>
        </w:r>
        <w:r w:rsidRPr="00FD2566">
          <w:rPr>
            <w:webHidden/>
          </w:rPr>
          <w:fldChar w:fldCharType="begin"/>
        </w:r>
        <w:r w:rsidRPr="00FD2566">
          <w:rPr>
            <w:webHidden/>
          </w:rPr>
          <w:instrText xml:space="preserve"> PAGEREF _Toc519891328 \h </w:instrText>
        </w:r>
        <w:r w:rsidRPr="00FD2566">
          <w:rPr>
            <w:webHidden/>
          </w:rPr>
        </w:r>
        <w:r w:rsidRPr="00FD2566">
          <w:rPr>
            <w:webHidden/>
          </w:rPr>
          <w:fldChar w:fldCharType="separate"/>
        </w:r>
        <w:r w:rsidR="00090D3F">
          <w:rPr>
            <w:webHidden/>
          </w:rPr>
          <w:t>53</w:t>
        </w:r>
        <w:r w:rsidRPr="00FD2566">
          <w:rPr>
            <w:webHidden/>
          </w:rPr>
          <w:fldChar w:fldCharType="end"/>
        </w:r>
      </w:hyperlink>
    </w:p>
    <w:p w14:paraId="17FFDDDA" w14:textId="5642E4BB"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29" w:history="1">
        <w:r w:rsidRPr="00FD2566">
          <w:rPr>
            <w:rStyle w:val="Hyperlink"/>
          </w:rPr>
          <w:t>2</w:t>
        </w:r>
        <w:r w:rsidR="00C66D72" w:rsidRPr="00FD2566">
          <w:rPr>
            <w:rStyle w:val="Hyperlink"/>
          </w:rPr>
          <w:t>6</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Provision of the information</w:t>
        </w:r>
        <w:r w:rsidRPr="00FD2566">
          <w:rPr>
            <w:webHidden/>
          </w:rPr>
          <w:tab/>
        </w:r>
        <w:r w:rsidRPr="00FD2566">
          <w:rPr>
            <w:webHidden/>
          </w:rPr>
          <w:fldChar w:fldCharType="begin"/>
        </w:r>
        <w:r w:rsidRPr="00FD2566">
          <w:rPr>
            <w:webHidden/>
          </w:rPr>
          <w:instrText xml:space="preserve"> PAGEREF _Toc519891329 \h </w:instrText>
        </w:r>
        <w:r w:rsidRPr="00FD2566">
          <w:rPr>
            <w:webHidden/>
          </w:rPr>
        </w:r>
        <w:r w:rsidRPr="00FD2566">
          <w:rPr>
            <w:webHidden/>
          </w:rPr>
          <w:fldChar w:fldCharType="separate"/>
        </w:r>
        <w:r w:rsidR="00090D3F">
          <w:rPr>
            <w:webHidden/>
          </w:rPr>
          <w:t>54</w:t>
        </w:r>
        <w:r w:rsidRPr="00FD2566">
          <w:rPr>
            <w:webHidden/>
          </w:rPr>
          <w:fldChar w:fldCharType="end"/>
        </w:r>
      </w:hyperlink>
    </w:p>
    <w:p w14:paraId="4DEEB2C3" w14:textId="4585E71D"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30" w:history="1">
        <w:r w:rsidRPr="00FD2566">
          <w:rPr>
            <w:rStyle w:val="Hyperlink"/>
          </w:rPr>
          <w:t>2</w:t>
        </w:r>
        <w:r w:rsidR="00C66D72" w:rsidRPr="00FD2566">
          <w:rPr>
            <w:rStyle w:val="Hyperlink"/>
          </w:rPr>
          <w:t>7</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Inspection of the provided Services</w:t>
        </w:r>
        <w:r w:rsidRPr="00FD2566">
          <w:rPr>
            <w:webHidden/>
          </w:rPr>
          <w:tab/>
        </w:r>
        <w:r w:rsidRPr="00FD2566">
          <w:rPr>
            <w:webHidden/>
          </w:rPr>
          <w:fldChar w:fldCharType="begin"/>
        </w:r>
        <w:r w:rsidRPr="00FD2566">
          <w:rPr>
            <w:webHidden/>
          </w:rPr>
          <w:instrText xml:space="preserve"> PAGEREF _Toc519891330 \h </w:instrText>
        </w:r>
        <w:r w:rsidRPr="00FD2566">
          <w:rPr>
            <w:webHidden/>
          </w:rPr>
        </w:r>
        <w:r w:rsidRPr="00FD2566">
          <w:rPr>
            <w:webHidden/>
          </w:rPr>
          <w:fldChar w:fldCharType="separate"/>
        </w:r>
        <w:r w:rsidR="00090D3F">
          <w:rPr>
            <w:webHidden/>
          </w:rPr>
          <w:t>55</w:t>
        </w:r>
        <w:r w:rsidRPr="00FD2566">
          <w:rPr>
            <w:webHidden/>
          </w:rPr>
          <w:fldChar w:fldCharType="end"/>
        </w:r>
      </w:hyperlink>
    </w:p>
    <w:p w14:paraId="594CB004" w14:textId="4B4DDCB3" w:rsidR="00FD28FD" w:rsidRPr="00FD2566" w:rsidRDefault="00FD28FD">
      <w:pPr>
        <w:pStyle w:val="TOC1"/>
        <w:rPr>
          <w:rFonts w:asciiTheme="minorHAnsi" w:eastAsiaTheme="minorEastAsia" w:hAnsiTheme="minorHAnsi" w:cstheme="minorBidi"/>
          <w:b w:val="0"/>
          <w:bCs w:val="0"/>
          <w:color w:val="auto"/>
          <w:lang w:eastAsia="en-US" w:bidi="ar-SA"/>
        </w:rPr>
      </w:pPr>
      <w:hyperlink w:anchor="_Toc519891331" w:history="1">
        <w:r w:rsidRPr="00FD2566">
          <w:rPr>
            <w:rStyle w:val="Hyperlink"/>
          </w:rPr>
          <w:t>XI.</w:t>
        </w:r>
        <w:r w:rsidRPr="00FD2566">
          <w:rPr>
            <w:rFonts w:asciiTheme="minorHAnsi" w:eastAsiaTheme="minorEastAsia" w:hAnsiTheme="minorHAnsi" w:cstheme="minorBidi"/>
            <w:b w:val="0"/>
            <w:bCs w:val="0"/>
            <w:color w:val="auto"/>
            <w:lang w:eastAsia="en-US" w:bidi="ar-SA"/>
          </w:rPr>
          <w:tab/>
        </w:r>
        <w:r w:rsidRPr="00FD2566">
          <w:rPr>
            <w:rStyle w:val="Hyperlink"/>
          </w:rPr>
          <w:t>Transfers of rights and obligations</w:t>
        </w:r>
        <w:r w:rsidRPr="00FD2566">
          <w:rPr>
            <w:webHidden/>
          </w:rPr>
          <w:tab/>
        </w:r>
        <w:r w:rsidRPr="00FD2566">
          <w:rPr>
            <w:webHidden/>
          </w:rPr>
          <w:fldChar w:fldCharType="begin"/>
        </w:r>
        <w:r w:rsidRPr="00FD2566">
          <w:rPr>
            <w:webHidden/>
          </w:rPr>
          <w:instrText xml:space="preserve"> PAGEREF _Toc519891331 \h </w:instrText>
        </w:r>
        <w:r w:rsidRPr="00FD2566">
          <w:rPr>
            <w:webHidden/>
          </w:rPr>
        </w:r>
        <w:r w:rsidRPr="00FD2566">
          <w:rPr>
            <w:webHidden/>
          </w:rPr>
          <w:fldChar w:fldCharType="separate"/>
        </w:r>
        <w:r w:rsidR="00090D3F">
          <w:rPr>
            <w:webHidden/>
          </w:rPr>
          <w:t>56</w:t>
        </w:r>
        <w:r w:rsidRPr="00FD2566">
          <w:rPr>
            <w:webHidden/>
          </w:rPr>
          <w:fldChar w:fldCharType="end"/>
        </w:r>
      </w:hyperlink>
    </w:p>
    <w:p w14:paraId="6E0966BD" w14:textId="19F861FB"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32" w:history="1">
        <w:r w:rsidRPr="00FD2566">
          <w:rPr>
            <w:rStyle w:val="Hyperlink"/>
          </w:rPr>
          <w:t>2</w:t>
        </w:r>
        <w:r w:rsidR="00C66D72" w:rsidRPr="00FD2566">
          <w:rPr>
            <w:rStyle w:val="Hyperlink"/>
          </w:rPr>
          <w:t>8</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Transfer of rights and obligations</w:t>
        </w:r>
        <w:r w:rsidRPr="00FD2566">
          <w:rPr>
            <w:webHidden/>
          </w:rPr>
          <w:tab/>
        </w:r>
        <w:r w:rsidRPr="00FD2566">
          <w:rPr>
            <w:webHidden/>
          </w:rPr>
          <w:fldChar w:fldCharType="begin"/>
        </w:r>
        <w:r w:rsidRPr="00FD2566">
          <w:rPr>
            <w:webHidden/>
          </w:rPr>
          <w:instrText xml:space="preserve"> PAGEREF _Toc519891332 \h </w:instrText>
        </w:r>
        <w:r w:rsidRPr="00FD2566">
          <w:rPr>
            <w:webHidden/>
          </w:rPr>
        </w:r>
        <w:r w:rsidRPr="00FD2566">
          <w:rPr>
            <w:webHidden/>
          </w:rPr>
          <w:fldChar w:fldCharType="separate"/>
        </w:r>
        <w:r w:rsidR="00090D3F">
          <w:rPr>
            <w:webHidden/>
          </w:rPr>
          <w:t>56</w:t>
        </w:r>
        <w:r w:rsidRPr="00FD2566">
          <w:rPr>
            <w:webHidden/>
          </w:rPr>
          <w:fldChar w:fldCharType="end"/>
        </w:r>
      </w:hyperlink>
    </w:p>
    <w:p w14:paraId="79B73FF7" w14:textId="18C0091E" w:rsidR="00FD28FD" w:rsidRPr="00FD2566" w:rsidRDefault="007B1EF4">
      <w:pPr>
        <w:pStyle w:val="TOC2"/>
        <w:rPr>
          <w:rFonts w:asciiTheme="minorHAnsi" w:eastAsiaTheme="minorEastAsia" w:hAnsiTheme="minorHAnsi" w:cstheme="minorBidi"/>
          <w:color w:val="auto"/>
          <w:sz w:val="22"/>
          <w:szCs w:val="22"/>
          <w:lang w:eastAsia="en-US" w:bidi="ar-SA"/>
        </w:rPr>
      </w:pPr>
      <w:hyperlink w:anchor="_Toc519891333" w:history="1">
        <w:r w:rsidRPr="00FD2566">
          <w:rPr>
            <w:rStyle w:val="Hyperlink"/>
          </w:rPr>
          <w:t>29</w:t>
        </w:r>
        <w:r w:rsidR="00FD28FD" w:rsidRPr="00FD2566">
          <w:rPr>
            <w:rStyle w:val="Hyperlink"/>
          </w:rPr>
          <w:t>.</w:t>
        </w:r>
        <w:r w:rsidR="00FD28FD" w:rsidRPr="00FD2566">
          <w:rPr>
            <w:rFonts w:asciiTheme="minorHAnsi" w:eastAsiaTheme="minorEastAsia" w:hAnsiTheme="minorHAnsi" w:cstheme="minorBidi"/>
            <w:color w:val="auto"/>
            <w:sz w:val="22"/>
            <w:szCs w:val="22"/>
            <w:lang w:eastAsia="en-US" w:bidi="ar-SA"/>
          </w:rPr>
          <w:tab/>
        </w:r>
        <w:r w:rsidR="00FD28FD" w:rsidRPr="00FD2566">
          <w:rPr>
            <w:rStyle w:val="Hyperlink"/>
          </w:rPr>
          <w:t>Temporary transfer of the performance of Private partner</w:t>
        </w:r>
        <w:r w:rsidR="0053545A" w:rsidRPr="00FD2566">
          <w:rPr>
            <w:rStyle w:val="Hyperlink"/>
          </w:rPr>
          <w:t>’</w:t>
        </w:r>
        <w:r w:rsidR="00FD28FD" w:rsidRPr="00FD2566">
          <w:rPr>
            <w:rStyle w:val="Hyperlink"/>
          </w:rPr>
          <w:t>s obligations</w:t>
        </w:r>
        <w:r w:rsidR="00FD28FD" w:rsidRPr="00FD2566">
          <w:rPr>
            <w:webHidden/>
          </w:rPr>
          <w:tab/>
        </w:r>
        <w:r w:rsidR="00FD28FD" w:rsidRPr="00FD2566">
          <w:rPr>
            <w:webHidden/>
          </w:rPr>
          <w:fldChar w:fldCharType="begin"/>
        </w:r>
        <w:r w:rsidR="00FD28FD" w:rsidRPr="00FD2566">
          <w:rPr>
            <w:webHidden/>
          </w:rPr>
          <w:instrText xml:space="preserve"> PAGEREF _Toc519891333 \h </w:instrText>
        </w:r>
        <w:r w:rsidR="00FD28FD" w:rsidRPr="00FD2566">
          <w:rPr>
            <w:webHidden/>
          </w:rPr>
        </w:r>
        <w:r w:rsidR="00FD28FD" w:rsidRPr="00FD2566">
          <w:rPr>
            <w:webHidden/>
          </w:rPr>
          <w:fldChar w:fldCharType="separate"/>
        </w:r>
        <w:r w:rsidR="00090D3F">
          <w:rPr>
            <w:webHidden/>
          </w:rPr>
          <w:t>57</w:t>
        </w:r>
        <w:r w:rsidR="00FD28FD" w:rsidRPr="00FD2566">
          <w:rPr>
            <w:webHidden/>
          </w:rPr>
          <w:fldChar w:fldCharType="end"/>
        </w:r>
      </w:hyperlink>
    </w:p>
    <w:p w14:paraId="061DE8BC" w14:textId="6D90C8BF"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34" w:history="1">
        <w:r w:rsidRPr="00FD2566">
          <w:rPr>
            <w:rStyle w:val="Hyperlink"/>
          </w:rPr>
          <w:t>3</w:t>
        </w:r>
        <w:r w:rsidR="008B33B2" w:rsidRPr="00FD2566">
          <w:rPr>
            <w:rStyle w:val="Hyperlink"/>
          </w:rPr>
          <w:t>0</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Possibility to Step-In</w:t>
        </w:r>
        <w:r w:rsidRPr="00FD2566">
          <w:rPr>
            <w:webHidden/>
          </w:rPr>
          <w:tab/>
        </w:r>
        <w:r w:rsidRPr="00FD2566">
          <w:rPr>
            <w:webHidden/>
          </w:rPr>
          <w:fldChar w:fldCharType="begin"/>
        </w:r>
        <w:r w:rsidRPr="00FD2566">
          <w:rPr>
            <w:webHidden/>
          </w:rPr>
          <w:instrText xml:space="preserve"> PAGEREF _Toc519891334 \h </w:instrText>
        </w:r>
        <w:r w:rsidRPr="00FD2566">
          <w:rPr>
            <w:webHidden/>
          </w:rPr>
        </w:r>
        <w:r w:rsidRPr="00FD2566">
          <w:rPr>
            <w:webHidden/>
          </w:rPr>
          <w:fldChar w:fldCharType="separate"/>
        </w:r>
        <w:r w:rsidR="00090D3F">
          <w:rPr>
            <w:webHidden/>
          </w:rPr>
          <w:t>59</w:t>
        </w:r>
        <w:r w:rsidRPr="00FD2566">
          <w:rPr>
            <w:webHidden/>
          </w:rPr>
          <w:fldChar w:fldCharType="end"/>
        </w:r>
      </w:hyperlink>
    </w:p>
    <w:p w14:paraId="44762D78" w14:textId="47D28D61" w:rsidR="00FD28FD" w:rsidRPr="00FD2566" w:rsidRDefault="00FD28FD">
      <w:pPr>
        <w:pStyle w:val="TOC1"/>
        <w:rPr>
          <w:rFonts w:asciiTheme="minorHAnsi" w:eastAsiaTheme="minorEastAsia" w:hAnsiTheme="minorHAnsi" w:cstheme="minorBidi"/>
          <w:b w:val="0"/>
          <w:bCs w:val="0"/>
          <w:color w:val="auto"/>
          <w:lang w:eastAsia="en-US" w:bidi="ar-SA"/>
        </w:rPr>
      </w:pPr>
      <w:hyperlink w:anchor="_Toc519891335" w:history="1">
        <w:r w:rsidRPr="00FD2566">
          <w:rPr>
            <w:rStyle w:val="Hyperlink"/>
          </w:rPr>
          <w:t>XII.</w:t>
        </w:r>
        <w:r w:rsidRPr="00FD2566">
          <w:rPr>
            <w:rFonts w:asciiTheme="minorHAnsi" w:eastAsiaTheme="minorEastAsia" w:hAnsiTheme="minorHAnsi" w:cstheme="minorBidi"/>
            <w:b w:val="0"/>
            <w:bCs w:val="0"/>
            <w:color w:val="auto"/>
            <w:lang w:eastAsia="en-US" w:bidi="ar-SA"/>
          </w:rPr>
          <w:tab/>
        </w:r>
        <w:r w:rsidRPr="00FD2566">
          <w:rPr>
            <w:rStyle w:val="Hyperlink"/>
          </w:rPr>
          <w:t>Security of performance of obligations in favor of the Public partner and third parties</w:t>
        </w:r>
        <w:r w:rsidRPr="00FD2566">
          <w:rPr>
            <w:webHidden/>
          </w:rPr>
          <w:tab/>
        </w:r>
        <w:r w:rsidRPr="00FD2566">
          <w:rPr>
            <w:webHidden/>
          </w:rPr>
          <w:fldChar w:fldCharType="begin"/>
        </w:r>
        <w:r w:rsidRPr="00FD2566">
          <w:rPr>
            <w:webHidden/>
          </w:rPr>
          <w:instrText xml:space="preserve"> PAGEREF _Toc519891335 \h </w:instrText>
        </w:r>
        <w:r w:rsidRPr="00FD2566">
          <w:rPr>
            <w:webHidden/>
          </w:rPr>
        </w:r>
        <w:r w:rsidRPr="00FD2566">
          <w:rPr>
            <w:webHidden/>
          </w:rPr>
          <w:fldChar w:fldCharType="separate"/>
        </w:r>
        <w:r w:rsidR="00090D3F">
          <w:rPr>
            <w:webHidden/>
          </w:rPr>
          <w:t>59</w:t>
        </w:r>
        <w:r w:rsidRPr="00FD2566">
          <w:rPr>
            <w:webHidden/>
          </w:rPr>
          <w:fldChar w:fldCharType="end"/>
        </w:r>
      </w:hyperlink>
    </w:p>
    <w:p w14:paraId="04BB1EC7" w14:textId="0FB3CAB5"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36" w:history="1">
        <w:r w:rsidRPr="00FD2566">
          <w:rPr>
            <w:rStyle w:val="Hyperlink"/>
          </w:rPr>
          <w:t>3</w:t>
        </w:r>
        <w:r w:rsidR="008B33B2" w:rsidRPr="00FD2566">
          <w:rPr>
            <w:rStyle w:val="Hyperlink"/>
          </w:rPr>
          <w:t>1</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Security of performance of obligations in favor of the Public partner</w:t>
        </w:r>
        <w:r w:rsidRPr="00FD2566">
          <w:rPr>
            <w:webHidden/>
          </w:rPr>
          <w:tab/>
        </w:r>
        <w:r w:rsidRPr="00FD2566">
          <w:rPr>
            <w:webHidden/>
          </w:rPr>
          <w:fldChar w:fldCharType="begin"/>
        </w:r>
        <w:r w:rsidRPr="00FD2566">
          <w:rPr>
            <w:webHidden/>
          </w:rPr>
          <w:instrText xml:space="preserve"> PAGEREF _Toc519891336 \h </w:instrText>
        </w:r>
        <w:r w:rsidRPr="00FD2566">
          <w:rPr>
            <w:webHidden/>
          </w:rPr>
        </w:r>
        <w:r w:rsidRPr="00FD2566">
          <w:rPr>
            <w:webHidden/>
          </w:rPr>
          <w:fldChar w:fldCharType="separate"/>
        </w:r>
        <w:r w:rsidR="00090D3F">
          <w:rPr>
            <w:webHidden/>
          </w:rPr>
          <w:t>59</w:t>
        </w:r>
        <w:r w:rsidRPr="00FD2566">
          <w:rPr>
            <w:webHidden/>
          </w:rPr>
          <w:fldChar w:fldCharType="end"/>
        </w:r>
      </w:hyperlink>
    </w:p>
    <w:p w14:paraId="19986507" w14:textId="2744F474"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37" w:history="1">
        <w:r w:rsidRPr="00FD2566">
          <w:rPr>
            <w:rStyle w:val="Hyperlink"/>
          </w:rPr>
          <w:t>3</w:t>
        </w:r>
        <w:r w:rsidR="008729A7" w:rsidRPr="00FD2566">
          <w:rPr>
            <w:rStyle w:val="Hyperlink"/>
          </w:rPr>
          <w:t>2</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Security of the performance of obligations in favour of the third parties</w:t>
        </w:r>
        <w:r w:rsidRPr="00FD2566">
          <w:rPr>
            <w:webHidden/>
          </w:rPr>
          <w:tab/>
        </w:r>
        <w:r w:rsidRPr="00FD2566">
          <w:rPr>
            <w:webHidden/>
          </w:rPr>
          <w:fldChar w:fldCharType="begin"/>
        </w:r>
        <w:r w:rsidRPr="00FD2566">
          <w:rPr>
            <w:webHidden/>
          </w:rPr>
          <w:instrText xml:space="preserve"> PAGEREF _Toc519891337 \h </w:instrText>
        </w:r>
        <w:r w:rsidRPr="00FD2566">
          <w:rPr>
            <w:webHidden/>
          </w:rPr>
        </w:r>
        <w:r w:rsidRPr="00FD2566">
          <w:rPr>
            <w:webHidden/>
          </w:rPr>
          <w:fldChar w:fldCharType="separate"/>
        </w:r>
        <w:r w:rsidR="00090D3F">
          <w:rPr>
            <w:webHidden/>
          </w:rPr>
          <w:t>61</w:t>
        </w:r>
        <w:r w:rsidRPr="00FD2566">
          <w:rPr>
            <w:webHidden/>
          </w:rPr>
          <w:fldChar w:fldCharType="end"/>
        </w:r>
      </w:hyperlink>
    </w:p>
    <w:p w14:paraId="066881E2" w14:textId="38D60D46" w:rsidR="00FD28FD" w:rsidRPr="00FD2566" w:rsidRDefault="00FD28FD">
      <w:pPr>
        <w:pStyle w:val="TOC1"/>
        <w:rPr>
          <w:rFonts w:asciiTheme="minorHAnsi" w:eastAsiaTheme="minorEastAsia" w:hAnsiTheme="minorHAnsi" w:cstheme="minorBidi"/>
          <w:b w:val="0"/>
          <w:bCs w:val="0"/>
          <w:color w:val="auto"/>
          <w:lang w:eastAsia="en-US" w:bidi="ar-SA"/>
        </w:rPr>
      </w:pPr>
      <w:hyperlink w:anchor="_Toc519891338" w:history="1">
        <w:r w:rsidRPr="00FD2566">
          <w:rPr>
            <w:rStyle w:val="Hyperlink"/>
          </w:rPr>
          <w:t>XIII.</w:t>
        </w:r>
        <w:r w:rsidRPr="00FD2566">
          <w:rPr>
            <w:rFonts w:asciiTheme="minorHAnsi" w:eastAsiaTheme="minorEastAsia" w:hAnsiTheme="minorHAnsi" w:cstheme="minorBidi"/>
            <w:b w:val="0"/>
            <w:bCs w:val="0"/>
            <w:color w:val="auto"/>
            <w:lang w:eastAsia="en-US" w:bidi="ar-SA"/>
          </w:rPr>
          <w:tab/>
        </w:r>
        <w:r w:rsidRPr="00FD2566">
          <w:rPr>
            <w:rStyle w:val="Hyperlink"/>
          </w:rPr>
          <w:t>Insurance</w:t>
        </w:r>
        <w:r w:rsidRPr="00FD2566">
          <w:rPr>
            <w:webHidden/>
          </w:rPr>
          <w:tab/>
        </w:r>
        <w:r w:rsidRPr="00FD2566">
          <w:rPr>
            <w:webHidden/>
          </w:rPr>
          <w:fldChar w:fldCharType="begin"/>
        </w:r>
        <w:r w:rsidRPr="00FD2566">
          <w:rPr>
            <w:webHidden/>
          </w:rPr>
          <w:instrText xml:space="preserve"> PAGEREF _Toc519891338 \h </w:instrText>
        </w:r>
        <w:r w:rsidRPr="00FD2566">
          <w:rPr>
            <w:webHidden/>
          </w:rPr>
        </w:r>
        <w:r w:rsidRPr="00FD2566">
          <w:rPr>
            <w:webHidden/>
          </w:rPr>
          <w:fldChar w:fldCharType="separate"/>
        </w:r>
        <w:r w:rsidR="00090D3F">
          <w:rPr>
            <w:webHidden/>
          </w:rPr>
          <w:t>62</w:t>
        </w:r>
        <w:r w:rsidRPr="00FD2566">
          <w:rPr>
            <w:webHidden/>
          </w:rPr>
          <w:fldChar w:fldCharType="end"/>
        </w:r>
      </w:hyperlink>
    </w:p>
    <w:p w14:paraId="724B6163" w14:textId="42C64884"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39" w:history="1">
        <w:r w:rsidRPr="00FD2566">
          <w:rPr>
            <w:rStyle w:val="Hyperlink"/>
          </w:rPr>
          <w:t>3</w:t>
        </w:r>
        <w:r w:rsidR="004E2D23" w:rsidRPr="00FD2566">
          <w:rPr>
            <w:rStyle w:val="Hyperlink"/>
          </w:rPr>
          <w:t>3</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Insurance and use of the insurance benefits</w:t>
        </w:r>
        <w:r w:rsidRPr="00FD2566">
          <w:rPr>
            <w:webHidden/>
          </w:rPr>
          <w:tab/>
        </w:r>
        <w:r w:rsidRPr="00FD2566">
          <w:rPr>
            <w:webHidden/>
          </w:rPr>
          <w:fldChar w:fldCharType="begin"/>
        </w:r>
        <w:r w:rsidRPr="00FD2566">
          <w:rPr>
            <w:webHidden/>
          </w:rPr>
          <w:instrText xml:space="preserve"> PAGEREF _Toc519891339 \h </w:instrText>
        </w:r>
        <w:r w:rsidRPr="00FD2566">
          <w:rPr>
            <w:webHidden/>
          </w:rPr>
        </w:r>
        <w:r w:rsidRPr="00FD2566">
          <w:rPr>
            <w:webHidden/>
          </w:rPr>
          <w:fldChar w:fldCharType="separate"/>
        </w:r>
        <w:r w:rsidR="00090D3F">
          <w:rPr>
            <w:webHidden/>
          </w:rPr>
          <w:t>62</w:t>
        </w:r>
        <w:r w:rsidRPr="00FD2566">
          <w:rPr>
            <w:webHidden/>
          </w:rPr>
          <w:fldChar w:fldCharType="end"/>
        </w:r>
      </w:hyperlink>
    </w:p>
    <w:p w14:paraId="50E40C33" w14:textId="574C3C36" w:rsidR="00FD28FD" w:rsidRPr="00FD2566" w:rsidRDefault="00FD28FD">
      <w:pPr>
        <w:pStyle w:val="TOC1"/>
        <w:rPr>
          <w:rFonts w:asciiTheme="minorHAnsi" w:eastAsiaTheme="minorEastAsia" w:hAnsiTheme="minorHAnsi" w:cstheme="minorBidi"/>
          <w:b w:val="0"/>
          <w:bCs w:val="0"/>
          <w:color w:val="auto"/>
          <w:lang w:eastAsia="en-US" w:bidi="ar-SA"/>
        </w:rPr>
      </w:pPr>
      <w:hyperlink w:anchor="_Toc519891340" w:history="1">
        <w:r w:rsidRPr="00FD2566">
          <w:rPr>
            <w:rStyle w:val="Hyperlink"/>
          </w:rPr>
          <w:t>XIV.</w:t>
        </w:r>
        <w:r w:rsidRPr="00FD2566">
          <w:rPr>
            <w:rFonts w:asciiTheme="minorHAnsi" w:eastAsiaTheme="minorEastAsia" w:hAnsiTheme="minorHAnsi" w:cstheme="minorBidi"/>
            <w:b w:val="0"/>
            <w:bCs w:val="0"/>
            <w:color w:val="auto"/>
            <w:lang w:eastAsia="en-US" w:bidi="ar-SA"/>
          </w:rPr>
          <w:tab/>
        </w:r>
        <w:r w:rsidRPr="00FD2566">
          <w:rPr>
            <w:rStyle w:val="Hyperlink"/>
          </w:rPr>
          <w:t>Intellectual property</w:t>
        </w:r>
        <w:r w:rsidRPr="00FD2566">
          <w:rPr>
            <w:webHidden/>
          </w:rPr>
          <w:tab/>
        </w:r>
        <w:r w:rsidRPr="00FD2566">
          <w:rPr>
            <w:webHidden/>
          </w:rPr>
          <w:fldChar w:fldCharType="begin"/>
        </w:r>
        <w:r w:rsidRPr="00FD2566">
          <w:rPr>
            <w:webHidden/>
          </w:rPr>
          <w:instrText xml:space="preserve"> PAGEREF _Toc519891340 \h </w:instrText>
        </w:r>
        <w:r w:rsidRPr="00FD2566">
          <w:rPr>
            <w:webHidden/>
          </w:rPr>
        </w:r>
        <w:r w:rsidRPr="00FD2566">
          <w:rPr>
            <w:webHidden/>
          </w:rPr>
          <w:fldChar w:fldCharType="separate"/>
        </w:r>
        <w:r w:rsidR="00090D3F">
          <w:rPr>
            <w:webHidden/>
          </w:rPr>
          <w:t>64</w:t>
        </w:r>
        <w:r w:rsidRPr="00FD2566">
          <w:rPr>
            <w:webHidden/>
          </w:rPr>
          <w:fldChar w:fldCharType="end"/>
        </w:r>
      </w:hyperlink>
    </w:p>
    <w:p w14:paraId="57B4D678" w14:textId="23AFCE4D"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41" w:history="1">
        <w:r w:rsidRPr="00FD2566">
          <w:rPr>
            <w:rStyle w:val="Hyperlink"/>
          </w:rPr>
          <w:t>3</w:t>
        </w:r>
        <w:r w:rsidR="008729A7" w:rsidRPr="00FD2566">
          <w:rPr>
            <w:rStyle w:val="Hyperlink"/>
          </w:rPr>
          <w:t>4</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The obligation to comply with the requirements of the intellectual property protection</w:t>
        </w:r>
        <w:r w:rsidRPr="00FD2566">
          <w:rPr>
            <w:webHidden/>
          </w:rPr>
          <w:tab/>
        </w:r>
        <w:r w:rsidRPr="00FD2566">
          <w:rPr>
            <w:webHidden/>
          </w:rPr>
          <w:fldChar w:fldCharType="begin"/>
        </w:r>
        <w:r w:rsidRPr="00FD2566">
          <w:rPr>
            <w:webHidden/>
          </w:rPr>
          <w:instrText xml:space="preserve"> PAGEREF _Toc519891341 \h </w:instrText>
        </w:r>
        <w:r w:rsidRPr="00FD2566">
          <w:rPr>
            <w:webHidden/>
          </w:rPr>
        </w:r>
        <w:r w:rsidRPr="00FD2566">
          <w:rPr>
            <w:webHidden/>
          </w:rPr>
          <w:fldChar w:fldCharType="separate"/>
        </w:r>
        <w:r w:rsidR="00090D3F">
          <w:rPr>
            <w:webHidden/>
          </w:rPr>
          <w:t>64</w:t>
        </w:r>
        <w:r w:rsidRPr="00FD2566">
          <w:rPr>
            <w:webHidden/>
          </w:rPr>
          <w:fldChar w:fldCharType="end"/>
        </w:r>
      </w:hyperlink>
    </w:p>
    <w:p w14:paraId="4F94A08B" w14:textId="0F666573"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42" w:history="1">
        <w:r w:rsidRPr="00FD2566">
          <w:rPr>
            <w:rStyle w:val="Hyperlink"/>
          </w:rPr>
          <w:t>3</w:t>
        </w:r>
        <w:r w:rsidR="009C4142" w:rsidRPr="00FD2566">
          <w:rPr>
            <w:rStyle w:val="Hyperlink"/>
          </w:rPr>
          <w:t>5</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Licenses granted by the Private partner</w:t>
        </w:r>
        <w:r w:rsidRPr="00FD2566">
          <w:rPr>
            <w:webHidden/>
          </w:rPr>
          <w:tab/>
        </w:r>
        <w:r w:rsidRPr="00FD2566">
          <w:rPr>
            <w:webHidden/>
          </w:rPr>
          <w:fldChar w:fldCharType="begin"/>
        </w:r>
        <w:r w:rsidRPr="00FD2566">
          <w:rPr>
            <w:webHidden/>
          </w:rPr>
          <w:instrText xml:space="preserve"> PAGEREF _Toc519891342 \h </w:instrText>
        </w:r>
        <w:r w:rsidRPr="00FD2566">
          <w:rPr>
            <w:webHidden/>
          </w:rPr>
        </w:r>
        <w:r w:rsidRPr="00FD2566">
          <w:rPr>
            <w:webHidden/>
          </w:rPr>
          <w:fldChar w:fldCharType="separate"/>
        </w:r>
        <w:r w:rsidR="00090D3F">
          <w:rPr>
            <w:webHidden/>
          </w:rPr>
          <w:t>64</w:t>
        </w:r>
        <w:r w:rsidRPr="00FD2566">
          <w:rPr>
            <w:webHidden/>
          </w:rPr>
          <w:fldChar w:fldCharType="end"/>
        </w:r>
      </w:hyperlink>
    </w:p>
    <w:p w14:paraId="13DFE45E" w14:textId="746ECC5D"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43" w:history="1">
        <w:r w:rsidRPr="00FD2566">
          <w:rPr>
            <w:rStyle w:val="Hyperlink"/>
          </w:rPr>
          <w:t>3</w:t>
        </w:r>
        <w:r w:rsidR="009C4142" w:rsidRPr="00FD2566">
          <w:rPr>
            <w:rStyle w:val="Hyperlink"/>
          </w:rPr>
          <w:t>6</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Licenses granted by the Public partner</w:t>
        </w:r>
        <w:r w:rsidRPr="00FD2566">
          <w:rPr>
            <w:webHidden/>
          </w:rPr>
          <w:tab/>
        </w:r>
        <w:r w:rsidRPr="00FD2566">
          <w:rPr>
            <w:webHidden/>
          </w:rPr>
          <w:fldChar w:fldCharType="begin"/>
        </w:r>
        <w:r w:rsidRPr="00FD2566">
          <w:rPr>
            <w:webHidden/>
          </w:rPr>
          <w:instrText xml:space="preserve"> PAGEREF _Toc519891343 \h </w:instrText>
        </w:r>
        <w:r w:rsidRPr="00FD2566">
          <w:rPr>
            <w:webHidden/>
          </w:rPr>
        </w:r>
        <w:r w:rsidRPr="00FD2566">
          <w:rPr>
            <w:webHidden/>
          </w:rPr>
          <w:fldChar w:fldCharType="separate"/>
        </w:r>
        <w:r w:rsidR="00090D3F">
          <w:rPr>
            <w:webHidden/>
          </w:rPr>
          <w:t>64</w:t>
        </w:r>
        <w:r w:rsidRPr="00FD2566">
          <w:rPr>
            <w:webHidden/>
          </w:rPr>
          <w:fldChar w:fldCharType="end"/>
        </w:r>
      </w:hyperlink>
    </w:p>
    <w:p w14:paraId="0F48A4E5" w14:textId="5EF8BBB1" w:rsidR="00FD28FD" w:rsidRPr="00FD2566" w:rsidRDefault="00FD28FD">
      <w:pPr>
        <w:pStyle w:val="TOC1"/>
        <w:rPr>
          <w:rFonts w:asciiTheme="minorHAnsi" w:eastAsiaTheme="minorEastAsia" w:hAnsiTheme="minorHAnsi" w:cstheme="minorBidi"/>
          <w:b w:val="0"/>
          <w:bCs w:val="0"/>
          <w:color w:val="auto"/>
          <w:lang w:eastAsia="en-US" w:bidi="ar-SA"/>
        </w:rPr>
      </w:pPr>
      <w:hyperlink w:anchor="_Toc519891344" w:history="1">
        <w:r w:rsidRPr="00FD2566">
          <w:rPr>
            <w:rStyle w:val="Hyperlink"/>
          </w:rPr>
          <w:t>XV.</w:t>
        </w:r>
        <w:r w:rsidRPr="00FD2566">
          <w:rPr>
            <w:rFonts w:asciiTheme="minorHAnsi" w:eastAsiaTheme="minorEastAsia" w:hAnsiTheme="minorHAnsi" w:cstheme="minorBidi"/>
            <w:b w:val="0"/>
            <w:bCs w:val="0"/>
            <w:color w:val="auto"/>
            <w:lang w:eastAsia="en-US" w:bidi="ar-SA"/>
          </w:rPr>
          <w:tab/>
        </w:r>
        <w:r w:rsidRPr="00FD2566">
          <w:rPr>
            <w:rStyle w:val="Hyperlink"/>
          </w:rPr>
          <w:t>Amendment of the agreement</w:t>
        </w:r>
        <w:r w:rsidRPr="00FD2566">
          <w:rPr>
            <w:webHidden/>
          </w:rPr>
          <w:tab/>
        </w:r>
        <w:r w:rsidRPr="00FD2566">
          <w:rPr>
            <w:webHidden/>
          </w:rPr>
          <w:fldChar w:fldCharType="begin"/>
        </w:r>
        <w:r w:rsidRPr="00FD2566">
          <w:rPr>
            <w:webHidden/>
          </w:rPr>
          <w:instrText xml:space="preserve"> PAGEREF _Toc519891344 \h </w:instrText>
        </w:r>
        <w:r w:rsidRPr="00FD2566">
          <w:rPr>
            <w:webHidden/>
          </w:rPr>
        </w:r>
        <w:r w:rsidRPr="00FD2566">
          <w:rPr>
            <w:webHidden/>
          </w:rPr>
          <w:fldChar w:fldCharType="separate"/>
        </w:r>
        <w:r w:rsidR="00090D3F">
          <w:rPr>
            <w:webHidden/>
          </w:rPr>
          <w:t>65</w:t>
        </w:r>
        <w:r w:rsidRPr="00FD2566">
          <w:rPr>
            <w:webHidden/>
          </w:rPr>
          <w:fldChar w:fldCharType="end"/>
        </w:r>
      </w:hyperlink>
    </w:p>
    <w:p w14:paraId="70EAA840" w14:textId="092507D0"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45" w:history="1">
        <w:r w:rsidRPr="00FD2566">
          <w:rPr>
            <w:rStyle w:val="Hyperlink"/>
          </w:rPr>
          <w:t>3</w:t>
        </w:r>
        <w:r w:rsidR="00237D55" w:rsidRPr="00FD2566">
          <w:rPr>
            <w:rStyle w:val="Hyperlink"/>
          </w:rPr>
          <w:t>7</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Cases of the agreement amendment</w:t>
        </w:r>
        <w:r w:rsidRPr="00FD2566">
          <w:rPr>
            <w:webHidden/>
          </w:rPr>
          <w:tab/>
        </w:r>
        <w:r w:rsidRPr="00FD2566">
          <w:rPr>
            <w:webHidden/>
          </w:rPr>
          <w:fldChar w:fldCharType="begin"/>
        </w:r>
        <w:r w:rsidRPr="00FD2566">
          <w:rPr>
            <w:webHidden/>
          </w:rPr>
          <w:instrText xml:space="preserve"> PAGEREF _Toc519891345 \h </w:instrText>
        </w:r>
        <w:r w:rsidRPr="00FD2566">
          <w:rPr>
            <w:webHidden/>
          </w:rPr>
        </w:r>
        <w:r w:rsidRPr="00FD2566">
          <w:rPr>
            <w:webHidden/>
          </w:rPr>
          <w:fldChar w:fldCharType="separate"/>
        </w:r>
        <w:r w:rsidR="00090D3F">
          <w:rPr>
            <w:webHidden/>
          </w:rPr>
          <w:t>65</w:t>
        </w:r>
        <w:r w:rsidRPr="00FD2566">
          <w:rPr>
            <w:webHidden/>
          </w:rPr>
          <w:fldChar w:fldCharType="end"/>
        </w:r>
      </w:hyperlink>
    </w:p>
    <w:p w14:paraId="75458EE4" w14:textId="3C809A58"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46" w:history="1">
        <w:r w:rsidRPr="00FD2566">
          <w:rPr>
            <w:rStyle w:val="Hyperlink"/>
          </w:rPr>
          <w:t>3</w:t>
        </w:r>
        <w:r w:rsidR="00237D55" w:rsidRPr="00FD2566">
          <w:rPr>
            <w:rStyle w:val="Hyperlink"/>
          </w:rPr>
          <w:t>8</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 xml:space="preserve">Amendment of the Agreement due to the circumstances specified in the </w:t>
        </w:r>
        <w:r w:rsidR="000F428D">
          <w:rPr>
            <w:rStyle w:val="Hyperlink"/>
          </w:rPr>
          <w:t>Clause</w:t>
        </w:r>
        <w:r w:rsidRPr="00FD2566">
          <w:rPr>
            <w:rStyle w:val="Hyperlink"/>
          </w:rPr>
          <w:t xml:space="preserve"> 3</w:t>
        </w:r>
        <w:r w:rsidR="00237D55" w:rsidRPr="00FD2566">
          <w:rPr>
            <w:rStyle w:val="Hyperlink"/>
          </w:rPr>
          <w:t>7</w:t>
        </w:r>
        <w:r w:rsidRPr="00FD2566">
          <w:rPr>
            <w:rStyle w:val="Hyperlink"/>
          </w:rPr>
          <w:t>.2</w:t>
        </w:r>
        <w:r w:rsidRPr="00FD2566">
          <w:rPr>
            <w:webHidden/>
          </w:rPr>
          <w:tab/>
        </w:r>
        <w:r w:rsidRPr="00FD2566">
          <w:rPr>
            <w:webHidden/>
          </w:rPr>
          <w:fldChar w:fldCharType="begin"/>
        </w:r>
        <w:r w:rsidRPr="00FD2566">
          <w:rPr>
            <w:webHidden/>
          </w:rPr>
          <w:instrText xml:space="preserve"> PAGEREF _Toc519891346 \h </w:instrText>
        </w:r>
        <w:r w:rsidRPr="00FD2566">
          <w:rPr>
            <w:webHidden/>
          </w:rPr>
        </w:r>
        <w:r w:rsidRPr="00FD2566">
          <w:rPr>
            <w:webHidden/>
          </w:rPr>
          <w:fldChar w:fldCharType="separate"/>
        </w:r>
        <w:r w:rsidR="00090D3F">
          <w:rPr>
            <w:webHidden/>
          </w:rPr>
          <w:t>66</w:t>
        </w:r>
        <w:r w:rsidRPr="00FD2566">
          <w:rPr>
            <w:webHidden/>
          </w:rPr>
          <w:fldChar w:fldCharType="end"/>
        </w:r>
      </w:hyperlink>
    </w:p>
    <w:p w14:paraId="0887B38C" w14:textId="2B1D74CD" w:rsidR="00FD28FD" w:rsidRPr="00FD2566" w:rsidRDefault="00FD28FD">
      <w:pPr>
        <w:pStyle w:val="TOC1"/>
        <w:rPr>
          <w:rFonts w:asciiTheme="minorHAnsi" w:eastAsiaTheme="minorEastAsia" w:hAnsiTheme="minorHAnsi" w:cstheme="minorBidi"/>
          <w:b w:val="0"/>
          <w:bCs w:val="0"/>
          <w:color w:val="auto"/>
          <w:lang w:eastAsia="en-US" w:bidi="ar-SA"/>
        </w:rPr>
      </w:pPr>
      <w:hyperlink w:anchor="_Toc519891347" w:history="1">
        <w:r w:rsidRPr="00FD2566">
          <w:rPr>
            <w:rStyle w:val="Hyperlink"/>
          </w:rPr>
          <w:t>XVI.</w:t>
        </w:r>
        <w:r w:rsidRPr="00FD2566">
          <w:rPr>
            <w:rFonts w:asciiTheme="minorHAnsi" w:eastAsiaTheme="minorEastAsia" w:hAnsiTheme="minorHAnsi" w:cstheme="minorBidi"/>
            <w:b w:val="0"/>
            <w:bCs w:val="0"/>
            <w:color w:val="auto"/>
            <w:lang w:eastAsia="en-US" w:bidi="ar-SA"/>
          </w:rPr>
          <w:tab/>
        </w:r>
        <w:r w:rsidRPr="00FD2566">
          <w:rPr>
            <w:rStyle w:val="Hyperlink"/>
          </w:rPr>
          <w:t>Termination of the agreement</w:t>
        </w:r>
        <w:r w:rsidRPr="00FD2566">
          <w:rPr>
            <w:webHidden/>
          </w:rPr>
          <w:tab/>
        </w:r>
        <w:r w:rsidRPr="00FD2566">
          <w:rPr>
            <w:webHidden/>
          </w:rPr>
          <w:fldChar w:fldCharType="begin"/>
        </w:r>
        <w:r w:rsidRPr="00FD2566">
          <w:rPr>
            <w:webHidden/>
          </w:rPr>
          <w:instrText xml:space="preserve"> PAGEREF _Toc519891347 \h </w:instrText>
        </w:r>
        <w:r w:rsidRPr="00FD2566">
          <w:rPr>
            <w:webHidden/>
          </w:rPr>
        </w:r>
        <w:r w:rsidRPr="00FD2566">
          <w:rPr>
            <w:webHidden/>
          </w:rPr>
          <w:fldChar w:fldCharType="separate"/>
        </w:r>
        <w:r w:rsidR="00090D3F">
          <w:rPr>
            <w:webHidden/>
          </w:rPr>
          <w:t>68</w:t>
        </w:r>
        <w:r w:rsidRPr="00FD2566">
          <w:rPr>
            <w:webHidden/>
          </w:rPr>
          <w:fldChar w:fldCharType="end"/>
        </w:r>
      </w:hyperlink>
    </w:p>
    <w:p w14:paraId="58FFB8EE" w14:textId="15433969" w:rsidR="00FD28FD" w:rsidRPr="00FD2566" w:rsidRDefault="008E09E2">
      <w:pPr>
        <w:pStyle w:val="TOC2"/>
        <w:rPr>
          <w:rFonts w:asciiTheme="minorHAnsi" w:eastAsiaTheme="minorEastAsia" w:hAnsiTheme="minorHAnsi" w:cstheme="minorBidi"/>
          <w:color w:val="auto"/>
          <w:sz w:val="22"/>
          <w:szCs w:val="22"/>
          <w:lang w:eastAsia="en-US" w:bidi="ar-SA"/>
        </w:rPr>
      </w:pPr>
      <w:hyperlink w:anchor="_Toc519891348" w:history="1">
        <w:r w:rsidRPr="00FD2566">
          <w:rPr>
            <w:rStyle w:val="Hyperlink"/>
          </w:rPr>
          <w:t>39</w:t>
        </w:r>
        <w:r w:rsidR="00FD28FD" w:rsidRPr="00FD2566">
          <w:rPr>
            <w:rStyle w:val="Hyperlink"/>
          </w:rPr>
          <w:t>.</w:t>
        </w:r>
        <w:r w:rsidR="00FD28FD" w:rsidRPr="00FD2566">
          <w:rPr>
            <w:rFonts w:asciiTheme="minorHAnsi" w:eastAsiaTheme="minorEastAsia" w:hAnsiTheme="minorHAnsi" w:cstheme="minorBidi"/>
            <w:color w:val="auto"/>
            <w:sz w:val="22"/>
            <w:szCs w:val="22"/>
            <w:lang w:eastAsia="en-US" w:bidi="ar-SA"/>
          </w:rPr>
          <w:tab/>
        </w:r>
        <w:r w:rsidR="00FD28FD" w:rsidRPr="00FD2566">
          <w:rPr>
            <w:rStyle w:val="Hyperlink"/>
          </w:rPr>
          <w:t>The grounds for the termination of the agreement due to the circumstances depending on the Private partner or the Investor</w:t>
        </w:r>
        <w:r w:rsidR="00FD28FD" w:rsidRPr="00FD2566">
          <w:rPr>
            <w:webHidden/>
          </w:rPr>
          <w:tab/>
        </w:r>
        <w:r w:rsidR="00FD28FD" w:rsidRPr="00FD2566">
          <w:rPr>
            <w:webHidden/>
          </w:rPr>
          <w:fldChar w:fldCharType="begin"/>
        </w:r>
        <w:r w:rsidR="00FD28FD" w:rsidRPr="00FD2566">
          <w:rPr>
            <w:webHidden/>
          </w:rPr>
          <w:instrText xml:space="preserve"> PAGEREF _Toc519891348 \h </w:instrText>
        </w:r>
        <w:r w:rsidR="00FD28FD" w:rsidRPr="00FD2566">
          <w:rPr>
            <w:webHidden/>
          </w:rPr>
        </w:r>
        <w:r w:rsidR="00FD28FD" w:rsidRPr="00FD2566">
          <w:rPr>
            <w:webHidden/>
          </w:rPr>
          <w:fldChar w:fldCharType="separate"/>
        </w:r>
        <w:r w:rsidR="00090D3F">
          <w:rPr>
            <w:webHidden/>
          </w:rPr>
          <w:t>68</w:t>
        </w:r>
        <w:r w:rsidR="00FD28FD" w:rsidRPr="00FD2566">
          <w:rPr>
            <w:webHidden/>
          </w:rPr>
          <w:fldChar w:fldCharType="end"/>
        </w:r>
      </w:hyperlink>
    </w:p>
    <w:p w14:paraId="65666FB4" w14:textId="09C6974C"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49" w:history="1">
        <w:r w:rsidRPr="00FD2566">
          <w:rPr>
            <w:rStyle w:val="Hyperlink"/>
          </w:rPr>
          <w:t>4</w:t>
        </w:r>
        <w:r w:rsidR="00DA504D" w:rsidRPr="00FD2566">
          <w:rPr>
            <w:rStyle w:val="Hyperlink"/>
          </w:rPr>
          <w:t>0</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The grounds for the termination of the agreement due to the circumstances depending on the Public partner</w:t>
        </w:r>
        <w:r w:rsidRPr="00FD2566">
          <w:rPr>
            <w:webHidden/>
          </w:rPr>
          <w:tab/>
        </w:r>
        <w:r w:rsidRPr="00FD2566">
          <w:rPr>
            <w:webHidden/>
          </w:rPr>
          <w:fldChar w:fldCharType="begin"/>
        </w:r>
        <w:r w:rsidRPr="00FD2566">
          <w:rPr>
            <w:webHidden/>
          </w:rPr>
          <w:instrText xml:space="preserve"> PAGEREF _Toc519891349 \h </w:instrText>
        </w:r>
        <w:r w:rsidRPr="00FD2566">
          <w:rPr>
            <w:webHidden/>
          </w:rPr>
        </w:r>
        <w:r w:rsidRPr="00FD2566">
          <w:rPr>
            <w:webHidden/>
          </w:rPr>
          <w:fldChar w:fldCharType="separate"/>
        </w:r>
        <w:r w:rsidR="00090D3F">
          <w:rPr>
            <w:webHidden/>
          </w:rPr>
          <w:t>71</w:t>
        </w:r>
        <w:r w:rsidRPr="00FD2566">
          <w:rPr>
            <w:webHidden/>
          </w:rPr>
          <w:fldChar w:fldCharType="end"/>
        </w:r>
      </w:hyperlink>
    </w:p>
    <w:p w14:paraId="25D84627" w14:textId="777FE03C"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50" w:history="1">
        <w:r w:rsidRPr="00FD2566">
          <w:rPr>
            <w:rStyle w:val="Hyperlink"/>
          </w:rPr>
          <w:t>4</w:t>
        </w:r>
        <w:r w:rsidR="00974BE7" w:rsidRPr="00FD2566">
          <w:rPr>
            <w:rStyle w:val="Hyperlink"/>
          </w:rPr>
          <w:t>1</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 xml:space="preserve">Termination of the Agreement without the fault of the Parties </w:t>
        </w:r>
        <w:r w:rsidR="009D346B" w:rsidRPr="00FD2566">
          <w:rPr>
            <w:rStyle w:val="Hyperlink"/>
          </w:rPr>
          <w:t xml:space="preserve">or </w:t>
        </w:r>
        <w:r w:rsidRPr="00FD2566">
          <w:rPr>
            <w:rStyle w:val="Hyperlink"/>
          </w:rPr>
          <w:t xml:space="preserve">due to the circumstances of the </w:t>
        </w:r>
        <w:r w:rsidRPr="00FD2566">
          <w:rPr>
            <w:rStyle w:val="Hyperlink"/>
            <w:i/>
          </w:rPr>
          <w:t>force majeure</w:t>
        </w:r>
        <w:r w:rsidRPr="00FD2566">
          <w:rPr>
            <w:webHidden/>
          </w:rPr>
          <w:tab/>
        </w:r>
        <w:r w:rsidRPr="00FD2566">
          <w:rPr>
            <w:webHidden/>
          </w:rPr>
          <w:fldChar w:fldCharType="begin"/>
        </w:r>
        <w:r w:rsidRPr="00FD2566">
          <w:rPr>
            <w:webHidden/>
          </w:rPr>
          <w:instrText xml:space="preserve"> PAGEREF _Toc519891350 \h </w:instrText>
        </w:r>
        <w:r w:rsidRPr="00FD2566">
          <w:rPr>
            <w:webHidden/>
          </w:rPr>
        </w:r>
        <w:r w:rsidRPr="00FD2566">
          <w:rPr>
            <w:webHidden/>
          </w:rPr>
          <w:fldChar w:fldCharType="separate"/>
        </w:r>
        <w:r w:rsidR="00090D3F">
          <w:rPr>
            <w:webHidden/>
          </w:rPr>
          <w:t>72</w:t>
        </w:r>
        <w:r w:rsidRPr="00FD2566">
          <w:rPr>
            <w:webHidden/>
          </w:rPr>
          <w:fldChar w:fldCharType="end"/>
        </w:r>
      </w:hyperlink>
    </w:p>
    <w:p w14:paraId="75080002" w14:textId="0E0F9F95"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51" w:history="1">
        <w:r w:rsidRPr="00FD2566">
          <w:rPr>
            <w:rStyle w:val="Hyperlink"/>
          </w:rPr>
          <w:t>4</w:t>
        </w:r>
        <w:r w:rsidR="009D346B" w:rsidRPr="00FD2566">
          <w:rPr>
            <w:rStyle w:val="Hyperlink"/>
          </w:rPr>
          <w:t>2</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 xml:space="preserve">The circumstances of the </w:t>
        </w:r>
        <w:r w:rsidRPr="00FD2566">
          <w:rPr>
            <w:rStyle w:val="Hyperlink"/>
            <w:i/>
          </w:rPr>
          <w:t>Force majeure</w:t>
        </w:r>
        <w:r w:rsidRPr="00FD2566">
          <w:rPr>
            <w:webHidden/>
          </w:rPr>
          <w:tab/>
        </w:r>
        <w:r w:rsidRPr="00FD2566">
          <w:rPr>
            <w:webHidden/>
          </w:rPr>
          <w:fldChar w:fldCharType="begin"/>
        </w:r>
        <w:r w:rsidRPr="00FD2566">
          <w:rPr>
            <w:webHidden/>
          </w:rPr>
          <w:instrText xml:space="preserve"> PAGEREF _Toc519891351 \h </w:instrText>
        </w:r>
        <w:r w:rsidRPr="00FD2566">
          <w:rPr>
            <w:webHidden/>
          </w:rPr>
        </w:r>
        <w:r w:rsidRPr="00FD2566">
          <w:rPr>
            <w:webHidden/>
          </w:rPr>
          <w:fldChar w:fldCharType="separate"/>
        </w:r>
        <w:r w:rsidR="00090D3F">
          <w:rPr>
            <w:webHidden/>
          </w:rPr>
          <w:t>73</w:t>
        </w:r>
        <w:r w:rsidRPr="00FD2566">
          <w:rPr>
            <w:webHidden/>
          </w:rPr>
          <w:fldChar w:fldCharType="end"/>
        </w:r>
      </w:hyperlink>
    </w:p>
    <w:p w14:paraId="4EF5559F" w14:textId="5F09DCE8"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52" w:history="1">
        <w:r w:rsidRPr="00FD2566">
          <w:rPr>
            <w:rStyle w:val="Hyperlink"/>
          </w:rPr>
          <w:t>4</w:t>
        </w:r>
        <w:r w:rsidR="00BF5FC1" w:rsidRPr="00FD2566">
          <w:rPr>
            <w:rStyle w:val="Hyperlink"/>
          </w:rPr>
          <w:t>3</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Compensation after the termination of the agreement due to the circumstances depending on the Private partner or the Investor</w:t>
        </w:r>
        <w:r w:rsidRPr="00FD2566">
          <w:rPr>
            <w:webHidden/>
          </w:rPr>
          <w:tab/>
        </w:r>
        <w:r w:rsidRPr="00FD2566">
          <w:rPr>
            <w:webHidden/>
          </w:rPr>
          <w:fldChar w:fldCharType="begin"/>
        </w:r>
        <w:r w:rsidRPr="00FD2566">
          <w:rPr>
            <w:webHidden/>
          </w:rPr>
          <w:instrText xml:space="preserve"> PAGEREF _Toc519891352 \h </w:instrText>
        </w:r>
        <w:r w:rsidRPr="00FD2566">
          <w:rPr>
            <w:webHidden/>
          </w:rPr>
        </w:r>
        <w:r w:rsidRPr="00FD2566">
          <w:rPr>
            <w:webHidden/>
          </w:rPr>
          <w:fldChar w:fldCharType="separate"/>
        </w:r>
        <w:r w:rsidR="00090D3F">
          <w:rPr>
            <w:webHidden/>
          </w:rPr>
          <w:t>74</w:t>
        </w:r>
        <w:r w:rsidRPr="00FD2566">
          <w:rPr>
            <w:webHidden/>
          </w:rPr>
          <w:fldChar w:fldCharType="end"/>
        </w:r>
      </w:hyperlink>
    </w:p>
    <w:p w14:paraId="34E28935" w14:textId="1BA1A365"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63" w:history="1">
        <w:r w:rsidRPr="00FD2566">
          <w:rPr>
            <w:rStyle w:val="Hyperlink"/>
          </w:rPr>
          <w:t>4</w:t>
        </w:r>
        <w:r w:rsidR="007A4842" w:rsidRPr="00FD2566">
          <w:rPr>
            <w:rStyle w:val="Hyperlink"/>
          </w:rPr>
          <w:t>4</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Compensation after the termination of the agreement due to the circumstances depending on the Public partner</w:t>
        </w:r>
        <w:r w:rsidRPr="00FD2566">
          <w:rPr>
            <w:webHidden/>
          </w:rPr>
          <w:tab/>
        </w:r>
        <w:r w:rsidRPr="00FD2566">
          <w:rPr>
            <w:webHidden/>
          </w:rPr>
          <w:fldChar w:fldCharType="begin"/>
        </w:r>
        <w:r w:rsidRPr="00FD2566">
          <w:rPr>
            <w:webHidden/>
          </w:rPr>
          <w:instrText xml:space="preserve"> PAGEREF _Toc519891363 \h </w:instrText>
        </w:r>
        <w:r w:rsidRPr="00FD2566">
          <w:rPr>
            <w:webHidden/>
          </w:rPr>
        </w:r>
        <w:r w:rsidRPr="00FD2566">
          <w:rPr>
            <w:webHidden/>
          </w:rPr>
          <w:fldChar w:fldCharType="separate"/>
        </w:r>
        <w:r w:rsidR="00090D3F">
          <w:rPr>
            <w:webHidden/>
          </w:rPr>
          <w:t>76</w:t>
        </w:r>
        <w:r w:rsidRPr="00FD2566">
          <w:rPr>
            <w:webHidden/>
          </w:rPr>
          <w:fldChar w:fldCharType="end"/>
        </w:r>
      </w:hyperlink>
    </w:p>
    <w:p w14:paraId="71B684ED" w14:textId="3D2ADA27"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72" w:history="1">
        <w:r w:rsidRPr="00FD2566">
          <w:rPr>
            <w:rStyle w:val="Hyperlink"/>
          </w:rPr>
          <w:t>4</w:t>
        </w:r>
        <w:r w:rsidR="00B20E19" w:rsidRPr="00FD2566">
          <w:rPr>
            <w:rStyle w:val="Hyperlink"/>
          </w:rPr>
          <w:t>5</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Compensation in case the Agreement is terminated without the fault of the Parties</w:t>
        </w:r>
        <w:r w:rsidR="00B3709B" w:rsidRPr="00FD2566">
          <w:rPr>
            <w:rStyle w:val="Hyperlink"/>
          </w:rPr>
          <w:t xml:space="preserve"> or due to the circumstances of the force majeure</w:t>
        </w:r>
        <w:r w:rsidRPr="00FD2566">
          <w:rPr>
            <w:webHidden/>
          </w:rPr>
          <w:tab/>
        </w:r>
        <w:r w:rsidRPr="00FD2566">
          <w:rPr>
            <w:webHidden/>
          </w:rPr>
          <w:fldChar w:fldCharType="begin"/>
        </w:r>
        <w:r w:rsidRPr="00FD2566">
          <w:rPr>
            <w:webHidden/>
          </w:rPr>
          <w:instrText xml:space="preserve"> PAGEREF _Toc519891372 \h </w:instrText>
        </w:r>
        <w:r w:rsidRPr="00FD2566">
          <w:rPr>
            <w:webHidden/>
          </w:rPr>
        </w:r>
        <w:r w:rsidRPr="00FD2566">
          <w:rPr>
            <w:webHidden/>
          </w:rPr>
          <w:fldChar w:fldCharType="separate"/>
        </w:r>
        <w:r w:rsidR="00090D3F">
          <w:rPr>
            <w:webHidden/>
          </w:rPr>
          <w:t>78</w:t>
        </w:r>
        <w:r w:rsidRPr="00FD2566">
          <w:rPr>
            <w:webHidden/>
          </w:rPr>
          <w:fldChar w:fldCharType="end"/>
        </w:r>
      </w:hyperlink>
    </w:p>
    <w:p w14:paraId="02166DAA" w14:textId="04B8CAF9"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73" w:history="1">
        <w:r w:rsidRPr="00FD2566">
          <w:rPr>
            <w:rStyle w:val="Hyperlink"/>
          </w:rPr>
          <w:t>4</w:t>
        </w:r>
        <w:r w:rsidR="00661D2D" w:rsidRPr="00FD2566">
          <w:rPr>
            <w:rStyle w:val="Hyperlink"/>
          </w:rPr>
          <w:t>6</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Payout of the Agreement termination compensation</w:t>
        </w:r>
        <w:r w:rsidRPr="00FD2566">
          <w:rPr>
            <w:webHidden/>
          </w:rPr>
          <w:tab/>
        </w:r>
        <w:r w:rsidRPr="00FD2566">
          <w:rPr>
            <w:webHidden/>
          </w:rPr>
          <w:fldChar w:fldCharType="begin"/>
        </w:r>
        <w:r w:rsidRPr="00FD2566">
          <w:rPr>
            <w:webHidden/>
          </w:rPr>
          <w:instrText xml:space="preserve"> PAGEREF _Toc519891373 \h </w:instrText>
        </w:r>
        <w:r w:rsidRPr="00FD2566">
          <w:rPr>
            <w:webHidden/>
          </w:rPr>
        </w:r>
        <w:r w:rsidRPr="00FD2566">
          <w:rPr>
            <w:webHidden/>
          </w:rPr>
          <w:fldChar w:fldCharType="separate"/>
        </w:r>
        <w:r w:rsidR="00090D3F">
          <w:rPr>
            <w:webHidden/>
          </w:rPr>
          <w:t>82</w:t>
        </w:r>
        <w:r w:rsidRPr="00FD2566">
          <w:rPr>
            <w:webHidden/>
          </w:rPr>
          <w:fldChar w:fldCharType="end"/>
        </w:r>
      </w:hyperlink>
    </w:p>
    <w:p w14:paraId="3179C616" w14:textId="4350B91D" w:rsidR="00FD28FD" w:rsidRPr="00FD2566" w:rsidRDefault="00FD28FD">
      <w:pPr>
        <w:pStyle w:val="TOC1"/>
        <w:rPr>
          <w:rFonts w:asciiTheme="minorHAnsi" w:eastAsiaTheme="minorEastAsia" w:hAnsiTheme="minorHAnsi" w:cstheme="minorBidi"/>
          <w:b w:val="0"/>
          <w:bCs w:val="0"/>
          <w:color w:val="auto"/>
          <w:lang w:eastAsia="en-US" w:bidi="ar-SA"/>
        </w:rPr>
      </w:pPr>
      <w:hyperlink w:anchor="_Toc519891374" w:history="1">
        <w:r w:rsidRPr="00FD2566">
          <w:rPr>
            <w:rStyle w:val="Hyperlink"/>
          </w:rPr>
          <w:t>XVII.</w:t>
        </w:r>
        <w:r w:rsidRPr="00FD2566">
          <w:rPr>
            <w:rFonts w:asciiTheme="minorHAnsi" w:eastAsiaTheme="minorEastAsia" w:hAnsiTheme="minorHAnsi" w:cstheme="minorBidi"/>
            <w:b w:val="0"/>
            <w:bCs w:val="0"/>
            <w:color w:val="auto"/>
            <w:lang w:eastAsia="en-US" w:bidi="ar-SA"/>
          </w:rPr>
          <w:tab/>
        </w:r>
        <w:r w:rsidRPr="00FD2566">
          <w:rPr>
            <w:rStyle w:val="Hyperlink"/>
          </w:rPr>
          <w:t>Liability of the parties</w:t>
        </w:r>
        <w:r w:rsidRPr="00FD2566">
          <w:rPr>
            <w:webHidden/>
          </w:rPr>
          <w:tab/>
        </w:r>
        <w:r w:rsidRPr="00FD2566">
          <w:rPr>
            <w:webHidden/>
          </w:rPr>
          <w:fldChar w:fldCharType="begin"/>
        </w:r>
        <w:r w:rsidRPr="00FD2566">
          <w:rPr>
            <w:webHidden/>
          </w:rPr>
          <w:instrText xml:space="preserve"> PAGEREF _Toc519891374 \h </w:instrText>
        </w:r>
        <w:r w:rsidRPr="00FD2566">
          <w:rPr>
            <w:webHidden/>
          </w:rPr>
        </w:r>
        <w:r w:rsidRPr="00FD2566">
          <w:rPr>
            <w:webHidden/>
          </w:rPr>
          <w:fldChar w:fldCharType="separate"/>
        </w:r>
        <w:r w:rsidR="00090D3F">
          <w:rPr>
            <w:webHidden/>
          </w:rPr>
          <w:t>83</w:t>
        </w:r>
        <w:r w:rsidRPr="00FD2566">
          <w:rPr>
            <w:webHidden/>
          </w:rPr>
          <w:fldChar w:fldCharType="end"/>
        </w:r>
      </w:hyperlink>
    </w:p>
    <w:p w14:paraId="27B0FDBB" w14:textId="7829DAA1"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75" w:history="1">
        <w:r w:rsidRPr="00FD2566">
          <w:rPr>
            <w:rStyle w:val="Hyperlink"/>
          </w:rPr>
          <w:t>4</w:t>
        </w:r>
        <w:r w:rsidR="00661D2D" w:rsidRPr="00FD2566">
          <w:rPr>
            <w:rStyle w:val="Hyperlink"/>
          </w:rPr>
          <w:t>7</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Mutual liability of the parties</w:t>
        </w:r>
        <w:r w:rsidRPr="00FD2566">
          <w:rPr>
            <w:webHidden/>
          </w:rPr>
          <w:tab/>
        </w:r>
        <w:r w:rsidRPr="00FD2566">
          <w:rPr>
            <w:webHidden/>
          </w:rPr>
          <w:fldChar w:fldCharType="begin"/>
        </w:r>
        <w:r w:rsidRPr="00FD2566">
          <w:rPr>
            <w:webHidden/>
          </w:rPr>
          <w:instrText xml:space="preserve"> PAGEREF _Toc519891375 \h </w:instrText>
        </w:r>
        <w:r w:rsidRPr="00FD2566">
          <w:rPr>
            <w:webHidden/>
          </w:rPr>
        </w:r>
        <w:r w:rsidRPr="00FD2566">
          <w:rPr>
            <w:webHidden/>
          </w:rPr>
          <w:fldChar w:fldCharType="separate"/>
        </w:r>
        <w:r w:rsidR="00090D3F">
          <w:rPr>
            <w:webHidden/>
          </w:rPr>
          <w:t>83</w:t>
        </w:r>
        <w:r w:rsidRPr="00FD2566">
          <w:rPr>
            <w:webHidden/>
          </w:rPr>
          <w:fldChar w:fldCharType="end"/>
        </w:r>
      </w:hyperlink>
    </w:p>
    <w:p w14:paraId="4C02C134" w14:textId="5EA82841"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76" w:history="1">
        <w:r w:rsidRPr="00FD2566">
          <w:rPr>
            <w:rStyle w:val="Hyperlink"/>
          </w:rPr>
          <w:t>4</w:t>
        </w:r>
        <w:r w:rsidR="00661D2D" w:rsidRPr="00FD2566">
          <w:rPr>
            <w:rStyle w:val="Hyperlink"/>
          </w:rPr>
          <w:t>8</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The duty to compensate the losses</w:t>
        </w:r>
        <w:r w:rsidRPr="00FD2566">
          <w:rPr>
            <w:webHidden/>
          </w:rPr>
          <w:tab/>
        </w:r>
        <w:r w:rsidRPr="00FD2566">
          <w:rPr>
            <w:webHidden/>
          </w:rPr>
          <w:fldChar w:fldCharType="begin"/>
        </w:r>
        <w:r w:rsidRPr="00FD2566">
          <w:rPr>
            <w:webHidden/>
          </w:rPr>
          <w:instrText xml:space="preserve"> PAGEREF _Toc519891376 \h </w:instrText>
        </w:r>
        <w:r w:rsidRPr="00FD2566">
          <w:rPr>
            <w:webHidden/>
          </w:rPr>
        </w:r>
        <w:r w:rsidRPr="00FD2566">
          <w:rPr>
            <w:webHidden/>
          </w:rPr>
          <w:fldChar w:fldCharType="separate"/>
        </w:r>
        <w:r w:rsidR="00090D3F">
          <w:rPr>
            <w:webHidden/>
          </w:rPr>
          <w:t>84</w:t>
        </w:r>
        <w:r w:rsidRPr="00FD2566">
          <w:rPr>
            <w:webHidden/>
          </w:rPr>
          <w:fldChar w:fldCharType="end"/>
        </w:r>
      </w:hyperlink>
    </w:p>
    <w:p w14:paraId="20BAD2AA" w14:textId="1E2F6117" w:rsidR="00FD28FD" w:rsidRPr="00FD2566" w:rsidRDefault="00FD28FD">
      <w:pPr>
        <w:pStyle w:val="TOC1"/>
        <w:rPr>
          <w:rFonts w:asciiTheme="minorHAnsi" w:eastAsiaTheme="minorEastAsia" w:hAnsiTheme="minorHAnsi" w:cstheme="minorBidi"/>
          <w:b w:val="0"/>
          <w:bCs w:val="0"/>
          <w:color w:val="auto"/>
          <w:lang w:eastAsia="en-US" w:bidi="ar-SA"/>
        </w:rPr>
      </w:pPr>
      <w:hyperlink w:anchor="_Toc519891377" w:history="1">
        <w:r w:rsidRPr="00FD2566">
          <w:rPr>
            <w:rStyle w:val="Hyperlink"/>
          </w:rPr>
          <w:t>XVIII.</w:t>
        </w:r>
        <w:r w:rsidRPr="00FD2566">
          <w:rPr>
            <w:rFonts w:asciiTheme="minorHAnsi" w:eastAsiaTheme="minorEastAsia" w:hAnsiTheme="minorHAnsi" w:cstheme="minorBidi"/>
            <w:b w:val="0"/>
            <w:bCs w:val="0"/>
            <w:color w:val="auto"/>
            <w:lang w:eastAsia="en-US" w:bidi="ar-SA"/>
          </w:rPr>
          <w:tab/>
        </w:r>
        <w:r w:rsidRPr="00FD2566">
          <w:rPr>
            <w:rStyle w:val="Hyperlink"/>
          </w:rPr>
          <w:t>Other provisions</w:t>
        </w:r>
        <w:r w:rsidRPr="00FD2566">
          <w:rPr>
            <w:webHidden/>
          </w:rPr>
          <w:tab/>
        </w:r>
        <w:r w:rsidRPr="00FD2566">
          <w:rPr>
            <w:webHidden/>
          </w:rPr>
          <w:fldChar w:fldCharType="begin"/>
        </w:r>
        <w:r w:rsidRPr="00FD2566">
          <w:rPr>
            <w:webHidden/>
          </w:rPr>
          <w:instrText xml:space="preserve"> PAGEREF _Toc519891377 \h </w:instrText>
        </w:r>
        <w:r w:rsidRPr="00FD2566">
          <w:rPr>
            <w:webHidden/>
          </w:rPr>
        </w:r>
        <w:r w:rsidRPr="00FD2566">
          <w:rPr>
            <w:webHidden/>
          </w:rPr>
          <w:fldChar w:fldCharType="separate"/>
        </w:r>
        <w:r w:rsidR="00090D3F">
          <w:rPr>
            <w:webHidden/>
          </w:rPr>
          <w:t>85</w:t>
        </w:r>
        <w:r w:rsidRPr="00FD2566">
          <w:rPr>
            <w:webHidden/>
          </w:rPr>
          <w:fldChar w:fldCharType="end"/>
        </w:r>
      </w:hyperlink>
    </w:p>
    <w:p w14:paraId="3A309761" w14:textId="6207DAAC" w:rsidR="00FD28FD" w:rsidRPr="00FD2566" w:rsidRDefault="002A574B">
      <w:pPr>
        <w:pStyle w:val="TOC2"/>
        <w:rPr>
          <w:rFonts w:asciiTheme="minorHAnsi" w:eastAsiaTheme="minorEastAsia" w:hAnsiTheme="minorHAnsi" w:cstheme="minorBidi"/>
          <w:color w:val="auto"/>
          <w:sz w:val="22"/>
          <w:szCs w:val="22"/>
          <w:lang w:eastAsia="en-US" w:bidi="ar-SA"/>
        </w:rPr>
      </w:pPr>
      <w:hyperlink w:anchor="_Toc519891378" w:history="1">
        <w:r w:rsidRPr="00FD2566">
          <w:rPr>
            <w:rStyle w:val="Hyperlink"/>
          </w:rPr>
          <w:t>49</w:t>
        </w:r>
        <w:r w:rsidR="00FD28FD" w:rsidRPr="00FD2566">
          <w:rPr>
            <w:rStyle w:val="Hyperlink"/>
          </w:rPr>
          <w:t>.</w:t>
        </w:r>
        <w:r w:rsidR="00FD28FD" w:rsidRPr="00FD2566">
          <w:rPr>
            <w:rFonts w:asciiTheme="minorHAnsi" w:eastAsiaTheme="minorEastAsia" w:hAnsiTheme="minorHAnsi" w:cstheme="minorBidi"/>
            <w:color w:val="auto"/>
            <w:sz w:val="22"/>
            <w:szCs w:val="22"/>
            <w:lang w:eastAsia="en-US" w:bidi="ar-SA"/>
          </w:rPr>
          <w:tab/>
        </w:r>
        <w:r w:rsidR="00CC7419" w:rsidRPr="00FD2566">
          <w:rPr>
            <w:rStyle w:val="Hyperlink"/>
          </w:rPr>
          <w:t>Agreement publicity and Confidential information</w:t>
        </w:r>
        <w:r w:rsidR="00FD28FD" w:rsidRPr="00FD2566">
          <w:rPr>
            <w:webHidden/>
          </w:rPr>
          <w:tab/>
        </w:r>
        <w:r w:rsidR="00FD28FD" w:rsidRPr="00FD2566">
          <w:rPr>
            <w:webHidden/>
          </w:rPr>
          <w:fldChar w:fldCharType="begin"/>
        </w:r>
        <w:r w:rsidR="00FD28FD" w:rsidRPr="00FD2566">
          <w:rPr>
            <w:webHidden/>
          </w:rPr>
          <w:instrText xml:space="preserve"> PAGEREF _Toc519891378 \h </w:instrText>
        </w:r>
        <w:r w:rsidR="00FD28FD" w:rsidRPr="00FD2566">
          <w:rPr>
            <w:webHidden/>
          </w:rPr>
        </w:r>
        <w:r w:rsidR="00FD28FD" w:rsidRPr="00FD2566">
          <w:rPr>
            <w:webHidden/>
          </w:rPr>
          <w:fldChar w:fldCharType="separate"/>
        </w:r>
        <w:r w:rsidR="00090D3F">
          <w:rPr>
            <w:webHidden/>
          </w:rPr>
          <w:t>85</w:t>
        </w:r>
        <w:r w:rsidR="00FD28FD" w:rsidRPr="00FD2566">
          <w:rPr>
            <w:webHidden/>
          </w:rPr>
          <w:fldChar w:fldCharType="end"/>
        </w:r>
      </w:hyperlink>
    </w:p>
    <w:p w14:paraId="752C32FC" w14:textId="1DF7CC16"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79" w:history="1">
        <w:r w:rsidRPr="00FD2566">
          <w:rPr>
            <w:rStyle w:val="Hyperlink"/>
          </w:rPr>
          <w:t>5</w:t>
        </w:r>
        <w:r w:rsidR="008C324F" w:rsidRPr="00FD2566">
          <w:rPr>
            <w:rStyle w:val="Hyperlink"/>
          </w:rPr>
          <w:t>0</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Notices</w:t>
        </w:r>
        <w:r w:rsidRPr="00FD2566">
          <w:rPr>
            <w:webHidden/>
          </w:rPr>
          <w:tab/>
        </w:r>
        <w:r w:rsidRPr="00FD2566">
          <w:rPr>
            <w:webHidden/>
          </w:rPr>
          <w:fldChar w:fldCharType="begin"/>
        </w:r>
        <w:r w:rsidRPr="00FD2566">
          <w:rPr>
            <w:webHidden/>
          </w:rPr>
          <w:instrText xml:space="preserve"> PAGEREF _Toc519891379 \h </w:instrText>
        </w:r>
        <w:r w:rsidRPr="00FD2566">
          <w:rPr>
            <w:webHidden/>
          </w:rPr>
        </w:r>
        <w:r w:rsidRPr="00FD2566">
          <w:rPr>
            <w:webHidden/>
          </w:rPr>
          <w:fldChar w:fldCharType="separate"/>
        </w:r>
        <w:r w:rsidR="00090D3F">
          <w:rPr>
            <w:webHidden/>
          </w:rPr>
          <w:t>87</w:t>
        </w:r>
        <w:r w:rsidRPr="00FD2566">
          <w:rPr>
            <w:webHidden/>
          </w:rPr>
          <w:fldChar w:fldCharType="end"/>
        </w:r>
      </w:hyperlink>
    </w:p>
    <w:p w14:paraId="3BACEA14" w14:textId="7E1E8ED0"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80" w:history="1">
        <w:r w:rsidRPr="00FD2566">
          <w:rPr>
            <w:rStyle w:val="Hyperlink"/>
          </w:rPr>
          <w:t>5</w:t>
        </w:r>
        <w:r w:rsidR="008C324F" w:rsidRPr="00FD2566">
          <w:rPr>
            <w:rStyle w:val="Hyperlink"/>
          </w:rPr>
          <w:t>1</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Changes</w:t>
        </w:r>
        <w:r w:rsidRPr="00FD2566">
          <w:rPr>
            <w:webHidden/>
          </w:rPr>
          <w:tab/>
        </w:r>
        <w:r w:rsidRPr="00FD2566">
          <w:rPr>
            <w:webHidden/>
          </w:rPr>
          <w:fldChar w:fldCharType="begin"/>
        </w:r>
        <w:r w:rsidRPr="00FD2566">
          <w:rPr>
            <w:webHidden/>
          </w:rPr>
          <w:instrText xml:space="preserve"> PAGEREF _Toc519891380 \h </w:instrText>
        </w:r>
        <w:r w:rsidRPr="00FD2566">
          <w:rPr>
            <w:webHidden/>
          </w:rPr>
        </w:r>
        <w:r w:rsidRPr="00FD2566">
          <w:rPr>
            <w:webHidden/>
          </w:rPr>
          <w:fldChar w:fldCharType="separate"/>
        </w:r>
        <w:r w:rsidR="00090D3F">
          <w:rPr>
            <w:webHidden/>
          </w:rPr>
          <w:t>88</w:t>
        </w:r>
        <w:r w:rsidRPr="00FD2566">
          <w:rPr>
            <w:webHidden/>
          </w:rPr>
          <w:fldChar w:fldCharType="end"/>
        </w:r>
      </w:hyperlink>
    </w:p>
    <w:p w14:paraId="739CD6E8" w14:textId="0E5D1A1C"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81" w:history="1">
        <w:r w:rsidRPr="00FD2566">
          <w:rPr>
            <w:rStyle w:val="Hyperlink"/>
          </w:rPr>
          <w:t>5</w:t>
        </w:r>
        <w:r w:rsidR="008C324F" w:rsidRPr="00FD2566">
          <w:rPr>
            <w:rStyle w:val="Hyperlink"/>
          </w:rPr>
          <w:t>2</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Resolution of the issues that occurred during the performance of the Agreement</w:t>
        </w:r>
        <w:r w:rsidRPr="00FD2566">
          <w:rPr>
            <w:webHidden/>
          </w:rPr>
          <w:tab/>
        </w:r>
        <w:r w:rsidRPr="00FD2566">
          <w:rPr>
            <w:webHidden/>
          </w:rPr>
          <w:fldChar w:fldCharType="begin"/>
        </w:r>
        <w:r w:rsidRPr="00FD2566">
          <w:rPr>
            <w:webHidden/>
          </w:rPr>
          <w:instrText xml:space="preserve"> PAGEREF _Toc519891381 \h </w:instrText>
        </w:r>
        <w:r w:rsidRPr="00FD2566">
          <w:rPr>
            <w:webHidden/>
          </w:rPr>
        </w:r>
        <w:r w:rsidRPr="00FD2566">
          <w:rPr>
            <w:webHidden/>
          </w:rPr>
          <w:fldChar w:fldCharType="separate"/>
        </w:r>
        <w:r w:rsidR="00090D3F">
          <w:rPr>
            <w:webHidden/>
          </w:rPr>
          <w:t>88</w:t>
        </w:r>
        <w:r w:rsidRPr="00FD2566">
          <w:rPr>
            <w:webHidden/>
          </w:rPr>
          <w:fldChar w:fldCharType="end"/>
        </w:r>
      </w:hyperlink>
    </w:p>
    <w:p w14:paraId="62ED73B9" w14:textId="5D1EFB21"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82" w:history="1">
        <w:r w:rsidRPr="00FD2566">
          <w:rPr>
            <w:rStyle w:val="Hyperlink"/>
          </w:rPr>
          <w:t>5</w:t>
        </w:r>
        <w:r w:rsidR="000E5557" w:rsidRPr="00FD2566">
          <w:rPr>
            <w:rStyle w:val="Hyperlink"/>
          </w:rPr>
          <w:t>3</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Governing law</w:t>
        </w:r>
        <w:r w:rsidRPr="00FD2566">
          <w:rPr>
            <w:webHidden/>
          </w:rPr>
          <w:tab/>
        </w:r>
        <w:r w:rsidRPr="00FD2566">
          <w:rPr>
            <w:webHidden/>
          </w:rPr>
          <w:fldChar w:fldCharType="begin"/>
        </w:r>
        <w:r w:rsidRPr="00FD2566">
          <w:rPr>
            <w:webHidden/>
          </w:rPr>
          <w:instrText xml:space="preserve"> PAGEREF _Toc519891382 \h </w:instrText>
        </w:r>
        <w:r w:rsidRPr="00FD2566">
          <w:rPr>
            <w:webHidden/>
          </w:rPr>
        </w:r>
        <w:r w:rsidRPr="00FD2566">
          <w:rPr>
            <w:webHidden/>
          </w:rPr>
          <w:fldChar w:fldCharType="separate"/>
        </w:r>
        <w:r w:rsidR="00090D3F">
          <w:rPr>
            <w:webHidden/>
          </w:rPr>
          <w:t>89</w:t>
        </w:r>
        <w:r w:rsidRPr="00FD2566">
          <w:rPr>
            <w:webHidden/>
          </w:rPr>
          <w:fldChar w:fldCharType="end"/>
        </w:r>
      </w:hyperlink>
    </w:p>
    <w:p w14:paraId="4A7D5A58" w14:textId="5758DDD3"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83" w:history="1">
        <w:r w:rsidRPr="00FD2566">
          <w:rPr>
            <w:rStyle w:val="Hyperlink"/>
          </w:rPr>
          <w:t>5</w:t>
        </w:r>
        <w:r w:rsidR="000E5557" w:rsidRPr="00FD2566">
          <w:rPr>
            <w:rStyle w:val="Hyperlink"/>
          </w:rPr>
          <w:t>4</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Dispute resolution</w:t>
        </w:r>
        <w:r w:rsidRPr="00FD2566">
          <w:rPr>
            <w:webHidden/>
          </w:rPr>
          <w:tab/>
        </w:r>
        <w:r w:rsidRPr="00FD2566">
          <w:rPr>
            <w:webHidden/>
          </w:rPr>
          <w:fldChar w:fldCharType="begin"/>
        </w:r>
        <w:r w:rsidRPr="00FD2566">
          <w:rPr>
            <w:webHidden/>
          </w:rPr>
          <w:instrText xml:space="preserve"> PAGEREF _Toc519891383 \h </w:instrText>
        </w:r>
        <w:r w:rsidRPr="00FD2566">
          <w:rPr>
            <w:webHidden/>
          </w:rPr>
        </w:r>
        <w:r w:rsidRPr="00FD2566">
          <w:rPr>
            <w:webHidden/>
          </w:rPr>
          <w:fldChar w:fldCharType="separate"/>
        </w:r>
        <w:r w:rsidR="00090D3F">
          <w:rPr>
            <w:webHidden/>
          </w:rPr>
          <w:t>89</w:t>
        </w:r>
        <w:r w:rsidRPr="00FD2566">
          <w:rPr>
            <w:webHidden/>
          </w:rPr>
          <w:fldChar w:fldCharType="end"/>
        </w:r>
      </w:hyperlink>
    </w:p>
    <w:p w14:paraId="45FFCF84" w14:textId="26D212C6"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84" w:history="1">
        <w:r w:rsidRPr="00FD2566">
          <w:rPr>
            <w:rStyle w:val="Hyperlink"/>
          </w:rPr>
          <w:t>5</w:t>
        </w:r>
        <w:r w:rsidR="000E5557" w:rsidRPr="00FD2566">
          <w:rPr>
            <w:rStyle w:val="Hyperlink"/>
          </w:rPr>
          <w:t>5</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Invalidity of the individual provisions of the Agreement</w:t>
        </w:r>
        <w:r w:rsidRPr="00FD2566">
          <w:rPr>
            <w:webHidden/>
          </w:rPr>
          <w:tab/>
        </w:r>
        <w:r w:rsidRPr="00FD2566">
          <w:rPr>
            <w:webHidden/>
          </w:rPr>
          <w:fldChar w:fldCharType="begin"/>
        </w:r>
        <w:r w:rsidRPr="00FD2566">
          <w:rPr>
            <w:webHidden/>
          </w:rPr>
          <w:instrText xml:space="preserve"> PAGEREF _Toc519891384 \h </w:instrText>
        </w:r>
        <w:r w:rsidRPr="00FD2566">
          <w:rPr>
            <w:webHidden/>
          </w:rPr>
        </w:r>
        <w:r w:rsidRPr="00FD2566">
          <w:rPr>
            <w:webHidden/>
          </w:rPr>
          <w:fldChar w:fldCharType="separate"/>
        </w:r>
        <w:r w:rsidR="00090D3F">
          <w:rPr>
            <w:webHidden/>
          </w:rPr>
          <w:t>90</w:t>
        </w:r>
        <w:r w:rsidRPr="00FD2566">
          <w:rPr>
            <w:webHidden/>
          </w:rPr>
          <w:fldChar w:fldCharType="end"/>
        </w:r>
      </w:hyperlink>
    </w:p>
    <w:p w14:paraId="0E0E9EA6" w14:textId="4921CF69" w:rsidR="00FD28FD" w:rsidRPr="00FD2566" w:rsidRDefault="00FD28FD">
      <w:pPr>
        <w:pStyle w:val="TOC2"/>
        <w:rPr>
          <w:rFonts w:asciiTheme="minorHAnsi" w:eastAsiaTheme="minorEastAsia" w:hAnsiTheme="minorHAnsi" w:cstheme="minorBidi"/>
          <w:color w:val="auto"/>
          <w:sz w:val="22"/>
          <w:szCs w:val="22"/>
          <w:lang w:eastAsia="en-US" w:bidi="ar-SA"/>
        </w:rPr>
      </w:pPr>
      <w:hyperlink w:anchor="_Toc519891386" w:history="1">
        <w:r w:rsidRPr="00FD2566">
          <w:rPr>
            <w:rStyle w:val="Hyperlink"/>
          </w:rPr>
          <w:t>5</w:t>
        </w:r>
        <w:r w:rsidR="003A4F05" w:rsidRPr="00FD2566">
          <w:rPr>
            <w:rStyle w:val="Hyperlink"/>
          </w:rPr>
          <w:t>6</w:t>
        </w:r>
        <w:r w:rsidRPr="00FD2566">
          <w:rPr>
            <w:rStyle w:val="Hyperlink"/>
          </w:rPr>
          <w:t>.</w:t>
        </w:r>
        <w:r w:rsidRPr="00FD2566">
          <w:rPr>
            <w:rFonts w:asciiTheme="minorHAnsi" w:eastAsiaTheme="minorEastAsia" w:hAnsiTheme="minorHAnsi" w:cstheme="minorBidi"/>
            <w:color w:val="auto"/>
            <w:sz w:val="22"/>
            <w:szCs w:val="22"/>
            <w:lang w:eastAsia="en-US" w:bidi="ar-SA"/>
          </w:rPr>
          <w:tab/>
        </w:r>
        <w:r w:rsidRPr="00FD2566">
          <w:rPr>
            <w:rStyle w:val="Hyperlink"/>
          </w:rPr>
          <w:t>Jointly drafted Agreement</w:t>
        </w:r>
        <w:r w:rsidRPr="00FD2566">
          <w:rPr>
            <w:webHidden/>
          </w:rPr>
          <w:tab/>
        </w:r>
        <w:r w:rsidRPr="00FD2566">
          <w:rPr>
            <w:webHidden/>
          </w:rPr>
          <w:fldChar w:fldCharType="begin"/>
        </w:r>
        <w:r w:rsidRPr="00FD2566">
          <w:rPr>
            <w:webHidden/>
          </w:rPr>
          <w:instrText xml:space="preserve"> PAGEREF _Toc519891386 \h </w:instrText>
        </w:r>
        <w:r w:rsidRPr="00FD2566">
          <w:rPr>
            <w:webHidden/>
          </w:rPr>
        </w:r>
        <w:r w:rsidRPr="00FD2566">
          <w:rPr>
            <w:webHidden/>
          </w:rPr>
          <w:fldChar w:fldCharType="separate"/>
        </w:r>
        <w:r w:rsidR="00090D3F">
          <w:rPr>
            <w:webHidden/>
          </w:rPr>
          <w:t>90</w:t>
        </w:r>
        <w:r w:rsidRPr="00FD2566">
          <w:rPr>
            <w:webHidden/>
          </w:rPr>
          <w:fldChar w:fldCharType="end"/>
        </w:r>
      </w:hyperlink>
    </w:p>
    <w:p w14:paraId="61E903F9" w14:textId="06B4EA57" w:rsidR="00FD28FD" w:rsidRPr="00FD2566" w:rsidRDefault="00FD28FD">
      <w:pPr>
        <w:pStyle w:val="TOC1"/>
        <w:rPr>
          <w:rFonts w:asciiTheme="minorHAnsi" w:eastAsiaTheme="minorEastAsia" w:hAnsiTheme="minorHAnsi" w:cstheme="minorBidi"/>
          <w:b w:val="0"/>
          <w:bCs w:val="0"/>
          <w:color w:val="auto"/>
          <w:lang w:eastAsia="en-US" w:bidi="ar-SA"/>
        </w:rPr>
      </w:pPr>
      <w:hyperlink w:anchor="_Toc519891387" w:history="1">
        <w:r w:rsidRPr="00FD2566">
          <w:rPr>
            <w:rStyle w:val="Hyperlink"/>
          </w:rPr>
          <w:t>ANNEXES TO THE AGREEMENT:</w:t>
        </w:r>
        <w:r w:rsidRPr="00FD2566">
          <w:rPr>
            <w:webHidden/>
          </w:rPr>
          <w:tab/>
        </w:r>
        <w:r w:rsidRPr="00FD2566">
          <w:rPr>
            <w:webHidden/>
          </w:rPr>
          <w:fldChar w:fldCharType="begin"/>
        </w:r>
        <w:r w:rsidRPr="00FD2566">
          <w:rPr>
            <w:webHidden/>
          </w:rPr>
          <w:instrText xml:space="preserve"> PAGEREF _Toc519891387 \h </w:instrText>
        </w:r>
        <w:r w:rsidRPr="00FD2566">
          <w:rPr>
            <w:webHidden/>
          </w:rPr>
        </w:r>
        <w:r w:rsidRPr="00FD2566">
          <w:rPr>
            <w:webHidden/>
          </w:rPr>
          <w:fldChar w:fldCharType="separate"/>
        </w:r>
        <w:r w:rsidR="00090D3F">
          <w:rPr>
            <w:webHidden/>
          </w:rPr>
          <w:t>91</w:t>
        </w:r>
        <w:r w:rsidRPr="00FD2566">
          <w:rPr>
            <w:webHidden/>
          </w:rPr>
          <w:fldChar w:fldCharType="end"/>
        </w:r>
      </w:hyperlink>
    </w:p>
    <w:p w14:paraId="41EE8409" w14:textId="68899EEB" w:rsidR="00543AC3" w:rsidRPr="00FD2566" w:rsidRDefault="006965E8" w:rsidP="00543AC3">
      <w:pPr>
        <w:pStyle w:val="TOC1"/>
        <w:ind w:left="340"/>
        <w:rPr>
          <w:rFonts w:asciiTheme="minorHAnsi" w:eastAsiaTheme="minorEastAsia" w:hAnsiTheme="minorHAnsi" w:cstheme="minorBidi"/>
          <w:color w:val="632423" w:themeColor="accent2" w:themeShade="80"/>
          <w:kern w:val="2"/>
          <w14:ligatures w14:val="standardContextual"/>
        </w:rPr>
      </w:pPr>
      <w:r w:rsidRPr="00FD2566">
        <w:fldChar w:fldCharType="end"/>
      </w:r>
      <w:hyperlink w:anchor="_Toc181185137" w:history="1">
        <w:r w:rsidR="00DA6090" w:rsidRPr="00FD2566">
          <w:rPr>
            <w:rStyle w:val="Hyperlink"/>
            <w:color w:val="632423" w:themeColor="accent2" w:themeShade="80"/>
            <w:u w:val="none"/>
          </w:rPr>
          <w:t>Annex 1</w:t>
        </w:r>
        <w:r w:rsidR="00543AC3" w:rsidRPr="00FD2566">
          <w:rPr>
            <w:rStyle w:val="Hyperlink"/>
            <w:color w:val="632423" w:themeColor="accent2" w:themeShade="80"/>
            <w:u w:val="none"/>
          </w:rPr>
          <w:t xml:space="preserve">. </w:t>
        </w:r>
        <w:r w:rsidR="004E44BC" w:rsidRPr="00FD2566">
          <w:rPr>
            <w:rStyle w:val="Hyperlink"/>
            <w:color w:val="632423" w:themeColor="accent2" w:themeShade="80"/>
            <w:u w:val="none"/>
          </w:rPr>
          <w:t>Terms and Conditions of the Procurement</w:t>
        </w:r>
        <w:r w:rsidR="00543AC3" w:rsidRPr="00FD2566">
          <w:rPr>
            <w:webHidden/>
            <w:color w:val="632423" w:themeColor="accent2" w:themeShade="80"/>
          </w:rPr>
          <w:tab/>
        </w:r>
      </w:hyperlink>
    </w:p>
    <w:p w14:paraId="764C32DF" w14:textId="472F6CBD" w:rsidR="00543AC3" w:rsidRPr="00FD2566" w:rsidRDefault="00290AE2" w:rsidP="00543AC3">
      <w:pPr>
        <w:pStyle w:val="TOC1"/>
        <w:ind w:left="340"/>
        <w:rPr>
          <w:rFonts w:asciiTheme="minorHAnsi" w:eastAsiaTheme="minorEastAsia" w:hAnsiTheme="minorHAnsi" w:cstheme="minorBidi"/>
          <w:color w:val="632423" w:themeColor="accent2" w:themeShade="80"/>
          <w:kern w:val="2"/>
          <w14:ligatures w14:val="standardContextual"/>
        </w:rPr>
      </w:pPr>
      <w:hyperlink w:anchor="_Toc181185138" w:history="1">
        <w:r w:rsidRPr="00FD2566">
          <w:rPr>
            <w:rStyle w:val="Hyperlink"/>
            <w:color w:val="632423" w:themeColor="accent2" w:themeShade="80"/>
            <w:u w:val="none"/>
          </w:rPr>
          <w:t>Annex 2</w:t>
        </w:r>
        <w:r w:rsidR="00543AC3" w:rsidRPr="00FD2566">
          <w:rPr>
            <w:rStyle w:val="Hyperlink"/>
            <w:color w:val="632423" w:themeColor="accent2" w:themeShade="80"/>
            <w:u w:val="none"/>
          </w:rPr>
          <w:t xml:space="preserve">. </w:t>
        </w:r>
        <w:r w:rsidR="000F03E1" w:rsidRPr="00FD2566">
          <w:rPr>
            <w:rStyle w:val="Hyperlink"/>
            <w:color w:val="632423" w:themeColor="accent2" w:themeShade="80"/>
            <w:u w:val="none"/>
          </w:rPr>
          <w:t>Tender</w:t>
        </w:r>
        <w:r w:rsidR="00543AC3" w:rsidRPr="00FD2566">
          <w:rPr>
            <w:webHidden/>
            <w:color w:val="632423" w:themeColor="accent2" w:themeShade="80"/>
          </w:rPr>
          <w:tab/>
        </w:r>
      </w:hyperlink>
    </w:p>
    <w:p w14:paraId="64487A8A" w14:textId="7F65F9B9" w:rsidR="00543AC3" w:rsidRPr="00FD2566" w:rsidRDefault="006E4553" w:rsidP="00543AC3">
      <w:pPr>
        <w:pStyle w:val="TOC1"/>
        <w:ind w:left="340"/>
        <w:rPr>
          <w:rFonts w:asciiTheme="minorHAnsi" w:eastAsiaTheme="minorEastAsia" w:hAnsiTheme="minorHAnsi" w:cstheme="minorBidi"/>
          <w:color w:val="632423" w:themeColor="accent2" w:themeShade="80"/>
          <w:kern w:val="2"/>
          <w14:ligatures w14:val="standardContextual"/>
        </w:rPr>
      </w:pPr>
      <w:hyperlink w:anchor="_Toc181185139" w:history="1">
        <w:r w:rsidRPr="00FD2566">
          <w:rPr>
            <w:rStyle w:val="Hyperlink"/>
            <w:color w:val="632423" w:themeColor="accent2" w:themeShade="80"/>
            <w:u w:val="none"/>
          </w:rPr>
          <w:t>Annex 3</w:t>
        </w:r>
        <w:r w:rsidR="00543AC3" w:rsidRPr="00FD2566">
          <w:rPr>
            <w:rStyle w:val="Hyperlink"/>
            <w:color w:val="632423" w:themeColor="accent2" w:themeShade="80"/>
            <w:u w:val="none"/>
          </w:rPr>
          <w:t xml:space="preserve">. </w:t>
        </w:r>
        <w:r w:rsidR="00FA280E" w:rsidRPr="00FD2566">
          <w:rPr>
            <w:rStyle w:val="Hyperlink"/>
            <w:color w:val="632423" w:themeColor="accent2" w:themeShade="80"/>
            <w:u w:val="none"/>
          </w:rPr>
          <w:t>Settlement and payment procedures</w:t>
        </w:r>
        <w:r w:rsidR="00543AC3" w:rsidRPr="00FD2566">
          <w:rPr>
            <w:webHidden/>
            <w:color w:val="632423" w:themeColor="accent2" w:themeShade="80"/>
          </w:rPr>
          <w:tab/>
        </w:r>
      </w:hyperlink>
    </w:p>
    <w:p w14:paraId="4B91DEC4" w14:textId="63049928" w:rsidR="00543AC3" w:rsidRPr="00FD2566" w:rsidRDefault="0025044B" w:rsidP="00543AC3">
      <w:pPr>
        <w:pStyle w:val="TOC1"/>
        <w:ind w:left="340"/>
        <w:rPr>
          <w:rFonts w:asciiTheme="minorHAnsi" w:eastAsiaTheme="minorEastAsia" w:hAnsiTheme="minorHAnsi" w:cstheme="minorBidi"/>
          <w:color w:val="632423" w:themeColor="accent2" w:themeShade="80"/>
          <w:kern w:val="2"/>
          <w14:ligatures w14:val="standardContextual"/>
        </w:rPr>
      </w:pPr>
      <w:hyperlink w:anchor="_Toc181185140" w:history="1">
        <w:r w:rsidRPr="00FD2566">
          <w:rPr>
            <w:rStyle w:val="Hyperlink"/>
            <w:color w:val="632423" w:themeColor="accent2" w:themeShade="80"/>
            <w:u w:val="none"/>
          </w:rPr>
          <w:t>Appendix 1</w:t>
        </w:r>
        <w:r w:rsidR="00543AC3" w:rsidRPr="00FD2566">
          <w:rPr>
            <w:rStyle w:val="Hyperlink"/>
            <w:color w:val="632423" w:themeColor="accent2" w:themeShade="80"/>
            <w:u w:val="none"/>
          </w:rPr>
          <w:t xml:space="preserve">. </w:t>
        </w:r>
        <w:r w:rsidR="004B239B" w:rsidRPr="00FD2566">
          <w:rPr>
            <w:rStyle w:val="Hyperlink"/>
            <w:color w:val="632423" w:themeColor="accent2" w:themeShade="80"/>
            <w:u w:val="none"/>
          </w:rPr>
          <w:t>Schedule for payment of the PPP fee</w:t>
        </w:r>
        <w:r w:rsidR="00543AC3" w:rsidRPr="00FD2566">
          <w:rPr>
            <w:webHidden/>
            <w:color w:val="632423" w:themeColor="accent2" w:themeShade="80"/>
          </w:rPr>
          <w:tab/>
        </w:r>
      </w:hyperlink>
    </w:p>
    <w:p w14:paraId="361BEEDA" w14:textId="1C7345B4" w:rsidR="00543AC3" w:rsidRPr="00FD2566" w:rsidRDefault="00D64428" w:rsidP="00543AC3">
      <w:pPr>
        <w:pStyle w:val="TOC1"/>
        <w:ind w:left="340"/>
        <w:rPr>
          <w:rFonts w:asciiTheme="minorHAnsi" w:eastAsiaTheme="minorEastAsia" w:hAnsiTheme="minorHAnsi" w:cstheme="minorBidi"/>
          <w:color w:val="632423" w:themeColor="accent2" w:themeShade="80"/>
          <w:kern w:val="2"/>
          <w14:ligatures w14:val="standardContextual"/>
        </w:rPr>
      </w:pPr>
      <w:hyperlink w:anchor="_Toc181185141" w:history="1">
        <w:r w:rsidRPr="00FD2566">
          <w:rPr>
            <w:rStyle w:val="Hyperlink"/>
            <w:color w:val="632423" w:themeColor="accent2" w:themeShade="80"/>
            <w:u w:val="none"/>
          </w:rPr>
          <w:t xml:space="preserve">Appendix </w:t>
        </w:r>
        <w:r w:rsidRPr="00FD2566">
          <w:rPr>
            <w:rStyle w:val="Hyperlink"/>
            <w:caps/>
            <w:color w:val="632423" w:themeColor="accent2" w:themeShade="80"/>
            <w:u w:val="none"/>
          </w:rPr>
          <w:t>2</w:t>
        </w:r>
        <w:r w:rsidR="00543AC3" w:rsidRPr="00FD2566">
          <w:rPr>
            <w:rStyle w:val="Hyperlink"/>
            <w:color w:val="632423" w:themeColor="accent2" w:themeShade="80"/>
            <w:u w:val="none"/>
          </w:rPr>
          <w:t xml:space="preserve">. </w:t>
        </w:r>
        <w:r w:rsidR="00DD6626" w:rsidRPr="00FD2566">
          <w:rPr>
            <w:rStyle w:val="Hyperlink"/>
            <w:color w:val="632423" w:themeColor="accent2" w:themeShade="80"/>
            <w:u w:val="none"/>
          </w:rPr>
          <w:t>Requirements for the VAT invoice, credit and debit documents</w:t>
        </w:r>
        <w:r w:rsidR="00543AC3" w:rsidRPr="00FD2566">
          <w:rPr>
            <w:webHidden/>
            <w:color w:val="632423" w:themeColor="accent2" w:themeShade="80"/>
          </w:rPr>
          <w:tab/>
        </w:r>
      </w:hyperlink>
    </w:p>
    <w:p w14:paraId="68A6FF61" w14:textId="01DEB76F" w:rsidR="00543AC3" w:rsidRPr="00FD2566" w:rsidRDefault="00DD6626" w:rsidP="00543AC3">
      <w:pPr>
        <w:pStyle w:val="TOC1"/>
        <w:ind w:left="340"/>
        <w:rPr>
          <w:rFonts w:asciiTheme="minorHAnsi" w:eastAsiaTheme="minorEastAsia" w:hAnsiTheme="minorHAnsi" w:cstheme="minorBidi"/>
          <w:color w:val="632423" w:themeColor="accent2" w:themeShade="80"/>
          <w:kern w:val="2"/>
          <w14:ligatures w14:val="standardContextual"/>
        </w:rPr>
      </w:pPr>
      <w:hyperlink w:anchor="_Toc181185142" w:history="1">
        <w:r w:rsidRPr="00FD2566">
          <w:rPr>
            <w:rStyle w:val="Hyperlink"/>
            <w:color w:val="632423" w:themeColor="accent2" w:themeShade="80"/>
            <w:u w:val="none"/>
          </w:rPr>
          <w:t>Appendix 3</w:t>
        </w:r>
        <w:r w:rsidR="00543AC3" w:rsidRPr="00FD2566">
          <w:rPr>
            <w:rStyle w:val="Hyperlink"/>
            <w:color w:val="632423" w:themeColor="accent2" w:themeShade="80"/>
            <w:u w:val="none"/>
          </w:rPr>
          <w:t xml:space="preserve">. </w:t>
        </w:r>
        <w:r w:rsidR="00BB23C5" w:rsidRPr="00FD2566">
          <w:rPr>
            <w:rStyle w:val="Hyperlink"/>
            <w:color w:val="632423" w:themeColor="accent2" w:themeShade="80"/>
            <w:u w:val="none"/>
          </w:rPr>
          <w:t>Requirements for the VAT invoice for reimbursement of utilities</w:t>
        </w:r>
        <w:r w:rsidR="00543AC3" w:rsidRPr="00FD2566">
          <w:rPr>
            <w:webHidden/>
            <w:color w:val="632423" w:themeColor="accent2" w:themeShade="80"/>
          </w:rPr>
          <w:tab/>
        </w:r>
      </w:hyperlink>
    </w:p>
    <w:p w14:paraId="69A01270" w14:textId="7AA2A2E7" w:rsidR="00543AC3" w:rsidRPr="00FD2566" w:rsidRDefault="00BB23C5" w:rsidP="00543AC3">
      <w:pPr>
        <w:pStyle w:val="TOC1"/>
        <w:ind w:left="340"/>
        <w:rPr>
          <w:rFonts w:asciiTheme="minorHAnsi" w:eastAsiaTheme="minorEastAsia" w:hAnsiTheme="minorHAnsi" w:cstheme="minorBidi"/>
          <w:color w:val="632423" w:themeColor="accent2" w:themeShade="80"/>
          <w:kern w:val="2"/>
          <w14:ligatures w14:val="standardContextual"/>
        </w:rPr>
      </w:pPr>
      <w:hyperlink w:anchor="_Toc181185143" w:history="1">
        <w:r w:rsidRPr="00FD2566">
          <w:rPr>
            <w:rStyle w:val="Hyperlink"/>
            <w:color w:val="632423" w:themeColor="accent2" w:themeShade="80"/>
            <w:u w:val="none"/>
          </w:rPr>
          <w:t>Appendix 4</w:t>
        </w:r>
        <w:r w:rsidR="00543AC3" w:rsidRPr="00FD2566">
          <w:rPr>
            <w:rStyle w:val="Hyperlink"/>
            <w:color w:val="632423" w:themeColor="accent2" w:themeShade="80"/>
            <w:u w:val="none"/>
          </w:rPr>
          <w:t xml:space="preserve">. </w:t>
        </w:r>
        <w:r w:rsidR="008158AC" w:rsidRPr="00FD2566">
          <w:rPr>
            <w:rStyle w:val="Hyperlink"/>
            <w:color w:val="632423" w:themeColor="accent2" w:themeShade="80"/>
            <w:u w:val="none"/>
          </w:rPr>
          <w:t>Mechanism for deductions and penalties</w:t>
        </w:r>
        <w:r w:rsidR="00543AC3" w:rsidRPr="00FD2566">
          <w:rPr>
            <w:webHidden/>
            <w:color w:val="632423" w:themeColor="accent2" w:themeShade="80"/>
          </w:rPr>
          <w:tab/>
        </w:r>
      </w:hyperlink>
    </w:p>
    <w:p w14:paraId="3CF04999" w14:textId="52F0E4E6" w:rsidR="00543AC3" w:rsidRPr="00FD2566" w:rsidRDefault="00D36D74" w:rsidP="00543AC3">
      <w:pPr>
        <w:pStyle w:val="TOC1"/>
        <w:ind w:left="340"/>
        <w:rPr>
          <w:rFonts w:asciiTheme="minorHAnsi" w:eastAsiaTheme="minorEastAsia" w:hAnsiTheme="minorHAnsi" w:cstheme="minorBidi"/>
          <w:color w:val="632423" w:themeColor="accent2" w:themeShade="80"/>
          <w:kern w:val="2"/>
          <w14:ligatures w14:val="standardContextual"/>
        </w:rPr>
      </w:pPr>
      <w:hyperlink w:anchor="_Toc181185144" w:history="1">
        <w:r w:rsidRPr="00FD2566">
          <w:rPr>
            <w:rStyle w:val="Hyperlink"/>
            <w:color w:val="632423" w:themeColor="accent2" w:themeShade="80"/>
            <w:u w:val="none"/>
          </w:rPr>
          <w:t>Annex 4</w:t>
        </w:r>
        <w:r w:rsidR="00543AC3" w:rsidRPr="00FD2566">
          <w:rPr>
            <w:rStyle w:val="Hyperlink"/>
            <w:color w:val="632423" w:themeColor="accent2" w:themeShade="80"/>
            <w:u w:val="none"/>
          </w:rPr>
          <w:t xml:space="preserve">. </w:t>
        </w:r>
        <w:r w:rsidR="00AF3DA3">
          <w:rPr>
            <w:rStyle w:val="Hyperlink"/>
            <w:color w:val="632423" w:themeColor="accent2" w:themeShade="80"/>
            <w:u w:val="none"/>
          </w:rPr>
          <w:t>M</w:t>
        </w:r>
        <w:r w:rsidR="00BE3E4B" w:rsidRPr="00FD2566">
          <w:rPr>
            <w:rStyle w:val="Hyperlink"/>
            <w:color w:val="632423" w:themeColor="accent2" w:themeShade="80"/>
            <w:u w:val="none"/>
          </w:rPr>
          <w:t xml:space="preserve">atrix </w:t>
        </w:r>
        <w:r w:rsidR="00AF3DA3">
          <w:rPr>
            <w:rStyle w:val="Hyperlink"/>
            <w:color w:val="632423" w:themeColor="accent2" w:themeShade="80"/>
            <w:u w:val="none"/>
          </w:rPr>
          <w:t xml:space="preserve">of Risk Distribution </w:t>
        </w:r>
        <w:r w:rsidR="00BE3E4B" w:rsidRPr="00FD2566">
          <w:rPr>
            <w:rStyle w:val="Hyperlink"/>
            <w:color w:val="632423" w:themeColor="accent2" w:themeShade="80"/>
            <w:u w:val="none"/>
          </w:rPr>
          <w:t xml:space="preserve">between </w:t>
        </w:r>
        <w:r w:rsidR="00AF3DA3">
          <w:rPr>
            <w:rStyle w:val="Hyperlink"/>
            <w:color w:val="632423" w:themeColor="accent2" w:themeShade="80"/>
            <w:u w:val="none"/>
          </w:rPr>
          <w:t>the P</w:t>
        </w:r>
        <w:r w:rsidR="00BE3E4B" w:rsidRPr="00FD2566">
          <w:rPr>
            <w:rStyle w:val="Hyperlink"/>
            <w:color w:val="632423" w:themeColor="accent2" w:themeShade="80"/>
            <w:u w:val="none"/>
          </w:rPr>
          <w:t>arties</w:t>
        </w:r>
        <w:r w:rsidR="00543AC3" w:rsidRPr="00FD2566">
          <w:rPr>
            <w:webHidden/>
            <w:color w:val="632423" w:themeColor="accent2" w:themeShade="80"/>
          </w:rPr>
          <w:tab/>
        </w:r>
      </w:hyperlink>
    </w:p>
    <w:p w14:paraId="69445689" w14:textId="4358C827" w:rsidR="00543AC3" w:rsidRPr="00FD2566" w:rsidRDefault="00BE3E4B" w:rsidP="00543AC3">
      <w:pPr>
        <w:pStyle w:val="TOC1"/>
        <w:ind w:left="340"/>
        <w:rPr>
          <w:rFonts w:asciiTheme="minorHAnsi" w:eastAsiaTheme="minorEastAsia" w:hAnsiTheme="minorHAnsi" w:cstheme="minorBidi"/>
          <w:color w:val="632423" w:themeColor="accent2" w:themeShade="80"/>
          <w:kern w:val="2"/>
          <w14:ligatures w14:val="standardContextual"/>
        </w:rPr>
      </w:pPr>
      <w:hyperlink w:anchor="_Toc181185145" w:history="1">
        <w:r w:rsidRPr="00FD2566">
          <w:rPr>
            <w:rStyle w:val="Hyperlink"/>
            <w:color w:val="632423" w:themeColor="accent2" w:themeShade="80"/>
            <w:u w:val="none"/>
          </w:rPr>
          <w:t>Annex 5</w:t>
        </w:r>
        <w:r w:rsidR="00543AC3" w:rsidRPr="00FD2566">
          <w:rPr>
            <w:rStyle w:val="Hyperlink"/>
            <w:color w:val="632423" w:themeColor="accent2" w:themeShade="80"/>
            <w:u w:val="none"/>
          </w:rPr>
          <w:t xml:space="preserve">. </w:t>
        </w:r>
        <w:r w:rsidR="00AF3DA3">
          <w:rPr>
            <w:rStyle w:val="Hyperlink"/>
            <w:color w:val="632423" w:themeColor="accent2" w:themeShade="80"/>
            <w:u w:val="none"/>
          </w:rPr>
          <w:t>L</w:t>
        </w:r>
        <w:r w:rsidR="00AE03C1" w:rsidRPr="00FD2566">
          <w:rPr>
            <w:rStyle w:val="Hyperlink"/>
            <w:color w:val="632423" w:themeColor="accent2" w:themeShade="80"/>
            <w:u w:val="none"/>
          </w:rPr>
          <w:t xml:space="preserve">ist of </w:t>
        </w:r>
        <w:r w:rsidR="00AF3DA3">
          <w:rPr>
            <w:rStyle w:val="Hyperlink"/>
            <w:color w:val="632423" w:themeColor="accent2" w:themeShade="80"/>
            <w:u w:val="none"/>
          </w:rPr>
          <w:t>M</w:t>
        </w:r>
        <w:r w:rsidR="00AE03C1" w:rsidRPr="00FD2566">
          <w:rPr>
            <w:rStyle w:val="Hyperlink"/>
            <w:color w:val="632423" w:themeColor="accent2" w:themeShade="80"/>
            <w:u w:val="none"/>
          </w:rPr>
          <w:t xml:space="preserve">andatory </w:t>
        </w:r>
        <w:r w:rsidR="00AF3DA3">
          <w:rPr>
            <w:rStyle w:val="Hyperlink"/>
            <w:color w:val="632423" w:themeColor="accent2" w:themeShade="80"/>
            <w:u w:val="none"/>
          </w:rPr>
          <w:t>I</w:t>
        </w:r>
        <w:r w:rsidR="00AE03C1" w:rsidRPr="00FD2566">
          <w:rPr>
            <w:rStyle w:val="Hyperlink"/>
            <w:color w:val="632423" w:themeColor="accent2" w:themeShade="80"/>
            <w:u w:val="none"/>
          </w:rPr>
          <w:t xml:space="preserve">nsurance </w:t>
        </w:r>
        <w:r w:rsidR="00AF3DA3">
          <w:rPr>
            <w:rStyle w:val="Hyperlink"/>
            <w:color w:val="632423" w:themeColor="accent2" w:themeShade="80"/>
            <w:u w:val="none"/>
          </w:rPr>
          <w:t>Contracts</w:t>
        </w:r>
        <w:r w:rsidR="00543AC3" w:rsidRPr="00FD2566">
          <w:rPr>
            <w:webHidden/>
            <w:color w:val="632423" w:themeColor="accent2" w:themeShade="80"/>
          </w:rPr>
          <w:tab/>
        </w:r>
      </w:hyperlink>
    </w:p>
    <w:p w14:paraId="7DB8AB72" w14:textId="71D61586" w:rsidR="00543AC3" w:rsidRPr="00FD2566" w:rsidRDefault="000A4F68" w:rsidP="00543AC3">
      <w:pPr>
        <w:pStyle w:val="TOC1"/>
        <w:ind w:left="340"/>
        <w:rPr>
          <w:rFonts w:asciiTheme="minorHAnsi" w:eastAsiaTheme="minorEastAsia" w:hAnsiTheme="minorHAnsi" w:cstheme="minorBidi"/>
          <w:color w:val="632423" w:themeColor="accent2" w:themeShade="80"/>
          <w:kern w:val="2"/>
          <w14:ligatures w14:val="standardContextual"/>
        </w:rPr>
      </w:pPr>
      <w:hyperlink w:anchor="_Toc181185146" w:history="1">
        <w:r w:rsidRPr="00FD2566">
          <w:rPr>
            <w:rStyle w:val="Hyperlink"/>
            <w:color w:val="632423" w:themeColor="accent2" w:themeShade="80"/>
            <w:u w:val="none"/>
          </w:rPr>
          <w:t>Annex 6</w:t>
        </w:r>
        <w:r w:rsidR="00543AC3" w:rsidRPr="00FD2566">
          <w:rPr>
            <w:rStyle w:val="Hyperlink"/>
            <w:color w:val="632423" w:themeColor="accent2" w:themeShade="80"/>
            <w:u w:val="none"/>
          </w:rPr>
          <w:t xml:space="preserve">. </w:t>
        </w:r>
        <w:r w:rsidR="00FD3781" w:rsidRPr="00FD2566">
          <w:rPr>
            <w:rStyle w:val="Hyperlink"/>
            <w:color w:val="632423" w:themeColor="accent2" w:themeShade="80"/>
            <w:u w:val="none"/>
          </w:rPr>
          <w:t>List of related companies</w:t>
        </w:r>
        <w:r w:rsidR="00543AC3" w:rsidRPr="00FD2566">
          <w:rPr>
            <w:webHidden/>
            <w:color w:val="632423" w:themeColor="accent2" w:themeShade="80"/>
          </w:rPr>
          <w:tab/>
        </w:r>
      </w:hyperlink>
    </w:p>
    <w:p w14:paraId="309620E9" w14:textId="7F28DC1C" w:rsidR="00543AC3" w:rsidRPr="00FD2566" w:rsidRDefault="00FD3781" w:rsidP="00543AC3">
      <w:pPr>
        <w:pStyle w:val="TOC1"/>
        <w:ind w:left="340"/>
        <w:rPr>
          <w:rFonts w:asciiTheme="minorHAnsi" w:eastAsiaTheme="minorEastAsia" w:hAnsiTheme="minorHAnsi" w:cstheme="minorBidi"/>
          <w:color w:val="632423" w:themeColor="accent2" w:themeShade="80"/>
          <w:kern w:val="2"/>
          <w14:ligatures w14:val="standardContextual"/>
        </w:rPr>
      </w:pPr>
      <w:hyperlink w:anchor="_Toc181185147" w:history="1">
        <w:r w:rsidRPr="00FD2566">
          <w:rPr>
            <w:rStyle w:val="Hyperlink"/>
            <w:color w:val="632423" w:themeColor="accent2" w:themeShade="80"/>
            <w:u w:val="none"/>
          </w:rPr>
          <w:t>Annex 7</w:t>
        </w:r>
        <w:r w:rsidR="00543AC3" w:rsidRPr="00FD2566">
          <w:rPr>
            <w:rStyle w:val="Hyperlink"/>
            <w:color w:val="632423" w:themeColor="accent2" w:themeShade="80"/>
            <w:u w:val="none"/>
          </w:rPr>
          <w:t xml:space="preserve">. </w:t>
        </w:r>
        <w:r w:rsidR="00360DD2" w:rsidRPr="00FD2566">
          <w:rPr>
            <w:rStyle w:val="Hyperlink"/>
            <w:color w:val="632423" w:themeColor="accent2" w:themeShade="80"/>
            <w:u w:val="none"/>
          </w:rPr>
          <w:t>Specifications</w:t>
        </w:r>
        <w:r w:rsidR="00543AC3" w:rsidRPr="00FD2566">
          <w:rPr>
            <w:webHidden/>
            <w:color w:val="632423" w:themeColor="accent2" w:themeShade="80"/>
          </w:rPr>
          <w:tab/>
        </w:r>
      </w:hyperlink>
    </w:p>
    <w:p w14:paraId="0A796516" w14:textId="61B8F5AB" w:rsidR="00543AC3" w:rsidRPr="00FD2566" w:rsidRDefault="00360DD2" w:rsidP="00543AC3">
      <w:pPr>
        <w:pStyle w:val="TOC1"/>
        <w:ind w:left="340"/>
        <w:rPr>
          <w:rFonts w:asciiTheme="minorHAnsi" w:eastAsiaTheme="minorEastAsia" w:hAnsiTheme="minorHAnsi" w:cstheme="minorBidi"/>
          <w:color w:val="632423" w:themeColor="accent2" w:themeShade="80"/>
          <w:kern w:val="2"/>
          <w14:ligatures w14:val="standardContextual"/>
        </w:rPr>
      </w:pPr>
      <w:hyperlink w:anchor="_Toc181185148" w:history="1">
        <w:r w:rsidRPr="00FD2566">
          <w:rPr>
            <w:rStyle w:val="Hyperlink"/>
            <w:color w:val="632423" w:themeColor="accent2" w:themeShade="80"/>
            <w:u w:val="none"/>
          </w:rPr>
          <w:t>Annex 8</w:t>
        </w:r>
        <w:r w:rsidR="00543AC3" w:rsidRPr="00FD2566">
          <w:rPr>
            <w:rStyle w:val="Hyperlink"/>
            <w:color w:val="632423" w:themeColor="accent2" w:themeShade="80"/>
            <w:u w:val="none"/>
          </w:rPr>
          <w:t xml:space="preserve">. </w:t>
        </w:r>
        <w:r w:rsidR="005A47DE" w:rsidRPr="00FD2566">
          <w:rPr>
            <w:rStyle w:val="Hyperlink"/>
            <w:color w:val="632423" w:themeColor="accent2" w:themeShade="80"/>
            <w:u w:val="none"/>
          </w:rPr>
          <w:t>Pre</w:t>
        </w:r>
        <w:r w:rsidR="00E52012" w:rsidRPr="00FD2566">
          <w:rPr>
            <w:rStyle w:val="Hyperlink"/>
            <w:color w:val="632423" w:themeColor="accent2" w:themeShade="80"/>
            <w:u w:val="none"/>
          </w:rPr>
          <w:t>c</w:t>
        </w:r>
        <w:r w:rsidR="000D217B" w:rsidRPr="00FD2566">
          <w:rPr>
            <w:rStyle w:val="Hyperlink"/>
            <w:color w:val="632423" w:themeColor="accent2" w:themeShade="80"/>
            <w:u w:val="none"/>
          </w:rPr>
          <w:t>onditions for</w:t>
        </w:r>
        <w:r w:rsidR="005A47DE" w:rsidRPr="00FD2566">
          <w:rPr>
            <w:rStyle w:val="Hyperlink"/>
            <w:color w:val="632423" w:themeColor="accent2" w:themeShade="80"/>
            <w:u w:val="none"/>
          </w:rPr>
          <w:t xml:space="preserve"> the Agreement</w:t>
        </w:r>
        <w:r w:rsidR="0053545A" w:rsidRPr="00FD2566">
          <w:rPr>
            <w:rStyle w:val="Hyperlink"/>
            <w:color w:val="632423" w:themeColor="accent2" w:themeShade="80"/>
            <w:u w:val="none"/>
          </w:rPr>
          <w:t>’</w:t>
        </w:r>
        <w:r w:rsidR="005A47DE" w:rsidRPr="00FD2566">
          <w:rPr>
            <w:rStyle w:val="Hyperlink"/>
            <w:color w:val="632423" w:themeColor="accent2" w:themeShade="80"/>
            <w:u w:val="none"/>
          </w:rPr>
          <w:t xml:space="preserve">s </w:t>
        </w:r>
        <w:r w:rsidR="000D217B" w:rsidRPr="00FD2566">
          <w:rPr>
            <w:rStyle w:val="Hyperlink"/>
            <w:color w:val="632423" w:themeColor="accent2" w:themeShade="80"/>
            <w:u w:val="none"/>
          </w:rPr>
          <w:t>entry into force</w:t>
        </w:r>
        <w:r w:rsidR="00543AC3" w:rsidRPr="00FD2566">
          <w:rPr>
            <w:webHidden/>
            <w:color w:val="632423" w:themeColor="accent2" w:themeShade="80"/>
          </w:rPr>
          <w:tab/>
        </w:r>
      </w:hyperlink>
    </w:p>
    <w:p w14:paraId="6E27B9AE" w14:textId="63C10309" w:rsidR="00543AC3" w:rsidRPr="00FD2566" w:rsidRDefault="000D217B" w:rsidP="00543AC3">
      <w:pPr>
        <w:pStyle w:val="TOC1"/>
        <w:ind w:left="340"/>
        <w:rPr>
          <w:rFonts w:asciiTheme="minorHAnsi" w:eastAsiaTheme="minorEastAsia" w:hAnsiTheme="minorHAnsi" w:cstheme="minorBidi"/>
          <w:color w:val="632423" w:themeColor="accent2" w:themeShade="80"/>
          <w:kern w:val="2"/>
          <w14:ligatures w14:val="standardContextual"/>
        </w:rPr>
      </w:pPr>
      <w:hyperlink w:anchor="_Toc181185149" w:history="1">
        <w:r w:rsidRPr="00FD2566">
          <w:rPr>
            <w:rStyle w:val="Hyperlink"/>
            <w:color w:val="632423" w:themeColor="accent2" w:themeShade="80"/>
            <w:u w:val="none"/>
          </w:rPr>
          <w:t>Appendix 1</w:t>
        </w:r>
        <w:r w:rsidR="00543AC3" w:rsidRPr="00FD2566">
          <w:rPr>
            <w:rStyle w:val="Hyperlink"/>
            <w:color w:val="632423" w:themeColor="accent2" w:themeShade="80"/>
            <w:u w:val="none"/>
          </w:rPr>
          <w:t xml:space="preserve">. </w:t>
        </w:r>
        <w:r w:rsidR="00067F9F" w:rsidRPr="00FD2566">
          <w:rPr>
            <w:rStyle w:val="Hyperlink"/>
            <w:color w:val="632423" w:themeColor="accent2" w:themeShade="80"/>
            <w:u w:val="none"/>
          </w:rPr>
          <w:t xml:space="preserve">Form for the report on factual observations on the verification of the Financial </w:t>
        </w:r>
        <w:r w:rsidR="007613C1" w:rsidRPr="00FD2566">
          <w:rPr>
            <w:rStyle w:val="Hyperlink"/>
            <w:color w:val="632423" w:themeColor="accent2" w:themeShade="80"/>
            <w:u w:val="none"/>
          </w:rPr>
          <w:t>Operating</w:t>
        </w:r>
        <w:r w:rsidR="00067F9F" w:rsidRPr="00FD2566">
          <w:rPr>
            <w:rStyle w:val="Hyperlink"/>
            <w:color w:val="632423" w:themeColor="accent2" w:themeShade="80"/>
            <w:u w:val="none"/>
          </w:rPr>
          <w:t xml:space="preserve"> Model in accordance with agreed procedures</w:t>
        </w:r>
        <w:r w:rsidR="00543AC3" w:rsidRPr="00FD2566">
          <w:rPr>
            <w:webHidden/>
            <w:color w:val="632423" w:themeColor="accent2" w:themeShade="80"/>
          </w:rPr>
          <w:tab/>
        </w:r>
      </w:hyperlink>
    </w:p>
    <w:p w14:paraId="050B4D5D" w14:textId="64163F46" w:rsidR="00543AC3" w:rsidRPr="00FD2566" w:rsidRDefault="00067F9F" w:rsidP="00543AC3">
      <w:pPr>
        <w:pStyle w:val="TOC1"/>
        <w:ind w:left="340"/>
        <w:rPr>
          <w:rFonts w:asciiTheme="minorHAnsi" w:eastAsiaTheme="minorEastAsia" w:hAnsiTheme="minorHAnsi" w:cstheme="minorBidi"/>
          <w:color w:val="632423" w:themeColor="accent2" w:themeShade="80"/>
          <w:kern w:val="2"/>
          <w14:ligatures w14:val="standardContextual"/>
        </w:rPr>
      </w:pPr>
      <w:hyperlink w:anchor="_Toc181185150" w:history="1">
        <w:r w:rsidRPr="00FD2566">
          <w:rPr>
            <w:rStyle w:val="Hyperlink"/>
            <w:color w:val="632423" w:themeColor="accent2" w:themeShade="80"/>
            <w:u w:val="none"/>
          </w:rPr>
          <w:t>Annex 9</w:t>
        </w:r>
        <w:r w:rsidR="00543AC3" w:rsidRPr="00FD2566">
          <w:rPr>
            <w:rStyle w:val="Hyperlink"/>
            <w:color w:val="632423" w:themeColor="accent2" w:themeShade="80"/>
            <w:u w:val="none"/>
          </w:rPr>
          <w:t xml:space="preserve">. </w:t>
        </w:r>
        <w:r w:rsidR="00D56D49">
          <w:rPr>
            <w:rStyle w:val="Hyperlink"/>
            <w:color w:val="632423" w:themeColor="accent2" w:themeShade="80"/>
            <w:u w:val="none"/>
          </w:rPr>
          <w:t>Useful Life of</w:t>
        </w:r>
        <w:r w:rsidR="000A7C8D" w:rsidRPr="00FD2566">
          <w:rPr>
            <w:rStyle w:val="Hyperlink"/>
            <w:color w:val="632423" w:themeColor="accent2" w:themeShade="80"/>
            <w:u w:val="none"/>
          </w:rPr>
          <w:t xml:space="preserve"> the </w:t>
        </w:r>
        <w:r w:rsidR="00D56D49">
          <w:rPr>
            <w:rStyle w:val="Hyperlink"/>
            <w:color w:val="632423" w:themeColor="accent2" w:themeShade="80"/>
            <w:u w:val="none"/>
          </w:rPr>
          <w:t>F</w:t>
        </w:r>
        <w:r w:rsidR="000A7C8D" w:rsidRPr="00FD2566">
          <w:rPr>
            <w:rStyle w:val="Hyperlink"/>
            <w:color w:val="632423" w:themeColor="accent2" w:themeShade="80"/>
            <w:u w:val="none"/>
          </w:rPr>
          <w:t>acility</w:t>
        </w:r>
        <w:r w:rsidR="00543AC3" w:rsidRPr="00FD2566">
          <w:rPr>
            <w:webHidden/>
            <w:color w:val="632423" w:themeColor="accent2" w:themeShade="80"/>
          </w:rPr>
          <w:tab/>
        </w:r>
      </w:hyperlink>
    </w:p>
    <w:p w14:paraId="1DA393B9" w14:textId="3EC57DEB" w:rsidR="00543AC3" w:rsidRPr="00FD2566" w:rsidRDefault="000A7C8D" w:rsidP="00543AC3">
      <w:pPr>
        <w:pStyle w:val="TOC1"/>
        <w:ind w:left="340"/>
        <w:rPr>
          <w:rFonts w:asciiTheme="minorHAnsi" w:eastAsiaTheme="minorEastAsia" w:hAnsiTheme="minorHAnsi" w:cstheme="minorBidi"/>
          <w:color w:val="632423" w:themeColor="accent2" w:themeShade="80"/>
          <w:kern w:val="2"/>
          <w14:ligatures w14:val="standardContextual"/>
        </w:rPr>
      </w:pPr>
      <w:hyperlink w:anchor="_Toc181185151" w:history="1">
        <w:r w:rsidRPr="00FD2566">
          <w:rPr>
            <w:rStyle w:val="Hyperlink"/>
            <w:color w:val="632423" w:themeColor="accent2" w:themeShade="80"/>
            <w:u w:val="none"/>
          </w:rPr>
          <w:t>Annex 10</w:t>
        </w:r>
        <w:r w:rsidR="00543AC3" w:rsidRPr="00FD2566">
          <w:rPr>
            <w:rStyle w:val="Hyperlink"/>
            <w:color w:val="632423" w:themeColor="accent2" w:themeShade="80"/>
            <w:u w:val="none"/>
          </w:rPr>
          <w:t xml:space="preserve">. </w:t>
        </w:r>
        <w:r w:rsidR="00E75D18" w:rsidRPr="00FD2566">
          <w:rPr>
            <w:rStyle w:val="Hyperlink"/>
            <w:color w:val="632423" w:themeColor="accent2" w:themeShade="80"/>
            <w:u w:val="none"/>
          </w:rPr>
          <w:t>Direct agreement</w:t>
        </w:r>
        <w:r w:rsidR="00543AC3" w:rsidRPr="00FD2566">
          <w:rPr>
            <w:webHidden/>
            <w:color w:val="632423" w:themeColor="accent2" w:themeShade="80"/>
          </w:rPr>
          <w:tab/>
        </w:r>
      </w:hyperlink>
    </w:p>
    <w:p w14:paraId="2766D6C2" w14:textId="745476EA" w:rsidR="00543AC3" w:rsidRPr="00FD2566" w:rsidRDefault="00E75D18" w:rsidP="00543AC3">
      <w:pPr>
        <w:pStyle w:val="TOC1"/>
        <w:ind w:left="340"/>
        <w:rPr>
          <w:rFonts w:asciiTheme="minorHAnsi" w:eastAsiaTheme="minorEastAsia" w:hAnsiTheme="minorHAnsi" w:cstheme="minorBidi"/>
          <w:color w:val="auto"/>
          <w:kern w:val="2"/>
          <w14:ligatures w14:val="standardContextual"/>
        </w:rPr>
      </w:pPr>
      <w:hyperlink w:anchor="_Toc181185152" w:history="1">
        <w:r w:rsidRPr="00FD2566">
          <w:rPr>
            <w:rStyle w:val="Hyperlink"/>
            <w:color w:val="632423" w:themeColor="accent2" w:themeShade="80"/>
            <w:u w:val="none"/>
          </w:rPr>
          <w:t>Annex 1</w:t>
        </w:r>
        <w:r w:rsidR="003B2E5D">
          <w:rPr>
            <w:rStyle w:val="Hyperlink"/>
            <w:color w:val="632423" w:themeColor="accent2" w:themeShade="80"/>
            <w:u w:val="none"/>
          </w:rPr>
          <w:t>2</w:t>
        </w:r>
        <w:r w:rsidR="00543AC3" w:rsidRPr="00FD2566">
          <w:rPr>
            <w:rStyle w:val="Hyperlink"/>
            <w:color w:val="632423" w:themeColor="accent2" w:themeShade="80"/>
            <w:u w:val="none"/>
          </w:rPr>
          <w:t xml:space="preserve">. </w:t>
        </w:r>
        <w:r w:rsidR="00A26547" w:rsidRPr="00FD2566">
          <w:rPr>
            <w:rStyle w:val="Hyperlink"/>
            <w:color w:val="632423" w:themeColor="accent2" w:themeShade="80"/>
            <w:u w:val="none"/>
          </w:rPr>
          <w:t>Assessment and acceptance of works. Return/transfer of property</w:t>
        </w:r>
        <w:r w:rsidR="00543AC3" w:rsidRPr="00FD2566">
          <w:rPr>
            <w:webHidden/>
            <w:color w:val="632423" w:themeColor="accent2" w:themeShade="80"/>
          </w:rPr>
          <w:tab/>
        </w:r>
      </w:hyperlink>
    </w:p>
    <w:p w14:paraId="434A44BE" w14:textId="2F498CF2" w:rsidR="002D0ED6" w:rsidRPr="00FD2566" w:rsidRDefault="006965E8">
      <w:pPr>
        <w:spacing w:after="120" w:line="23" w:lineRule="atLeast"/>
        <w:jc w:val="both"/>
        <w:rPr>
          <w:b/>
          <w:bCs/>
        </w:rPr>
      </w:pPr>
      <w:r w:rsidRPr="00FD2566">
        <w:br w:type="page"/>
      </w:r>
    </w:p>
    <w:p w14:paraId="133C0C56" w14:textId="77777777" w:rsidR="00F467EC" w:rsidRPr="00FD2566" w:rsidRDefault="00F467EC" w:rsidP="00F467EC">
      <w:pPr>
        <w:pStyle w:val="Heading1"/>
        <w:spacing w:before="0"/>
      </w:pPr>
      <w:bookmarkStart w:id="0" w:name="_Toc293074431"/>
      <w:bookmarkStart w:id="1" w:name="_Toc297646357"/>
      <w:bookmarkStart w:id="2" w:name="_Toc300049704"/>
      <w:bookmarkStart w:id="3" w:name="_Toc309205479"/>
      <w:bookmarkStart w:id="4" w:name="_Toc502211322"/>
      <w:bookmarkStart w:id="5" w:name="_Toc519891293"/>
      <w:r w:rsidRPr="00FD2566">
        <w:lastRenderedPageBreak/>
        <w:t>INTRODUCTION</w:t>
      </w:r>
      <w:bookmarkEnd w:id="0"/>
      <w:bookmarkEnd w:id="1"/>
      <w:bookmarkEnd w:id="2"/>
      <w:bookmarkEnd w:id="3"/>
      <w:bookmarkEnd w:id="4"/>
      <w:bookmarkEnd w:id="5"/>
    </w:p>
    <w:p w14:paraId="109FE4B9" w14:textId="7117C97E" w:rsidR="00F467EC" w:rsidRPr="00FD2566" w:rsidRDefault="00F467EC" w:rsidP="00F467EC">
      <w:pPr>
        <w:spacing w:after="120" w:line="276" w:lineRule="auto"/>
        <w:jc w:val="both"/>
        <w:rPr>
          <w:b/>
          <w:bCs/>
        </w:rPr>
      </w:pPr>
      <w:r w:rsidRPr="00FD2566">
        <w:rPr>
          <w:color w:val="FF0000"/>
          <w:w w:val="101"/>
        </w:rPr>
        <w:t>[</w:t>
      </w:r>
      <w:r w:rsidRPr="00FD2566">
        <w:rPr>
          <w:b/>
          <w:i/>
          <w:color w:val="FF0000"/>
          <w:w w:val="101"/>
        </w:rPr>
        <w:t>Public partner</w:t>
      </w:r>
      <w:r w:rsidRPr="00FD2566">
        <w:rPr>
          <w:color w:val="FF0000"/>
          <w:w w:val="101"/>
        </w:rPr>
        <w:t>]</w:t>
      </w:r>
      <w:r w:rsidRPr="00FD2566">
        <w:rPr>
          <w:b/>
        </w:rPr>
        <w:t xml:space="preserve">, </w:t>
      </w:r>
      <w:r w:rsidRPr="00FD2566">
        <w:t xml:space="preserve">located at </w:t>
      </w:r>
      <w:r w:rsidRPr="00FD2566">
        <w:rPr>
          <w:b/>
          <w:color w:val="FF0000"/>
          <w:w w:val="101"/>
        </w:rPr>
        <w:t>[</w:t>
      </w:r>
      <w:r w:rsidRPr="00FD2566">
        <w:rPr>
          <w:i/>
          <w:color w:val="FF0000"/>
          <w:w w:val="101"/>
        </w:rPr>
        <w:t>address</w:t>
      </w:r>
      <w:r w:rsidRPr="00FD2566">
        <w:rPr>
          <w:b/>
          <w:color w:val="FF0000"/>
          <w:w w:val="101"/>
        </w:rPr>
        <w:t>]</w:t>
      </w:r>
      <w:r w:rsidRPr="00FD2566">
        <w:t xml:space="preserve">, legal </w:t>
      </w:r>
      <w:bookmarkStart w:id="6" w:name="_Hlk183219641"/>
      <w:r w:rsidR="00342AFB" w:rsidRPr="00FD2566">
        <w:t>entity</w:t>
      </w:r>
      <w:r w:rsidRPr="00FD2566">
        <w:t xml:space="preserve"> </w:t>
      </w:r>
      <w:bookmarkEnd w:id="6"/>
      <w:r w:rsidRPr="00FD2566">
        <w:t xml:space="preserve">code </w:t>
      </w:r>
      <w:r w:rsidRPr="00FD2566">
        <w:rPr>
          <w:color w:val="FF0000"/>
          <w:w w:val="101"/>
        </w:rPr>
        <w:t>[</w:t>
      </w:r>
      <w:r w:rsidRPr="00FD2566">
        <w:rPr>
          <w:i/>
          <w:color w:val="FF0000"/>
          <w:w w:val="101"/>
        </w:rPr>
        <w:t xml:space="preserve">legal </w:t>
      </w:r>
      <w:r w:rsidR="00342AFB" w:rsidRPr="00FD2566">
        <w:rPr>
          <w:i/>
          <w:color w:val="FF0000"/>
          <w:w w:val="101"/>
        </w:rPr>
        <w:t>entity</w:t>
      </w:r>
      <w:r w:rsidRPr="00FD2566">
        <w:rPr>
          <w:i/>
          <w:color w:val="FF0000"/>
          <w:w w:val="101"/>
        </w:rPr>
        <w:t xml:space="preserve"> code</w:t>
      </w:r>
      <w:r w:rsidRPr="00FD2566">
        <w:rPr>
          <w:color w:val="FF0000"/>
          <w:w w:val="101"/>
        </w:rPr>
        <w:t>]</w:t>
      </w:r>
      <w:r w:rsidRPr="00FD2566">
        <w:t xml:space="preserve">, represented by </w:t>
      </w:r>
      <w:r w:rsidRPr="00FD2566">
        <w:rPr>
          <w:color w:val="FF0000"/>
          <w:w w:val="101"/>
        </w:rPr>
        <w:t>[</w:t>
      </w:r>
      <w:r w:rsidRPr="00FD2566">
        <w:rPr>
          <w:i/>
          <w:color w:val="FF0000"/>
          <w:w w:val="101"/>
        </w:rPr>
        <w:t>position, name, surname of the representative</w:t>
      </w:r>
      <w:r w:rsidRPr="00FD2566">
        <w:rPr>
          <w:color w:val="FF0000"/>
          <w:w w:val="101"/>
        </w:rPr>
        <w:t>]</w:t>
      </w:r>
      <w:r w:rsidRPr="00FD2566">
        <w:t xml:space="preserve">, acting in accordance with </w:t>
      </w:r>
      <w:r w:rsidRPr="00FD2566">
        <w:rPr>
          <w:color w:val="FF0000"/>
          <w:w w:val="101"/>
        </w:rPr>
        <w:t>[</w:t>
      </w:r>
      <w:r w:rsidRPr="00FD2566">
        <w:rPr>
          <w:i/>
          <w:color w:val="FF0000"/>
          <w:w w:val="101"/>
        </w:rPr>
        <w:t>basis for representation (Regulations of the Public partner, Decision, etc.)</w:t>
      </w:r>
      <w:r w:rsidRPr="00FD2566">
        <w:rPr>
          <w:color w:val="FF0000"/>
          <w:w w:val="101"/>
        </w:rPr>
        <w:t>]</w:t>
      </w:r>
      <w:r w:rsidRPr="00FD2566">
        <w:t xml:space="preserve">, (hereinafter – </w:t>
      </w:r>
      <w:r w:rsidRPr="00FD2566">
        <w:rPr>
          <w:b/>
        </w:rPr>
        <w:t>the Public partner</w:t>
      </w:r>
      <w:r w:rsidRPr="00FD2566">
        <w:t>); and</w:t>
      </w:r>
    </w:p>
    <w:p w14:paraId="61165510" w14:textId="2064A689" w:rsidR="00F467EC" w:rsidRPr="00FD2566" w:rsidRDefault="00F467EC" w:rsidP="00F467EC">
      <w:pPr>
        <w:spacing w:after="120" w:line="276" w:lineRule="auto"/>
        <w:jc w:val="both"/>
      </w:pPr>
      <w:r w:rsidRPr="00FD2566">
        <w:rPr>
          <w:b/>
          <w:color w:val="FF0000"/>
          <w:w w:val="101"/>
        </w:rPr>
        <w:t>[</w:t>
      </w:r>
      <w:r w:rsidRPr="00FD2566">
        <w:rPr>
          <w:b/>
          <w:i/>
          <w:color w:val="FF0000"/>
          <w:w w:val="101"/>
        </w:rPr>
        <w:t>Private partner</w:t>
      </w:r>
      <w:r w:rsidRPr="00FD2566">
        <w:rPr>
          <w:b/>
          <w:color w:val="FF0000"/>
          <w:w w:val="101"/>
        </w:rPr>
        <w:t>]</w:t>
      </w:r>
      <w:r w:rsidRPr="00FD2566">
        <w:t xml:space="preserve">, </w:t>
      </w:r>
      <w:r w:rsidR="00C81DDF" w:rsidRPr="00C81DDF">
        <w:t>private limited liability company</w:t>
      </w:r>
      <w:r w:rsidRPr="00FD2566">
        <w:t xml:space="preserve"> established and operating in accordance with the laws of </w:t>
      </w:r>
      <w:r w:rsidRPr="00FD2566">
        <w:rPr>
          <w:color w:val="FF0000"/>
          <w:w w:val="101"/>
        </w:rPr>
        <w:t>[</w:t>
      </w:r>
      <w:r w:rsidRPr="00FD2566">
        <w:rPr>
          <w:i/>
          <w:color w:val="FF0000"/>
          <w:w w:val="101"/>
        </w:rPr>
        <w:t>Country</w:t>
      </w:r>
      <w:r w:rsidRPr="00FD2566">
        <w:rPr>
          <w:color w:val="FF0000"/>
          <w:w w:val="101"/>
        </w:rPr>
        <w:t>]</w:t>
      </w:r>
      <w:r w:rsidRPr="00FD2566">
        <w:t xml:space="preserve">, located at </w:t>
      </w:r>
      <w:r w:rsidRPr="00FD2566">
        <w:rPr>
          <w:color w:val="FF0000"/>
          <w:w w:val="101"/>
        </w:rPr>
        <w:t>[</w:t>
      </w:r>
      <w:r w:rsidRPr="00FD2566">
        <w:rPr>
          <w:i/>
          <w:color w:val="FF0000"/>
          <w:w w:val="101"/>
        </w:rPr>
        <w:t>address</w:t>
      </w:r>
      <w:r w:rsidRPr="00FD2566">
        <w:rPr>
          <w:color w:val="FF0000"/>
          <w:w w:val="101"/>
        </w:rPr>
        <w:t>]</w:t>
      </w:r>
      <w:r w:rsidRPr="00FD2566">
        <w:t xml:space="preserve">, legal </w:t>
      </w:r>
      <w:bookmarkStart w:id="7" w:name="_Hlk183219701"/>
      <w:r w:rsidR="002D56EA" w:rsidRPr="00FD2566">
        <w:t xml:space="preserve">entity </w:t>
      </w:r>
      <w:bookmarkEnd w:id="7"/>
      <w:r w:rsidRPr="00FD2566">
        <w:t xml:space="preserve">code </w:t>
      </w:r>
      <w:r w:rsidRPr="00FD2566">
        <w:rPr>
          <w:color w:val="FF0000"/>
          <w:w w:val="101"/>
        </w:rPr>
        <w:t>[</w:t>
      </w:r>
      <w:r w:rsidRPr="00FD2566">
        <w:rPr>
          <w:i/>
          <w:color w:val="FF0000"/>
          <w:w w:val="101"/>
        </w:rPr>
        <w:t xml:space="preserve">legal </w:t>
      </w:r>
      <w:r w:rsidR="002D56EA" w:rsidRPr="00FD2566">
        <w:rPr>
          <w:i/>
          <w:color w:val="FF0000"/>
          <w:w w:val="101"/>
        </w:rPr>
        <w:t xml:space="preserve">entity </w:t>
      </w:r>
      <w:r w:rsidRPr="00FD2566">
        <w:rPr>
          <w:i/>
          <w:color w:val="FF0000"/>
          <w:w w:val="101"/>
        </w:rPr>
        <w:t>code</w:t>
      </w:r>
      <w:r w:rsidRPr="00FD2566">
        <w:rPr>
          <w:color w:val="FF0000"/>
          <w:w w:val="101"/>
        </w:rPr>
        <w:t>],</w:t>
      </w:r>
      <w:r w:rsidRPr="00FD2566">
        <w:t xml:space="preserve"> represented by </w:t>
      </w:r>
      <w:r w:rsidRPr="00FD2566">
        <w:rPr>
          <w:color w:val="FF0000"/>
          <w:w w:val="101"/>
        </w:rPr>
        <w:t>[</w:t>
      </w:r>
      <w:r w:rsidRPr="00FD2566">
        <w:rPr>
          <w:i/>
          <w:color w:val="FF0000"/>
          <w:w w:val="101"/>
        </w:rPr>
        <w:t>position, name, last name of the representative</w:t>
      </w:r>
      <w:r w:rsidRPr="00FD2566">
        <w:rPr>
          <w:color w:val="FF0000"/>
          <w:w w:val="101"/>
        </w:rPr>
        <w:t>]</w:t>
      </w:r>
      <w:r w:rsidRPr="00FD2566">
        <w:t xml:space="preserve">, acting in accordance with </w:t>
      </w:r>
      <w:r w:rsidRPr="00FD2566">
        <w:rPr>
          <w:color w:val="FF0000"/>
          <w:w w:val="101"/>
        </w:rPr>
        <w:t>[</w:t>
      </w:r>
      <w:r w:rsidRPr="00FD2566">
        <w:rPr>
          <w:i/>
          <w:color w:val="FF0000"/>
          <w:w w:val="101"/>
        </w:rPr>
        <w:t>basis for representation</w:t>
      </w:r>
      <w:r w:rsidRPr="00FD2566">
        <w:rPr>
          <w:color w:val="FF0000"/>
          <w:w w:val="101"/>
        </w:rPr>
        <w:t>]</w:t>
      </w:r>
      <w:r w:rsidRPr="00FD2566">
        <w:t xml:space="preserve"> (hereinafter – </w:t>
      </w:r>
      <w:r w:rsidRPr="00FD2566">
        <w:rPr>
          <w:b/>
        </w:rPr>
        <w:t>the Private partner</w:t>
      </w:r>
      <w:r w:rsidRPr="00FD2566">
        <w:t>); and</w:t>
      </w:r>
    </w:p>
    <w:p w14:paraId="56700B89" w14:textId="77777777" w:rsidR="00F467EC" w:rsidRPr="00FD2566" w:rsidRDefault="00F467EC" w:rsidP="00F467EC">
      <w:pPr>
        <w:shd w:val="clear" w:color="auto" w:fill="FFFFFF"/>
        <w:tabs>
          <w:tab w:val="left" w:pos="1649"/>
        </w:tabs>
        <w:spacing w:after="120" w:line="276" w:lineRule="auto"/>
        <w:jc w:val="both"/>
        <w:rPr>
          <w:caps/>
          <w:color w:val="000000"/>
        </w:rPr>
      </w:pPr>
    </w:p>
    <w:p w14:paraId="23776E2C" w14:textId="0C73349D" w:rsidR="00F467EC" w:rsidRPr="00FD2566" w:rsidRDefault="00F467EC" w:rsidP="00F467EC">
      <w:pPr>
        <w:shd w:val="clear" w:color="auto" w:fill="FFFFFF"/>
        <w:tabs>
          <w:tab w:val="left" w:pos="1649"/>
        </w:tabs>
        <w:spacing w:after="120" w:line="276" w:lineRule="auto"/>
        <w:jc w:val="both"/>
        <w:rPr>
          <w:b/>
          <w:bCs/>
          <w:color w:val="000000"/>
        </w:rPr>
      </w:pPr>
      <w:r w:rsidRPr="00FD2566">
        <w:t xml:space="preserve">the </w:t>
      </w:r>
      <w:proofErr w:type="gramStart"/>
      <w:r w:rsidRPr="00FD2566">
        <w:t>Public</w:t>
      </w:r>
      <w:proofErr w:type="gramEnd"/>
      <w:r w:rsidRPr="00FD2566">
        <w:t xml:space="preserve"> partner</w:t>
      </w:r>
      <w:r w:rsidR="00331BB0" w:rsidRPr="00FD2566">
        <w:rPr>
          <w:color w:val="000000"/>
        </w:rPr>
        <w:t xml:space="preserve"> </w:t>
      </w:r>
      <w:r w:rsidRPr="00FD2566">
        <w:rPr>
          <w:color w:val="000000"/>
        </w:rPr>
        <w:t xml:space="preserve">and the Private partner are separately referred to as the </w:t>
      </w:r>
      <w:r w:rsidRPr="00FD2566">
        <w:rPr>
          <w:b/>
          <w:color w:val="000000"/>
        </w:rPr>
        <w:t xml:space="preserve">Party, </w:t>
      </w:r>
      <w:r w:rsidRPr="00FD2566">
        <w:rPr>
          <w:color w:val="000000"/>
        </w:rPr>
        <w:t xml:space="preserve">and together collectively – the </w:t>
      </w:r>
      <w:proofErr w:type="gramStart"/>
      <w:r w:rsidRPr="00FD2566">
        <w:rPr>
          <w:b/>
          <w:color w:val="000000"/>
        </w:rPr>
        <w:t>Parties;</w:t>
      </w:r>
      <w:proofErr w:type="gramEnd"/>
    </w:p>
    <w:p w14:paraId="37CA5AF0" w14:textId="77777777" w:rsidR="00F467EC" w:rsidRPr="00FD2566" w:rsidRDefault="00F467EC" w:rsidP="00F467EC">
      <w:pPr>
        <w:shd w:val="clear" w:color="auto" w:fill="FFFFFF"/>
        <w:tabs>
          <w:tab w:val="left" w:pos="1649"/>
        </w:tabs>
        <w:spacing w:after="120" w:line="276" w:lineRule="auto"/>
        <w:jc w:val="both"/>
        <w:rPr>
          <w:caps/>
          <w:color w:val="000000"/>
        </w:rPr>
      </w:pPr>
    </w:p>
    <w:p w14:paraId="690F7191" w14:textId="77777777" w:rsidR="00F467EC" w:rsidRPr="00FD2566" w:rsidRDefault="00F467EC" w:rsidP="00F467EC">
      <w:pPr>
        <w:shd w:val="clear" w:color="auto" w:fill="FFFFFF"/>
        <w:tabs>
          <w:tab w:val="left" w:pos="1649"/>
        </w:tabs>
        <w:spacing w:after="120" w:line="276" w:lineRule="auto"/>
        <w:jc w:val="both"/>
        <w:rPr>
          <w:caps/>
          <w:color w:val="000000"/>
        </w:rPr>
      </w:pPr>
      <w:r w:rsidRPr="00FD2566">
        <w:rPr>
          <w:b/>
          <w:smallCaps/>
          <w:color w:val="632423"/>
        </w:rPr>
        <w:t>Whereas</w:t>
      </w:r>
      <w:r w:rsidRPr="00FD2566">
        <w:rPr>
          <w:caps/>
          <w:color w:val="000000"/>
        </w:rPr>
        <w:t>:</w:t>
      </w:r>
    </w:p>
    <w:p w14:paraId="1084B35A" w14:textId="42BC2B8F" w:rsidR="00F467EC" w:rsidRPr="00FD2566" w:rsidRDefault="00F467EC" w:rsidP="00452098">
      <w:pPr>
        <w:pStyle w:val="ListParagraph"/>
        <w:widowControl w:val="0"/>
        <w:numPr>
          <w:ilvl w:val="0"/>
          <w:numId w:val="1"/>
        </w:numPr>
        <w:shd w:val="clear" w:color="auto" w:fill="FFFFFF"/>
        <w:tabs>
          <w:tab w:val="left" w:pos="0"/>
          <w:tab w:val="left" w:pos="1134"/>
        </w:tabs>
        <w:autoSpaceDE w:val="0"/>
        <w:autoSpaceDN w:val="0"/>
        <w:adjustRightInd w:val="0"/>
        <w:spacing w:after="120" w:line="276" w:lineRule="auto"/>
        <w:ind w:left="1134" w:hanging="425"/>
        <w:jc w:val="both"/>
        <w:rPr>
          <w:color w:val="000000"/>
        </w:rPr>
      </w:pPr>
      <w:bookmarkStart w:id="8" w:name="_Ref137344429"/>
      <w:r w:rsidRPr="00FD2566">
        <w:t>The Public partner is seeking to procure</w:t>
      </w:r>
      <w:r w:rsidRPr="00FD2566">
        <w:rPr>
          <w:color w:val="000000"/>
        </w:rPr>
        <w:t xml:space="preserve"> </w:t>
      </w:r>
      <w:r w:rsidR="00480FF4" w:rsidRPr="00FD2566">
        <w:rPr>
          <w:w w:val="101"/>
        </w:rPr>
        <w:t xml:space="preserve">the development </w:t>
      </w:r>
      <w:r w:rsidR="00143DD1" w:rsidRPr="00FD2566">
        <w:rPr>
          <w:w w:val="101"/>
        </w:rPr>
        <w:t xml:space="preserve">of </w:t>
      </w:r>
      <w:r w:rsidR="00480FF4" w:rsidRPr="00FD2566">
        <w:rPr>
          <w:w w:val="101"/>
        </w:rPr>
        <w:t xml:space="preserve">the military infrastructure of the </w:t>
      </w:r>
      <w:proofErr w:type="spellStart"/>
      <w:r w:rsidR="00EF44FC">
        <w:rPr>
          <w:w w:val="101"/>
        </w:rPr>
        <w:t>Kairai</w:t>
      </w:r>
      <w:proofErr w:type="spellEnd"/>
      <w:r w:rsidR="00480FF4" w:rsidRPr="00FD2566">
        <w:rPr>
          <w:w w:val="101"/>
        </w:rPr>
        <w:t xml:space="preserve"> military training ground (design, construction of the new Facility)</w:t>
      </w:r>
      <w:r w:rsidR="00127C93" w:rsidRPr="00FD2566">
        <w:rPr>
          <w:w w:val="101"/>
        </w:rPr>
        <w:t>, maintenance and other services</w:t>
      </w:r>
      <w:r w:rsidRPr="00FD2566">
        <w:t xml:space="preserve"> from the Private partner, capable of ensuring uninterrupted, high-quality and effective execution required Works and provision of Services at lowest cost, by using the Public and Private partner partnership model and ensuring the highest social and economic benefit;</w:t>
      </w:r>
      <w:bookmarkEnd w:id="8"/>
    </w:p>
    <w:p w14:paraId="4DE137D8" w14:textId="248F0162" w:rsidR="00F467EC" w:rsidRPr="00C7145D" w:rsidRDefault="00C7145D" w:rsidP="00452098">
      <w:pPr>
        <w:widowControl w:val="0"/>
        <w:numPr>
          <w:ilvl w:val="0"/>
          <w:numId w:val="1"/>
        </w:numPr>
        <w:shd w:val="clear" w:color="auto" w:fill="FFFFFF"/>
        <w:tabs>
          <w:tab w:val="left" w:pos="1134"/>
        </w:tabs>
        <w:autoSpaceDE w:val="0"/>
        <w:autoSpaceDN w:val="0"/>
        <w:adjustRightInd w:val="0"/>
        <w:spacing w:after="120" w:line="276" w:lineRule="auto"/>
        <w:ind w:left="1134" w:hanging="567"/>
        <w:jc w:val="both"/>
      </w:pPr>
      <w:r w:rsidRPr="00C7145D">
        <w:rPr>
          <w:w w:val="101"/>
        </w:rPr>
        <w:t xml:space="preserve">Under Resolution No. 1086 of 11 December 2024 of the Government of the Republic of Lithuania, “On the public-private partnership project ‘Development of Military Town Infrastructure in </w:t>
      </w:r>
      <w:proofErr w:type="spellStart"/>
      <w:r w:rsidRPr="00C7145D">
        <w:rPr>
          <w:w w:val="101"/>
        </w:rPr>
        <w:t>Kairiai</w:t>
      </w:r>
      <w:proofErr w:type="spellEnd"/>
      <w:r w:rsidRPr="00C7145D">
        <w:rPr>
          <w:w w:val="101"/>
        </w:rPr>
        <w:t xml:space="preserve">, </w:t>
      </w:r>
      <w:proofErr w:type="spellStart"/>
      <w:r w:rsidRPr="00C7145D">
        <w:rPr>
          <w:w w:val="101"/>
        </w:rPr>
        <w:t>Klaipėda</w:t>
      </w:r>
      <w:proofErr w:type="spellEnd"/>
      <w:r w:rsidRPr="00C7145D">
        <w:rPr>
          <w:w w:val="101"/>
        </w:rPr>
        <w:t xml:space="preserve"> District,’” the Ministry of National Defence is authorised—once the conditions set out in the Rules for the Preparation and Implementation of Public-Private Partnership Projects approved by Government Resolution No. 1480 of 11 November 2009 have been met—to sign the Agreement with the </w:t>
      </w:r>
      <w:r w:rsidR="00AB1E78">
        <w:rPr>
          <w:w w:val="101"/>
        </w:rPr>
        <w:t>Private Partner</w:t>
      </w:r>
      <w:r w:rsidRPr="00C7145D">
        <w:rPr>
          <w:w w:val="101"/>
        </w:rPr>
        <w:t xml:space="preserve"> established by the Investor that wins the procurement and to implement the Project</w:t>
      </w:r>
      <w:r w:rsidR="00F467EC" w:rsidRPr="00C7145D">
        <w:t>;</w:t>
      </w:r>
    </w:p>
    <w:p w14:paraId="5428437E" w14:textId="48D4ED50" w:rsidR="00F467EC" w:rsidRPr="00FD2566" w:rsidRDefault="00F07355" w:rsidP="00F467EC">
      <w:pPr>
        <w:widowControl w:val="0"/>
        <w:numPr>
          <w:ilvl w:val="0"/>
          <w:numId w:val="1"/>
        </w:numPr>
        <w:shd w:val="clear" w:color="auto" w:fill="FFFFFF"/>
        <w:tabs>
          <w:tab w:val="left" w:pos="0"/>
          <w:tab w:val="left" w:pos="1134"/>
        </w:tabs>
        <w:autoSpaceDE w:val="0"/>
        <w:autoSpaceDN w:val="0"/>
        <w:adjustRightInd w:val="0"/>
        <w:spacing w:after="120" w:line="276" w:lineRule="auto"/>
        <w:ind w:left="1134" w:hanging="567"/>
        <w:jc w:val="both"/>
        <w:rPr>
          <w:color w:val="000000"/>
        </w:rPr>
      </w:pPr>
      <w:r w:rsidRPr="00FD2566">
        <w:t xml:space="preserve">The procurement was carried out by means of a </w:t>
      </w:r>
      <w:r w:rsidR="00254212">
        <w:t>competitive dialogue</w:t>
      </w:r>
      <w:r w:rsidRPr="00FD2566">
        <w:t xml:space="preserve"> procedure in accordance with the Law on Public Procurement in the Field of Defence and Security</w:t>
      </w:r>
      <w:r w:rsidR="00F467EC" w:rsidRPr="00FD2566">
        <w:t>;</w:t>
      </w:r>
    </w:p>
    <w:p w14:paraId="27B21370" w14:textId="44FD4816" w:rsidR="00F467EC" w:rsidRPr="00FD2566" w:rsidRDefault="00452098" w:rsidP="00F467EC">
      <w:pPr>
        <w:widowControl w:val="0"/>
        <w:numPr>
          <w:ilvl w:val="0"/>
          <w:numId w:val="1"/>
        </w:numPr>
        <w:shd w:val="clear" w:color="auto" w:fill="FFFFFF"/>
        <w:tabs>
          <w:tab w:val="left" w:pos="0"/>
          <w:tab w:val="left" w:pos="1134"/>
        </w:tabs>
        <w:autoSpaceDE w:val="0"/>
        <w:autoSpaceDN w:val="0"/>
        <w:adjustRightInd w:val="0"/>
        <w:spacing w:after="120" w:line="276" w:lineRule="auto"/>
        <w:ind w:left="1134" w:hanging="567"/>
        <w:jc w:val="both"/>
        <w:rPr>
          <w:color w:val="000000"/>
        </w:rPr>
      </w:pPr>
      <w:r w:rsidRPr="00FD2566">
        <w:rPr>
          <w:color w:val="000000"/>
        </w:rPr>
        <w:t>[</w:t>
      </w:r>
      <w:r w:rsidR="0025003D" w:rsidRPr="00FD2566">
        <w:rPr>
          <w:color w:val="000000"/>
        </w:rPr>
        <w:t>select</w:t>
      </w:r>
      <w:r w:rsidRPr="00FD2566">
        <w:rPr>
          <w:color w:val="000000"/>
        </w:rPr>
        <w:t>: the Private partner or t</w:t>
      </w:r>
      <w:r w:rsidR="00F467EC" w:rsidRPr="00FD2566">
        <w:rPr>
          <w:color w:val="000000"/>
        </w:rPr>
        <w:t>he Investor</w:t>
      </w:r>
      <w:r w:rsidRPr="00FD2566">
        <w:rPr>
          <w:color w:val="000000"/>
        </w:rPr>
        <w:t>]</w:t>
      </w:r>
      <w:r w:rsidR="00F467EC" w:rsidRPr="00FD2566">
        <w:rPr>
          <w:color w:val="000000"/>
        </w:rPr>
        <w:t xml:space="preserve"> has expressed his interest in participating in this Procurement and presented a Tender, while the Public partner, after completing the Procurement procedures in a specified manner and assessment of all tenders received, has declared him the winner of the Procurement;</w:t>
      </w:r>
    </w:p>
    <w:p w14:paraId="75A08148" w14:textId="55611D85" w:rsidR="00F467EC" w:rsidRPr="00FD2566" w:rsidRDefault="00452098" w:rsidP="00F467EC">
      <w:pPr>
        <w:widowControl w:val="0"/>
        <w:numPr>
          <w:ilvl w:val="0"/>
          <w:numId w:val="1"/>
        </w:numPr>
        <w:shd w:val="clear" w:color="auto" w:fill="FFFFFF"/>
        <w:tabs>
          <w:tab w:val="left" w:pos="0"/>
          <w:tab w:val="left" w:pos="1134"/>
        </w:tabs>
        <w:autoSpaceDE w:val="0"/>
        <w:autoSpaceDN w:val="0"/>
        <w:adjustRightInd w:val="0"/>
        <w:spacing w:after="120" w:line="276" w:lineRule="auto"/>
        <w:ind w:left="1134" w:hanging="567"/>
        <w:jc w:val="both"/>
        <w:rPr>
          <w:color w:val="000000"/>
        </w:rPr>
      </w:pPr>
      <w:r w:rsidRPr="00FD2566">
        <w:t>T</w:t>
      </w:r>
      <w:r w:rsidR="00F467EC" w:rsidRPr="00FD2566">
        <w:t>he Investor has founded a Private partner</w:t>
      </w:r>
      <w:r w:rsidR="00F467EC" w:rsidRPr="00FD2566">
        <w:rPr>
          <w:color w:val="000000"/>
        </w:rPr>
        <w:t xml:space="preserve"> </w:t>
      </w:r>
      <w:r w:rsidR="00F467EC" w:rsidRPr="00FD2566">
        <w:rPr>
          <w:color w:val="FF0000"/>
        </w:rPr>
        <w:t>[</w:t>
      </w:r>
      <w:r w:rsidR="00F467EC" w:rsidRPr="00FD2566">
        <w:rPr>
          <w:i/>
          <w:color w:val="FF0000"/>
        </w:rPr>
        <w:t xml:space="preserve">indicate the date of the </w:t>
      </w:r>
      <w:r w:rsidR="00030D7E" w:rsidRPr="00FD2566">
        <w:rPr>
          <w:i/>
          <w:color w:val="FF0000"/>
        </w:rPr>
        <w:t xml:space="preserve">Private partner </w:t>
      </w:r>
      <w:r w:rsidR="00F467EC" w:rsidRPr="00FD2566">
        <w:rPr>
          <w:i/>
          <w:color w:val="FF0000"/>
        </w:rPr>
        <w:t>founding</w:t>
      </w:r>
      <w:r w:rsidR="00F467EC" w:rsidRPr="00FD2566">
        <w:rPr>
          <w:color w:val="FF0000"/>
        </w:rPr>
        <w:t>]</w:t>
      </w:r>
      <w:r w:rsidR="00F467EC" w:rsidRPr="00FD2566">
        <w:rPr>
          <w:color w:val="000000"/>
        </w:rPr>
        <w:t xml:space="preserve"> in order to perform the obligations under this Agreement;</w:t>
      </w:r>
    </w:p>
    <w:p w14:paraId="298C9FF1" w14:textId="2E8CCB42" w:rsidR="00F467EC" w:rsidRPr="00FD2566" w:rsidRDefault="0048215B" w:rsidP="00F467EC">
      <w:pPr>
        <w:widowControl w:val="0"/>
        <w:numPr>
          <w:ilvl w:val="0"/>
          <w:numId w:val="1"/>
        </w:numPr>
        <w:shd w:val="clear" w:color="auto" w:fill="FFFFFF"/>
        <w:tabs>
          <w:tab w:val="left" w:pos="0"/>
          <w:tab w:val="left" w:pos="1134"/>
        </w:tabs>
        <w:autoSpaceDE w:val="0"/>
        <w:autoSpaceDN w:val="0"/>
        <w:adjustRightInd w:val="0"/>
        <w:spacing w:after="120" w:line="276" w:lineRule="auto"/>
        <w:ind w:left="1134" w:hanging="567"/>
        <w:jc w:val="both"/>
        <w:rPr>
          <w:color w:val="000000"/>
        </w:rPr>
      </w:pPr>
      <w:r w:rsidRPr="00FD2566">
        <w:rPr>
          <w:color w:val="000000"/>
        </w:rPr>
        <w:t xml:space="preserve">Private partner </w:t>
      </w:r>
      <w:r w:rsidR="00F467EC" w:rsidRPr="00FD2566">
        <w:rPr>
          <w:color w:val="000000"/>
        </w:rPr>
        <w:t>agrees to assume all rights and obligations of the Private partner, indicated in this Agreement</w:t>
      </w:r>
      <w:r w:rsidR="003E0472" w:rsidRPr="00FD2566">
        <w:rPr>
          <w:color w:val="000000"/>
        </w:rPr>
        <w:t xml:space="preserve"> and</w:t>
      </w:r>
      <w:r w:rsidR="00F467EC" w:rsidRPr="00FD2566">
        <w:rPr>
          <w:color w:val="000000"/>
        </w:rPr>
        <w:t xml:space="preserve"> has the financial resources, knowledge, experience and qualified personnel required for that;</w:t>
      </w:r>
    </w:p>
    <w:p w14:paraId="29F1B5CD" w14:textId="64C16999" w:rsidR="005D08AF" w:rsidRPr="00FD2566" w:rsidRDefault="00452098" w:rsidP="00F467EC">
      <w:pPr>
        <w:widowControl w:val="0"/>
        <w:numPr>
          <w:ilvl w:val="0"/>
          <w:numId w:val="1"/>
        </w:numPr>
        <w:shd w:val="clear" w:color="auto" w:fill="FFFFFF"/>
        <w:tabs>
          <w:tab w:val="left" w:pos="0"/>
          <w:tab w:val="left" w:pos="1134"/>
        </w:tabs>
        <w:autoSpaceDE w:val="0"/>
        <w:autoSpaceDN w:val="0"/>
        <w:adjustRightInd w:val="0"/>
        <w:spacing w:after="120" w:line="276" w:lineRule="auto"/>
        <w:ind w:left="1134" w:hanging="567"/>
        <w:jc w:val="both"/>
        <w:rPr>
          <w:color w:val="000000"/>
        </w:rPr>
      </w:pPr>
      <w:r w:rsidRPr="00FD2566">
        <w:rPr>
          <w:color w:val="000000"/>
        </w:rPr>
        <w:t>T</w:t>
      </w:r>
      <w:r w:rsidR="00D51AA1" w:rsidRPr="00FD2566">
        <w:rPr>
          <w:color w:val="000000"/>
        </w:rPr>
        <w:t xml:space="preserve">he Investor </w:t>
      </w:r>
      <w:r w:rsidR="001B4EC1" w:rsidRPr="00FD2566">
        <w:rPr>
          <w:color w:val="000000"/>
        </w:rPr>
        <w:t>together with</w:t>
      </w:r>
      <w:r w:rsidR="00D51AA1" w:rsidRPr="00FD2566">
        <w:rPr>
          <w:color w:val="000000"/>
        </w:rPr>
        <w:t xml:space="preserve"> the Private partner</w:t>
      </w:r>
      <w:r w:rsidR="001B4EC1" w:rsidRPr="00FD2566">
        <w:rPr>
          <w:color w:val="000000"/>
        </w:rPr>
        <w:t xml:space="preserve"> it has founded are joi</w:t>
      </w:r>
      <w:r w:rsidR="00D51AA1" w:rsidRPr="00FD2566">
        <w:rPr>
          <w:color w:val="000000"/>
        </w:rPr>
        <w:t>ntly and severally liable for the per</w:t>
      </w:r>
      <w:r w:rsidR="001B4EC1" w:rsidRPr="00FD2566">
        <w:rPr>
          <w:color w:val="000000"/>
        </w:rPr>
        <w:t>formance of the Private partner</w:t>
      </w:r>
      <w:r w:rsidR="0053545A" w:rsidRPr="00FD2566">
        <w:rPr>
          <w:color w:val="000000"/>
        </w:rPr>
        <w:t>’</w:t>
      </w:r>
      <w:r w:rsidR="00D51AA1" w:rsidRPr="00FD2566">
        <w:rPr>
          <w:color w:val="000000"/>
        </w:rPr>
        <w:t xml:space="preserve">s obligations, arising out of this Agreement, </w:t>
      </w:r>
      <w:r w:rsidR="00D51AA1" w:rsidRPr="00FD2566">
        <w:rPr>
          <w:color w:val="000000"/>
        </w:rPr>
        <w:lastRenderedPageBreak/>
        <w:t xml:space="preserve">including, but not limited to, </w:t>
      </w:r>
      <w:r w:rsidR="001B4EC1" w:rsidRPr="00FD2566">
        <w:rPr>
          <w:color w:val="000000"/>
        </w:rPr>
        <w:t xml:space="preserve">the </w:t>
      </w:r>
      <w:r w:rsidR="00D51AA1" w:rsidRPr="00FD2566">
        <w:rPr>
          <w:color w:val="000000"/>
        </w:rPr>
        <w:t>Private partner</w:t>
      </w:r>
      <w:r w:rsidR="0053545A" w:rsidRPr="00FD2566">
        <w:rPr>
          <w:color w:val="000000"/>
        </w:rPr>
        <w:t>’</w:t>
      </w:r>
      <w:r w:rsidR="00D51AA1" w:rsidRPr="00FD2566">
        <w:rPr>
          <w:color w:val="000000"/>
        </w:rPr>
        <w:t>s obligations to pay contractual penalties, interest, and to compensate losses;</w:t>
      </w:r>
    </w:p>
    <w:p w14:paraId="02FD5C54" w14:textId="1A8B04C2" w:rsidR="00F467EC" w:rsidRPr="00FD2566" w:rsidRDefault="005D08AF" w:rsidP="00F467EC">
      <w:pPr>
        <w:widowControl w:val="0"/>
        <w:numPr>
          <w:ilvl w:val="0"/>
          <w:numId w:val="1"/>
        </w:numPr>
        <w:shd w:val="clear" w:color="auto" w:fill="FFFFFF"/>
        <w:tabs>
          <w:tab w:val="left" w:pos="0"/>
          <w:tab w:val="left" w:pos="1134"/>
        </w:tabs>
        <w:autoSpaceDE w:val="0"/>
        <w:autoSpaceDN w:val="0"/>
        <w:adjustRightInd w:val="0"/>
        <w:spacing w:after="120" w:line="276" w:lineRule="auto"/>
        <w:ind w:left="1134" w:hanging="567"/>
        <w:jc w:val="both"/>
        <w:rPr>
          <w:color w:val="000000"/>
        </w:rPr>
      </w:pPr>
      <w:r w:rsidRPr="00FD2566">
        <w:t xml:space="preserve">The Parties aim to implement the project for the development of the infrastructure of the </w:t>
      </w:r>
      <w:proofErr w:type="spellStart"/>
      <w:r w:rsidR="00810B98">
        <w:t>Kairiai</w:t>
      </w:r>
      <w:proofErr w:type="spellEnd"/>
      <w:r w:rsidR="00810B98">
        <w:t xml:space="preserve"> </w:t>
      </w:r>
      <w:r w:rsidRPr="00FD2566">
        <w:t>military training ground, the purpose of which is to establish a Facility designed to enhance the capabilities of the Republic of Lithuania for the protection, defence and deterrence of the sovereignty, inviolability and integrity of the territory of the Republic of Lithuania. The Public Partner on the on</w:t>
      </w:r>
      <w:r w:rsidR="00F66903" w:rsidRPr="00FD2566">
        <w:t>e hand, and the Private Partner,</w:t>
      </w:r>
      <w:r w:rsidRPr="00FD2566">
        <w:t xml:space="preserve"> on the other hand, intending to enter into contractual obligations, have freely and voluntarily agreed and entered into this Agreement</w:t>
      </w:r>
      <w:r w:rsidR="00F467EC" w:rsidRPr="00FD2566">
        <w:rPr>
          <w:color w:val="000000"/>
        </w:rPr>
        <w:t>:</w:t>
      </w:r>
    </w:p>
    <w:p w14:paraId="4CCBAB47" w14:textId="77777777" w:rsidR="00F467EC" w:rsidRPr="00FD2566" w:rsidRDefault="00F467EC" w:rsidP="00F467EC">
      <w:pPr>
        <w:shd w:val="clear" w:color="auto" w:fill="FFFFFF"/>
        <w:tabs>
          <w:tab w:val="left" w:pos="1649"/>
        </w:tabs>
        <w:spacing w:after="120" w:line="276" w:lineRule="auto"/>
        <w:ind w:left="720"/>
        <w:jc w:val="both"/>
      </w:pPr>
    </w:p>
    <w:p w14:paraId="3C769571" w14:textId="77777777" w:rsidR="00F467EC" w:rsidRPr="00FD2566" w:rsidRDefault="00F467EC" w:rsidP="00F467EC">
      <w:pPr>
        <w:pStyle w:val="Heading1"/>
        <w:spacing w:before="0"/>
      </w:pPr>
      <w:bookmarkStart w:id="9" w:name="_Toc284496642"/>
      <w:bookmarkStart w:id="10" w:name="_Toc293074432"/>
      <w:bookmarkStart w:id="11" w:name="_Toc297646358"/>
      <w:bookmarkStart w:id="12" w:name="_Toc300049705"/>
      <w:bookmarkStart w:id="13" w:name="_Toc309205480"/>
      <w:bookmarkStart w:id="14" w:name="_Toc502211323"/>
      <w:bookmarkStart w:id="15" w:name="_Toc519891294"/>
      <w:bookmarkStart w:id="16" w:name="_Toc135553764"/>
      <w:bookmarkStart w:id="17" w:name="_Toc141511348"/>
      <w:r w:rsidRPr="00FD2566">
        <w:t>Definitions of the Agreement and interpretation thereof</w:t>
      </w:r>
      <w:bookmarkEnd w:id="9"/>
      <w:bookmarkEnd w:id="10"/>
      <w:bookmarkEnd w:id="11"/>
      <w:bookmarkEnd w:id="12"/>
      <w:bookmarkEnd w:id="13"/>
      <w:bookmarkEnd w:id="14"/>
      <w:bookmarkEnd w:id="15"/>
    </w:p>
    <w:p w14:paraId="2C4FE7F1" w14:textId="77777777" w:rsidR="00F467EC" w:rsidRPr="00FD2566" w:rsidRDefault="00F467EC" w:rsidP="00F467EC">
      <w:pPr>
        <w:pStyle w:val="Heading2"/>
        <w:rPr>
          <w:sz w:val="24"/>
          <w:szCs w:val="24"/>
        </w:rPr>
      </w:pPr>
      <w:bookmarkStart w:id="18" w:name="_Toc284496643"/>
      <w:bookmarkStart w:id="19" w:name="_Toc293074433"/>
      <w:bookmarkStart w:id="20" w:name="_Toc297646359"/>
      <w:bookmarkStart w:id="21" w:name="_Toc300049706"/>
      <w:bookmarkStart w:id="22" w:name="_Toc309205481"/>
      <w:bookmarkStart w:id="23" w:name="_Toc502211324"/>
      <w:bookmarkStart w:id="24" w:name="_Toc519891295"/>
      <w:r w:rsidRPr="00FD2566">
        <w:rPr>
          <w:sz w:val="24"/>
        </w:rPr>
        <w:t>Definitions</w:t>
      </w:r>
      <w:bookmarkEnd w:id="16"/>
      <w:r w:rsidRPr="00FD2566">
        <w:rPr>
          <w:sz w:val="24"/>
        </w:rPr>
        <w:t xml:space="preserve"> used in the Agreement and interpretation thereof</w:t>
      </w:r>
      <w:bookmarkEnd w:id="17"/>
      <w:bookmarkEnd w:id="18"/>
      <w:bookmarkEnd w:id="19"/>
      <w:bookmarkEnd w:id="20"/>
      <w:bookmarkEnd w:id="21"/>
      <w:bookmarkEnd w:id="22"/>
      <w:bookmarkEnd w:id="23"/>
      <w:bookmarkEnd w:id="24"/>
    </w:p>
    <w:p w14:paraId="1081E4DE" w14:textId="42908A35" w:rsidR="00F467EC" w:rsidRPr="00FD2566" w:rsidRDefault="00F467EC" w:rsidP="00F467EC">
      <w:pPr>
        <w:pStyle w:val="paragrafai"/>
        <w:rPr>
          <w:sz w:val="24"/>
          <w:szCs w:val="24"/>
        </w:rPr>
      </w:pPr>
      <w:bookmarkStart w:id="25" w:name="_Toc284496644"/>
      <w:bookmarkStart w:id="26" w:name="_Ref396470160"/>
      <w:bookmarkStart w:id="27" w:name="_Ref396470175"/>
      <w:r w:rsidRPr="00FD2566">
        <w:rPr>
          <w:sz w:val="24"/>
        </w:rPr>
        <w:t>The Capitalized terms used in the Agreement, annexes, supplements and/or modifications thereto, as well as other documents related to the Agreement or its implementation, have the following meanings unless the relevant document would expressly indicate otherwise:</w:t>
      </w:r>
      <w:bookmarkEnd w:id="25"/>
      <w:bookmarkEnd w:id="26"/>
      <w:bookmarkEnd w:id="27"/>
    </w:p>
    <w:tbl>
      <w:tblPr>
        <w:tblW w:w="0" w:type="auto"/>
        <w:tblInd w:w="817" w:type="dxa"/>
        <w:tblLook w:val="01E0" w:firstRow="1" w:lastRow="1" w:firstColumn="1" w:lastColumn="1" w:noHBand="0" w:noVBand="0"/>
      </w:tblPr>
      <w:tblGrid>
        <w:gridCol w:w="2050"/>
        <w:gridCol w:w="113"/>
        <w:gridCol w:w="6909"/>
        <w:gridCol w:w="34"/>
      </w:tblGrid>
      <w:tr w:rsidR="00F467EC" w:rsidRPr="00FD2566" w14:paraId="56D71E3E" w14:textId="77777777" w:rsidTr="00446A51">
        <w:tc>
          <w:tcPr>
            <w:tcW w:w="2163" w:type="dxa"/>
            <w:gridSpan w:val="2"/>
            <w:tcMar>
              <w:top w:w="113" w:type="dxa"/>
              <w:bottom w:w="113" w:type="dxa"/>
            </w:tcMar>
          </w:tcPr>
          <w:p w14:paraId="6235C3BB" w14:textId="270F0EB9" w:rsidR="00F467EC" w:rsidRPr="00FD2566" w:rsidRDefault="00D52739" w:rsidP="00FC13CD">
            <w:pPr>
              <w:spacing w:after="120" w:line="276" w:lineRule="auto"/>
              <w:rPr>
                <w:b/>
                <w:bCs/>
                <w:color w:val="632423"/>
              </w:rPr>
            </w:pPr>
            <w:r>
              <w:rPr>
                <w:b/>
                <w:bCs/>
                <w:color w:val="632423"/>
              </w:rPr>
              <w:t>Relief event</w:t>
            </w:r>
          </w:p>
        </w:tc>
        <w:tc>
          <w:tcPr>
            <w:tcW w:w="6943" w:type="dxa"/>
            <w:gridSpan w:val="2"/>
            <w:tcMar>
              <w:top w:w="113" w:type="dxa"/>
              <w:bottom w:w="113" w:type="dxa"/>
            </w:tcMar>
          </w:tcPr>
          <w:p w14:paraId="43A2C7C8" w14:textId="636D0F47" w:rsidR="00F467EC" w:rsidRPr="00FD2566" w:rsidRDefault="00F467EC" w:rsidP="00F66903">
            <w:pPr>
              <w:spacing w:after="120" w:line="276" w:lineRule="auto"/>
              <w:ind w:left="262"/>
              <w:jc w:val="both"/>
              <w:rPr>
                <w:color w:val="000000"/>
              </w:rPr>
            </w:pPr>
            <w:r w:rsidRPr="00FD2566">
              <w:t xml:space="preserve">means the cases </w:t>
            </w:r>
            <w:r w:rsidR="00E905E9" w:rsidRPr="00FD2566">
              <w:t>which are beyond the control of the Private Partner and/or the Subcontractors or other persons engaged by the Private Partner for the performance of the Agreement (whether by act or omission) and which are specified in Clause 21.1 of the Agreement and which give rise to the consequences specified in Clauses 21.4 and 21.5 of the Agreement</w:t>
            </w:r>
            <w:r w:rsidRPr="00FD2566">
              <w:t xml:space="preserve">; </w:t>
            </w:r>
          </w:p>
        </w:tc>
      </w:tr>
      <w:tr w:rsidR="002F3CB5" w:rsidRPr="00FD2566" w14:paraId="2200D41E" w14:textId="77777777" w:rsidTr="00446A51">
        <w:tc>
          <w:tcPr>
            <w:tcW w:w="2163" w:type="dxa"/>
            <w:gridSpan w:val="2"/>
            <w:tcMar>
              <w:top w:w="113" w:type="dxa"/>
              <w:bottom w:w="113" w:type="dxa"/>
            </w:tcMar>
          </w:tcPr>
          <w:p w14:paraId="7DF6439F" w14:textId="64DC424D" w:rsidR="002F3CB5" w:rsidRPr="00FD2566" w:rsidRDefault="007D173B" w:rsidP="00FC13CD">
            <w:pPr>
              <w:spacing w:after="120" w:line="276" w:lineRule="auto"/>
              <w:rPr>
                <w:b/>
                <w:color w:val="632423"/>
              </w:rPr>
            </w:pPr>
            <w:r w:rsidRPr="00FD2566">
              <w:rPr>
                <w:b/>
                <w:color w:val="632423"/>
              </w:rPr>
              <w:t>Renovation and Repair Works</w:t>
            </w:r>
          </w:p>
        </w:tc>
        <w:tc>
          <w:tcPr>
            <w:tcW w:w="6943" w:type="dxa"/>
            <w:gridSpan w:val="2"/>
            <w:tcMar>
              <w:top w:w="113" w:type="dxa"/>
              <w:bottom w:w="113" w:type="dxa"/>
            </w:tcMar>
          </w:tcPr>
          <w:p w14:paraId="6B8D2CE9" w14:textId="41C3DE3C" w:rsidR="002F3CB5" w:rsidRPr="00FD2566" w:rsidRDefault="007D173B" w:rsidP="003F5123">
            <w:pPr>
              <w:spacing w:after="120" w:line="276" w:lineRule="auto"/>
              <w:ind w:left="262"/>
              <w:jc w:val="both"/>
            </w:pPr>
            <w:r w:rsidRPr="00FD2566">
              <w:t>means the renovation works to be carried out on the Facility during the provision of the Services, replacing worn-out parts and/or equipment with new ones, in order to ensure that the Facility complies with the quantitative and qualitative requirements and indicators set out in the Agreement, the Annexes, the Design Documentation and the Service Plan;</w:t>
            </w:r>
          </w:p>
        </w:tc>
      </w:tr>
      <w:tr w:rsidR="00F467EC" w:rsidRPr="00FD2566" w14:paraId="7C14291B" w14:textId="77777777" w:rsidTr="00446A51">
        <w:tc>
          <w:tcPr>
            <w:tcW w:w="2163" w:type="dxa"/>
            <w:gridSpan w:val="2"/>
            <w:tcMar>
              <w:top w:w="113" w:type="dxa"/>
              <w:bottom w:w="113" w:type="dxa"/>
            </w:tcMar>
          </w:tcPr>
          <w:p w14:paraId="15B02185" w14:textId="77777777" w:rsidR="00F467EC" w:rsidRPr="00FD2566" w:rsidRDefault="00F467EC" w:rsidP="00FC13CD">
            <w:pPr>
              <w:spacing w:after="120" w:line="276" w:lineRule="auto"/>
              <w:rPr>
                <w:b/>
                <w:bCs/>
                <w:color w:val="632423"/>
                <w:highlight w:val="cyan"/>
              </w:rPr>
            </w:pPr>
            <w:r w:rsidRPr="00FD2566">
              <w:rPr>
                <w:b/>
                <w:color w:val="632423"/>
              </w:rPr>
              <w:t>Works</w:t>
            </w:r>
          </w:p>
        </w:tc>
        <w:tc>
          <w:tcPr>
            <w:tcW w:w="6943" w:type="dxa"/>
            <w:gridSpan w:val="2"/>
            <w:tcMar>
              <w:top w:w="113" w:type="dxa"/>
              <w:bottom w:w="113" w:type="dxa"/>
            </w:tcMar>
          </w:tcPr>
          <w:p w14:paraId="21029B7F" w14:textId="6E597202" w:rsidR="00F467EC" w:rsidRPr="00FD2566" w:rsidRDefault="00F467EC" w:rsidP="00F66903">
            <w:pPr>
              <w:spacing w:after="120" w:line="23" w:lineRule="atLeast"/>
              <w:ind w:left="262"/>
              <w:jc w:val="both"/>
              <w:rPr>
                <w:color w:val="000000"/>
              </w:rPr>
            </w:pPr>
            <w:r w:rsidRPr="00FD2566">
              <w:t>means all the design, construction, installation</w:t>
            </w:r>
            <w:r w:rsidR="00E74370" w:rsidRPr="00FD2566">
              <w:t xml:space="preserve">, </w:t>
            </w:r>
            <w:r w:rsidR="00EC4853" w:rsidRPr="00FD2566">
              <w:t>assembly</w:t>
            </w:r>
            <w:r w:rsidRPr="00FD2566">
              <w:t xml:space="preserve">, and other works performable by the Private partner, </w:t>
            </w:r>
            <w:r w:rsidR="00217DCE" w:rsidRPr="00FD2566">
              <w:t>necessary to create the Facility</w:t>
            </w:r>
            <w:r w:rsidRPr="00FD2566">
              <w:t xml:space="preserve">, so that it would met the requirements of the Specifications and the Tender; </w:t>
            </w:r>
          </w:p>
        </w:tc>
      </w:tr>
      <w:tr w:rsidR="003F5123" w:rsidRPr="00FD2566" w14:paraId="44997B10" w14:textId="77777777" w:rsidTr="00446A51">
        <w:tc>
          <w:tcPr>
            <w:tcW w:w="2163" w:type="dxa"/>
            <w:gridSpan w:val="2"/>
            <w:tcMar>
              <w:top w:w="113" w:type="dxa"/>
              <w:bottom w:w="113" w:type="dxa"/>
            </w:tcMar>
          </w:tcPr>
          <w:p w14:paraId="2C79E613" w14:textId="77777777" w:rsidR="003F5123" w:rsidRPr="00FD2566" w:rsidDel="003F5123" w:rsidRDefault="003F5123" w:rsidP="00FC13CD">
            <w:pPr>
              <w:spacing w:after="120" w:line="276" w:lineRule="auto"/>
              <w:rPr>
                <w:b/>
                <w:color w:val="3333FF"/>
              </w:rPr>
            </w:pPr>
            <w:r w:rsidRPr="00FD2566">
              <w:rPr>
                <w:b/>
                <w:color w:val="632423"/>
              </w:rPr>
              <w:t>Work performance plan</w:t>
            </w:r>
          </w:p>
        </w:tc>
        <w:tc>
          <w:tcPr>
            <w:tcW w:w="6943" w:type="dxa"/>
            <w:gridSpan w:val="2"/>
            <w:tcMar>
              <w:top w:w="113" w:type="dxa"/>
              <w:bottom w:w="113" w:type="dxa"/>
            </w:tcMar>
          </w:tcPr>
          <w:p w14:paraId="5B7C24B8" w14:textId="40853894" w:rsidR="003F5123" w:rsidRPr="00FD2566" w:rsidRDefault="00D80571" w:rsidP="00F66903">
            <w:pPr>
              <w:spacing w:after="120" w:line="23" w:lineRule="atLeast"/>
              <w:ind w:left="262"/>
              <w:jc w:val="both"/>
            </w:pPr>
            <w:r w:rsidRPr="00FD2566">
              <w:t>means the technical, engineering and organisational solution provided by the Private Partner covering the steps and sequence of actions for the execution of the Works for the Project;</w:t>
            </w:r>
          </w:p>
        </w:tc>
      </w:tr>
      <w:tr w:rsidR="00F467EC" w:rsidRPr="00FD2566" w14:paraId="48ADADE5" w14:textId="77777777" w:rsidTr="00446A51">
        <w:trPr>
          <w:trHeight w:val="695"/>
        </w:trPr>
        <w:tc>
          <w:tcPr>
            <w:tcW w:w="2163" w:type="dxa"/>
            <w:gridSpan w:val="2"/>
            <w:tcMar>
              <w:top w:w="113" w:type="dxa"/>
              <w:bottom w:w="113" w:type="dxa"/>
            </w:tcMar>
          </w:tcPr>
          <w:p w14:paraId="4F12F4F2" w14:textId="77777777" w:rsidR="00F467EC" w:rsidRPr="00FD2566" w:rsidRDefault="00F467EC" w:rsidP="00FC13CD">
            <w:pPr>
              <w:spacing w:after="120" w:line="276" w:lineRule="auto"/>
              <w:rPr>
                <w:b/>
                <w:bCs/>
                <w:color w:val="632423"/>
              </w:rPr>
            </w:pPr>
            <w:r w:rsidRPr="00FD2566">
              <w:rPr>
                <w:b/>
                <w:color w:val="632423"/>
              </w:rPr>
              <w:t>Business day</w:t>
            </w:r>
          </w:p>
          <w:p w14:paraId="254BC37A" w14:textId="77777777" w:rsidR="00F467EC" w:rsidRPr="00FD2566" w:rsidRDefault="00F467EC" w:rsidP="00FC13CD">
            <w:pPr>
              <w:spacing w:after="120" w:line="276" w:lineRule="auto"/>
              <w:rPr>
                <w:b/>
                <w:bCs/>
                <w:color w:val="632423"/>
              </w:rPr>
            </w:pPr>
          </w:p>
        </w:tc>
        <w:tc>
          <w:tcPr>
            <w:tcW w:w="6943" w:type="dxa"/>
            <w:gridSpan w:val="2"/>
            <w:tcMar>
              <w:top w:w="113" w:type="dxa"/>
              <w:bottom w:w="113" w:type="dxa"/>
            </w:tcMar>
          </w:tcPr>
          <w:p w14:paraId="6696F7CF" w14:textId="77777777" w:rsidR="00F467EC" w:rsidRPr="00FD2566" w:rsidRDefault="00F467EC" w:rsidP="003F5123">
            <w:pPr>
              <w:spacing w:after="120" w:line="276" w:lineRule="auto"/>
              <w:ind w:left="262"/>
              <w:jc w:val="both"/>
              <w:rPr>
                <w:color w:val="000000"/>
              </w:rPr>
            </w:pPr>
            <w:r w:rsidRPr="00FD2566">
              <w:rPr>
                <w:color w:val="000000"/>
              </w:rPr>
              <w:t>means any other day except for Saturday and Sunday, and other official holidays in the Republic of Lithuania;</w:t>
            </w:r>
          </w:p>
        </w:tc>
      </w:tr>
      <w:tr w:rsidR="00F467EC" w:rsidRPr="00FD2566" w14:paraId="3A261387" w14:textId="77777777" w:rsidTr="00446A51">
        <w:tc>
          <w:tcPr>
            <w:tcW w:w="2163" w:type="dxa"/>
            <w:gridSpan w:val="2"/>
            <w:tcMar>
              <w:top w:w="113" w:type="dxa"/>
              <w:bottom w:w="113" w:type="dxa"/>
            </w:tcMar>
          </w:tcPr>
          <w:p w14:paraId="49F50108" w14:textId="77777777" w:rsidR="00F467EC" w:rsidRPr="00FD2566" w:rsidRDefault="00F467EC" w:rsidP="00FC13CD">
            <w:pPr>
              <w:spacing w:after="120" w:line="276" w:lineRule="auto"/>
              <w:rPr>
                <w:b/>
                <w:bCs/>
                <w:color w:val="632423"/>
              </w:rPr>
            </w:pPr>
            <w:r w:rsidRPr="00FD2566">
              <w:rPr>
                <w:b/>
                <w:color w:val="632423"/>
              </w:rPr>
              <w:lastRenderedPageBreak/>
              <w:t>Insurance agreements</w:t>
            </w:r>
          </w:p>
        </w:tc>
        <w:tc>
          <w:tcPr>
            <w:tcW w:w="6943" w:type="dxa"/>
            <w:gridSpan w:val="2"/>
            <w:tcMar>
              <w:top w:w="113" w:type="dxa"/>
              <w:bottom w:w="113" w:type="dxa"/>
            </w:tcMar>
          </w:tcPr>
          <w:p w14:paraId="57357DC0" w14:textId="77777777" w:rsidR="00F467EC" w:rsidRPr="00FD2566" w:rsidRDefault="00F467EC" w:rsidP="00EF2059">
            <w:pPr>
              <w:spacing w:after="120" w:line="276" w:lineRule="auto"/>
              <w:ind w:left="262"/>
              <w:jc w:val="both"/>
              <w:rPr>
                <w:color w:val="000000"/>
              </w:rPr>
            </w:pPr>
            <w:r w:rsidRPr="00FD2566">
              <w:rPr>
                <w:color w:val="000000"/>
              </w:rPr>
              <w:t xml:space="preserve">means insurance agreements specified in the Annex No. 5 to the Agreement </w:t>
            </w:r>
            <w:r w:rsidRPr="00FD2566">
              <w:rPr>
                <w:i/>
                <w:color w:val="000000"/>
              </w:rPr>
              <w:t>The list of mandatorily concluded insurance agreements</w:t>
            </w:r>
            <w:r w:rsidRPr="00FD2566">
              <w:rPr>
                <w:color w:val="000000"/>
              </w:rPr>
              <w:t xml:space="preserve"> </w:t>
            </w:r>
          </w:p>
        </w:tc>
      </w:tr>
      <w:tr w:rsidR="002C1E50" w:rsidRPr="00FD2566" w14:paraId="3CCD258B" w14:textId="77777777" w:rsidTr="00446A51">
        <w:tc>
          <w:tcPr>
            <w:tcW w:w="2163" w:type="dxa"/>
            <w:gridSpan w:val="2"/>
            <w:tcMar>
              <w:top w:w="113" w:type="dxa"/>
              <w:bottom w:w="113" w:type="dxa"/>
            </w:tcMar>
          </w:tcPr>
          <w:p w14:paraId="61C807A5" w14:textId="64D4A63C" w:rsidR="002C1E50" w:rsidRPr="00FD2566" w:rsidRDefault="003F2139" w:rsidP="004A77A0">
            <w:pPr>
              <w:spacing w:after="120" w:line="276" w:lineRule="auto"/>
              <w:rPr>
                <w:b/>
                <w:bCs/>
              </w:rPr>
            </w:pPr>
            <w:r w:rsidRPr="00FD2566">
              <w:rPr>
                <w:b/>
                <w:color w:val="632423"/>
              </w:rPr>
              <w:t>L</w:t>
            </w:r>
            <w:r w:rsidR="002C1E50" w:rsidRPr="00FD2566">
              <w:rPr>
                <w:b/>
                <w:color w:val="632423"/>
              </w:rPr>
              <w:t>egal act with a discriminatory effect</w:t>
            </w:r>
          </w:p>
        </w:tc>
        <w:tc>
          <w:tcPr>
            <w:tcW w:w="6943" w:type="dxa"/>
            <w:gridSpan w:val="2"/>
            <w:tcMar>
              <w:top w:w="113" w:type="dxa"/>
              <w:bottom w:w="113" w:type="dxa"/>
            </w:tcMar>
          </w:tcPr>
          <w:p w14:paraId="51DA2A78" w14:textId="4E65D0E0" w:rsidR="002C1E50" w:rsidRPr="00FD2566" w:rsidRDefault="002C1E50" w:rsidP="002C1E50">
            <w:pPr>
              <w:spacing w:after="120" w:line="276" w:lineRule="auto"/>
              <w:ind w:left="262"/>
              <w:jc w:val="both"/>
              <w:rPr>
                <w:color w:val="000000"/>
              </w:rPr>
            </w:pPr>
            <w:r w:rsidRPr="00FD2566">
              <w:rPr>
                <w:color w:val="000000"/>
              </w:rPr>
              <w:t>means a legal act that applies to:</w:t>
            </w:r>
          </w:p>
          <w:p w14:paraId="399C1C27" w14:textId="77777777" w:rsidR="002C1E50" w:rsidRPr="00FD2566" w:rsidRDefault="002C1E50" w:rsidP="00F938F2">
            <w:pPr>
              <w:pStyle w:val="ListParagraph"/>
              <w:numPr>
                <w:ilvl w:val="0"/>
                <w:numId w:val="18"/>
              </w:numPr>
              <w:spacing w:after="120" w:line="276" w:lineRule="auto"/>
              <w:jc w:val="both"/>
              <w:rPr>
                <w:rFonts w:eastAsia="Times New Roman"/>
                <w:i/>
                <w:color w:val="000000"/>
                <w:w w:val="101"/>
              </w:rPr>
            </w:pPr>
            <w:r w:rsidRPr="00FD2566">
              <w:rPr>
                <w:color w:val="000000"/>
              </w:rPr>
              <w:t>The project, but does not apply to similar public-private partnership projects of such type;</w:t>
            </w:r>
          </w:p>
          <w:p w14:paraId="34F0E6D9" w14:textId="77777777" w:rsidR="002C1E50" w:rsidRPr="00FD2566" w:rsidRDefault="002C1E50" w:rsidP="00F938F2">
            <w:pPr>
              <w:pStyle w:val="ListParagraph"/>
              <w:numPr>
                <w:ilvl w:val="0"/>
                <w:numId w:val="18"/>
              </w:numPr>
              <w:spacing w:after="120" w:line="276" w:lineRule="auto"/>
              <w:jc w:val="both"/>
              <w:rPr>
                <w:rFonts w:eastAsia="Times New Roman"/>
                <w:i/>
                <w:color w:val="000000"/>
                <w:w w:val="101"/>
              </w:rPr>
            </w:pPr>
            <w:r w:rsidRPr="00FD2566">
              <w:rPr>
                <w:color w:val="000000"/>
              </w:rPr>
              <w:t>The Private partner, but does not apply to other persons, or</w:t>
            </w:r>
          </w:p>
          <w:p w14:paraId="18D4F524" w14:textId="6E9C36FB" w:rsidR="002C1E50" w:rsidRPr="00FD2566" w:rsidRDefault="002C1E50" w:rsidP="00F938F2">
            <w:pPr>
              <w:pStyle w:val="ListParagraph"/>
              <w:numPr>
                <w:ilvl w:val="0"/>
                <w:numId w:val="18"/>
              </w:numPr>
              <w:spacing w:after="120" w:line="276" w:lineRule="auto"/>
              <w:jc w:val="both"/>
              <w:rPr>
                <w:color w:val="000000"/>
              </w:rPr>
            </w:pPr>
            <w:r w:rsidRPr="00FD2566">
              <w:rPr>
                <w:color w:val="000000"/>
              </w:rPr>
              <w:t>Persons who are performing the agreements of Public-Private Partnerships (Private entities)</w:t>
            </w:r>
            <w:r w:rsidR="0045696C" w:rsidRPr="00FD2566">
              <w:rPr>
                <w:color w:val="000000"/>
              </w:rPr>
              <w:t xml:space="preserve"> </w:t>
            </w:r>
            <w:r w:rsidRPr="00FD2566">
              <w:rPr>
                <w:color w:val="000000"/>
              </w:rPr>
              <w:t>but does not apply to other persons.</w:t>
            </w:r>
          </w:p>
        </w:tc>
      </w:tr>
      <w:tr w:rsidR="004A77A0" w:rsidRPr="00FD2566" w14:paraId="09E1CBD2" w14:textId="77777777" w:rsidTr="00B609CC">
        <w:tc>
          <w:tcPr>
            <w:tcW w:w="2163" w:type="dxa"/>
            <w:gridSpan w:val="2"/>
            <w:tcMar>
              <w:top w:w="113" w:type="dxa"/>
              <w:bottom w:w="113" w:type="dxa"/>
            </w:tcMar>
          </w:tcPr>
          <w:p w14:paraId="25261991" w14:textId="77777777" w:rsidR="004A77A0" w:rsidRPr="00FD2566" w:rsidRDefault="004A77A0" w:rsidP="002C1E50">
            <w:pPr>
              <w:spacing w:after="120" w:line="276" w:lineRule="auto"/>
              <w:rPr>
                <w:b/>
                <w:color w:val="632423"/>
              </w:rPr>
            </w:pPr>
            <w:r w:rsidRPr="00FD2566">
              <w:rPr>
                <w:b/>
                <w:color w:val="632423"/>
              </w:rPr>
              <w:t>EU</w:t>
            </w:r>
          </w:p>
        </w:tc>
        <w:tc>
          <w:tcPr>
            <w:tcW w:w="6943" w:type="dxa"/>
            <w:gridSpan w:val="2"/>
            <w:tcMar>
              <w:top w:w="113" w:type="dxa"/>
              <w:bottom w:w="113" w:type="dxa"/>
            </w:tcMar>
          </w:tcPr>
          <w:p w14:paraId="41AFA1DF" w14:textId="77777777" w:rsidR="004A77A0" w:rsidRPr="00FD2566" w:rsidRDefault="004A77A0" w:rsidP="002C1E50">
            <w:pPr>
              <w:spacing w:after="120" w:line="276" w:lineRule="auto"/>
              <w:ind w:left="262"/>
              <w:jc w:val="both"/>
              <w:rPr>
                <w:color w:val="000000"/>
              </w:rPr>
            </w:pPr>
            <w:r w:rsidRPr="00FD2566">
              <w:rPr>
                <w:color w:val="000000"/>
              </w:rPr>
              <w:t>means the European Union;</w:t>
            </w:r>
          </w:p>
        </w:tc>
      </w:tr>
      <w:tr w:rsidR="002C1E50" w:rsidRPr="00FD2566" w14:paraId="1C5BFFD4" w14:textId="77777777" w:rsidTr="00446A51">
        <w:tc>
          <w:tcPr>
            <w:tcW w:w="2163" w:type="dxa"/>
            <w:gridSpan w:val="2"/>
            <w:tcMar>
              <w:top w:w="113" w:type="dxa"/>
              <w:bottom w:w="113" w:type="dxa"/>
            </w:tcMar>
          </w:tcPr>
          <w:p w14:paraId="3654E8AB" w14:textId="77777777" w:rsidR="002C1E50" w:rsidRPr="00FD2566" w:rsidRDefault="002C1E50" w:rsidP="002C1E50">
            <w:pPr>
              <w:spacing w:after="120" w:line="276" w:lineRule="auto"/>
              <w:rPr>
                <w:b/>
                <w:bCs/>
                <w:color w:val="632423"/>
              </w:rPr>
            </w:pPr>
            <w:r w:rsidRPr="00FD2566">
              <w:rPr>
                <w:b/>
                <w:color w:val="632423"/>
              </w:rPr>
              <w:t>Fundamental legislative change</w:t>
            </w:r>
          </w:p>
        </w:tc>
        <w:tc>
          <w:tcPr>
            <w:tcW w:w="6943" w:type="dxa"/>
            <w:gridSpan w:val="2"/>
            <w:tcMar>
              <w:top w:w="113" w:type="dxa"/>
              <w:bottom w:w="113" w:type="dxa"/>
            </w:tcMar>
          </w:tcPr>
          <w:p w14:paraId="726EB67E" w14:textId="5BB61256" w:rsidR="002C1E50" w:rsidRPr="00FD2566" w:rsidRDefault="00842F4A" w:rsidP="00DA3AAE">
            <w:pPr>
              <w:spacing w:after="120" w:line="276" w:lineRule="auto"/>
              <w:ind w:left="261"/>
              <w:jc w:val="both"/>
              <w:rPr>
                <w:color w:val="000000"/>
              </w:rPr>
            </w:pPr>
            <w:r w:rsidRPr="00FD2566">
              <w:rPr>
                <w:color w:val="000000"/>
              </w:rPr>
              <w:t>means the change in the Special legislation</w:t>
            </w:r>
            <w:r w:rsidR="005C6A34" w:rsidRPr="00FD2566">
              <w:rPr>
                <w:color w:val="000000"/>
              </w:rPr>
              <w:t xml:space="preserve"> or </w:t>
            </w:r>
            <w:r w:rsidR="005E3883" w:rsidRPr="00FD2566">
              <w:rPr>
                <w:color w:val="000000"/>
              </w:rPr>
              <w:t xml:space="preserve">in the </w:t>
            </w:r>
            <w:r w:rsidR="005E3883" w:rsidRPr="00FD2566">
              <w:rPr>
                <w:bCs/>
                <w:color w:val="000000"/>
              </w:rPr>
              <w:t>Legal act with a discriminatory effect</w:t>
            </w:r>
            <w:r w:rsidRPr="00FD2566">
              <w:rPr>
                <w:bCs/>
                <w:color w:val="000000"/>
              </w:rPr>
              <w:t>, which adversely affe</w:t>
            </w:r>
            <w:r w:rsidRPr="00FD2566">
              <w:rPr>
                <w:color w:val="000000"/>
              </w:rPr>
              <w:t xml:space="preserve">cts the rights and obligations of the Parties. </w:t>
            </w:r>
            <w:r w:rsidR="00394AD1" w:rsidRPr="00FD2566">
              <w:rPr>
                <w:color w:val="000000"/>
              </w:rPr>
              <w:t xml:space="preserve">The adoption/amendment of a </w:t>
            </w:r>
            <w:r w:rsidR="00B7699F" w:rsidRPr="00FD2566">
              <w:rPr>
                <w:color w:val="000000"/>
              </w:rPr>
              <w:t>Special legislation</w:t>
            </w:r>
            <w:r w:rsidR="00394AD1" w:rsidRPr="00FD2566">
              <w:rPr>
                <w:color w:val="000000"/>
              </w:rPr>
              <w:t xml:space="preserve"> or a </w:t>
            </w:r>
            <w:r w:rsidR="000A7D61" w:rsidRPr="00FD2566">
              <w:rPr>
                <w:color w:val="000000"/>
              </w:rPr>
              <w:t xml:space="preserve">the </w:t>
            </w:r>
            <w:r w:rsidR="000A7D61" w:rsidRPr="00FD2566">
              <w:rPr>
                <w:bCs/>
                <w:color w:val="000000"/>
              </w:rPr>
              <w:t>Legal act with a discriminatory effect</w:t>
            </w:r>
            <w:r w:rsidR="000A7D61" w:rsidRPr="00FD2566">
              <w:rPr>
                <w:color w:val="000000"/>
              </w:rPr>
              <w:t xml:space="preserve"> </w:t>
            </w:r>
            <w:r w:rsidR="00394AD1" w:rsidRPr="00FD2566">
              <w:rPr>
                <w:color w:val="000000"/>
              </w:rPr>
              <w:t>shall not be considered to be a substantial change in legislation if the drafts of such documents have been made public prior to the conclusion of the Agreement</w:t>
            </w:r>
            <w:r w:rsidRPr="00FD2566">
              <w:rPr>
                <w:color w:val="000000"/>
              </w:rPr>
              <w:t xml:space="preserve">; </w:t>
            </w:r>
          </w:p>
        </w:tc>
      </w:tr>
      <w:tr w:rsidR="002C1E50" w:rsidRPr="00FD2566" w14:paraId="1A43D902" w14:textId="77777777" w:rsidTr="00446A51">
        <w:tc>
          <w:tcPr>
            <w:tcW w:w="2163" w:type="dxa"/>
            <w:gridSpan w:val="2"/>
            <w:tcMar>
              <w:top w:w="113" w:type="dxa"/>
              <w:bottom w:w="113" w:type="dxa"/>
            </w:tcMar>
          </w:tcPr>
          <w:p w14:paraId="10722BD4" w14:textId="7433BCFA" w:rsidR="002C1E50" w:rsidRPr="00FD2566" w:rsidRDefault="002C1E50" w:rsidP="002C1E50">
            <w:pPr>
              <w:rPr>
                <w:b/>
                <w:bCs/>
                <w:color w:val="632423"/>
              </w:rPr>
            </w:pPr>
            <w:r w:rsidRPr="00FD2566">
              <w:rPr>
                <w:b/>
                <w:color w:val="632423"/>
              </w:rPr>
              <w:t xml:space="preserve">Financial </w:t>
            </w:r>
            <w:r w:rsidR="007613C1" w:rsidRPr="00FD2566">
              <w:rPr>
                <w:b/>
                <w:color w:val="632423"/>
              </w:rPr>
              <w:t>operating</w:t>
            </w:r>
            <w:r w:rsidRPr="00FD2566">
              <w:rPr>
                <w:b/>
                <w:color w:val="632423"/>
              </w:rPr>
              <w:t xml:space="preserve"> </w:t>
            </w:r>
          </w:p>
          <w:p w14:paraId="07082642" w14:textId="77777777" w:rsidR="002C1E50" w:rsidRPr="00FD2566" w:rsidRDefault="002C1E50" w:rsidP="002C1E50">
            <w:pPr>
              <w:rPr>
                <w:b/>
                <w:bCs/>
                <w:color w:val="632423"/>
              </w:rPr>
            </w:pPr>
            <w:r w:rsidRPr="00FD2566">
              <w:rPr>
                <w:b/>
                <w:color w:val="632423"/>
              </w:rPr>
              <w:t>model</w:t>
            </w:r>
          </w:p>
          <w:p w14:paraId="5EB054F7" w14:textId="77777777" w:rsidR="002C1E50" w:rsidRPr="00FD2566" w:rsidRDefault="002C1E50" w:rsidP="002C1E50">
            <w:pPr>
              <w:rPr>
                <w:b/>
                <w:bCs/>
                <w:color w:val="632423"/>
              </w:rPr>
            </w:pPr>
          </w:p>
        </w:tc>
        <w:tc>
          <w:tcPr>
            <w:tcW w:w="6943" w:type="dxa"/>
            <w:gridSpan w:val="2"/>
            <w:tcMar>
              <w:top w:w="113" w:type="dxa"/>
              <w:bottom w:w="113" w:type="dxa"/>
            </w:tcMar>
          </w:tcPr>
          <w:p w14:paraId="2DB88144" w14:textId="07057AD2" w:rsidR="002C1E50" w:rsidRPr="00FD2566" w:rsidRDefault="002C1E50" w:rsidP="000F03E1">
            <w:pPr>
              <w:spacing w:after="120" w:line="276" w:lineRule="auto"/>
              <w:ind w:left="262"/>
              <w:jc w:val="both"/>
            </w:pPr>
            <w:r w:rsidRPr="00FD2566">
              <w:t xml:space="preserve">means the </w:t>
            </w:r>
            <w:r w:rsidR="00F66903" w:rsidRPr="00FD2566">
              <w:t xml:space="preserve">document </w:t>
            </w:r>
            <w:r w:rsidRPr="00FD2566">
              <w:t>prepared based on the form presented in Annex No. 1</w:t>
            </w:r>
            <w:r w:rsidR="00F76800" w:rsidRPr="00FD2566">
              <w:t>2</w:t>
            </w:r>
            <w:r w:rsidRPr="00FD2566">
              <w:t xml:space="preserve"> to the Conditions </w:t>
            </w:r>
            <w:r w:rsidRPr="00FD2566">
              <w:rPr>
                <w:i/>
              </w:rPr>
              <w:t xml:space="preserve">Requirements for a financial </w:t>
            </w:r>
            <w:r w:rsidR="007613C1" w:rsidRPr="00FD2566">
              <w:rPr>
                <w:i/>
              </w:rPr>
              <w:t>operating</w:t>
            </w:r>
            <w:r w:rsidRPr="00FD2566">
              <w:rPr>
                <w:i/>
              </w:rPr>
              <w:t xml:space="preserve"> model</w:t>
            </w:r>
            <w:r w:rsidR="008A4E8A" w:rsidRPr="00FD2566">
              <w:t xml:space="preserve"> and submitted together with the </w:t>
            </w:r>
            <w:r w:rsidR="000F03E1" w:rsidRPr="00FD2566">
              <w:t>Tender</w:t>
            </w:r>
            <w:r w:rsidR="008A4E8A" w:rsidRPr="00FD2566">
              <w:t xml:space="preserve"> </w:t>
            </w:r>
            <w:r w:rsidRPr="00FD2566">
              <w:t xml:space="preserve">which presents structure and conditions of the financing of </w:t>
            </w:r>
            <w:r w:rsidR="008A4E8A" w:rsidRPr="00FD2566">
              <w:t>the Private partner</w:t>
            </w:r>
            <w:r w:rsidR="0053545A" w:rsidRPr="00FD2566">
              <w:t>’</w:t>
            </w:r>
            <w:r w:rsidRPr="00FD2566">
              <w:t xml:space="preserve">s operation, financially (economically) justifies the aims of investment, and presents the evaluation of the return on investment and other performance indicators as well as its future changes; </w:t>
            </w:r>
          </w:p>
        </w:tc>
      </w:tr>
      <w:tr w:rsidR="002C1E50" w:rsidRPr="00FD2566" w14:paraId="422191FA" w14:textId="77777777" w:rsidTr="00446A51">
        <w:tc>
          <w:tcPr>
            <w:tcW w:w="2163" w:type="dxa"/>
            <w:gridSpan w:val="2"/>
            <w:tcMar>
              <w:top w:w="113" w:type="dxa"/>
              <w:bottom w:w="113" w:type="dxa"/>
            </w:tcMar>
          </w:tcPr>
          <w:p w14:paraId="37E8EA42" w14:textId="527CC17F" w:rsidR="002C1E50" w:rsidRPr="00FD2566" w:rsidRDefault="002C1E50" w:rsidP="002C1E50">
            <w:pPr>
              <w:rPr>
                <w:b/>
                <w:bCs/>
                <w:color w:val="632423"/>
              </w:rPr>
            </w:pPr>
            <w:r w:rsidRPr="00FD2566">
              <w:rPr>
                <w:b/>
                <w:color w:val="632423"/>
              </w:rPr>
              <w:t>Funder</w:t>
            </w:r>
            <w:r w:rsidR="004C6DB8" w:rsidRPr="00FD2566">
              <w:rPr>
                <w:b/>
                <w:color w:val="632423"/>
              </w:rPr>
              <w:t xml:space="preserve"> (s)</w:t>
            </w:r>
          </w:p>
        </w:tc>
        <w:tc>
          <w:tcPr>
            <w:tcW w:w="6943" w:type="dxa"/>
            <w:gridSpan w:val="2"/>
            <w:tcMar>
              <w:top w:w="113" w:type="dxa"/>
              <w:bottom w:w="113" w:type="dxa"/>
            </w:tcMar>
          </w:tcPr>
          <w:p w14:paraId="7D6FB938" w14:textId="7B2A02AD" w:rsidR="002C1E50" w:rsidRPr="00FD2566" w:rsidRDefault="002C1E50" w:rsidP="008A4E8A">
            <w:pPr>
              <w:spacing w:after="120" w:line="276" w:lineRule="auto"/>
              <w:ind w:left="262"/>
              <w:jc w:val="both"/>
            </w:pPr>
            <w:r w:rsidRPr="00FD2566">
              <w:t>means a legal partner (except for the Investor and/or the Associated person), providing the Private partner with the financing</w:t>
            </w:r>
            <w:r w:rsidR="008A4E8A" w:rsidRPr="00FD2566">
              <w:t xml:space="preserve"> intended for investments</w:t>
            </w:r>
            <w:r w:rsidRPr="00FD2566">
              <w:t xml:space="preserve"> indicated in the </w:t>
            </w:r>
            <w:r w:rsidR="007613C1" w:rsidRPr="00FD2566">
              <w:t>Financial Operating Model</w:t>
            </w:r>
            <w:r w:rsidRPr="00FD2566">
              <w:t>, needed for the proper performance of obligations under the Agreement, with which the Public partner m</w:t>
            </w:r>
            <w:r w:rsidR="008A4E8A" w:rsidRPr="00FD2566">
              <w:t xml:space="preserve">ust </w:t>
            </w:r>
            <w:r w:rsidRPr="00FD2566">
              <w:t>enter into a Direct agreement at the request of the Funder</w:t>
            </w:r>
            <w:r w:rsidR="00B135DC" w:rsidRPr="00FD2566">
              <w:t xml:space="preserve"> if more than one Funder is foreseen</w:t>
            </w:r>
            <w:r w:rsidR="00CD7800" w:rsidRPr="00FD2566">
              <w:t xml:space="preserve">. </w:t>
            </w:r>
            <w:r w:rsidR="00773C39" w:rsidRPr="00FD2566">
              <w:t>Funders can be credit institutions, financial institutions, investment funds</w:t>
            </w:r>
            <w:r w:rsidRPr="00FD2566">
              <w:t>;</w:t>
            </w:r>
          </w:p>
        </w:tc>
      </w:tr>
      <w:tr w:rsidR="002C1E50" w:rsidRPr="00FD2566" w14:paraId="300E40F8" w14:textId="77777777" w:rsidTr="00446A51">
        <w:tc>
          <w:tcPr>
            <w:tcW w:w="2163" w:type="dxa"/>
            <w:gridSpan w:val="2"/>
            <w:tcMar>
              <w:top w:w="113" w:type="dxa"/>
              <w:bottom w:w="113" w:type="dxa"/>
            </w:tcMar>
          </w:tcPr>
          <w:p w14:paraId="232DA622" w14:textId="77777777" w:rsidR="002C1E50" w:rsidRPr="00FD2566" w:rsidRDefault="002C1E50" w:rsidP="002C1E50">
            <w:pPr>
              <w:spacing w:after="120" w:line="276" w:lineRule="auto"/>
              <w:rPr>
                <w:b/>
                <w:bCs/>
                <w:color w:val="632423"/>
              </w:rPr>
            </w:pPr>
            <w:r w:rsidRPr="00FD2566">
              <w:rPr>
                <w:b/>
                <w:color w:val="632423"/>
              </w:rPr>
              <w:t>Good business practice</w:t>
            </w:r>
          </w:p>
          <w:p w14:paraId="294B34CE" w14:textId="77777777" w:rsidR="002C1E50" w:rsidRPr="00FD2566" w:rsidRDefault="002C1E50" w:rsidP="002C1E50">
            <w:pPr>
              <w:spacing w:after="120" w:line="276" w:lineRule="auto"/>
              <w:rPr>
                <w:b/>
                <w:bCs/>
                <w:color w:val="632423"/>
              </w:rPr>
            </w:pPr>
            <w:r w:rsidRPr="00FD2566">
              <w:rPr>
                <w:b/>
                <w:color w:val="632423"/>
              </w:rPr>
              <w:t xml:space="preserve"> </w:t>
            </w:r>
          </w:p>
        </w:tc>
        <w:tc>
          <w:tcPr>
            <w:tcW w:w="6943" w:type="dxa"/>
            <w:gridSpan w:val="2"/>
            <w:tcMar>
              <w:top w:w="113" w:type="dxa"/>
              <w:bottom w:w="113" w:type="dxa"/>
            </w:tcMar>
          </w:tcPr>
          <w:p w14:paraId="45357D21" w14:textId="77777777" w:rsidR="002C1E50" w:rsidRPr="00FD2566" w:rsidRDefault="002C1E50" w:rsidP="00F24700">
            <w:pPr>
              <w:spacing w:after="120" w:line="276" w:lineRule="auto"/>
              <w:ind w:left="262"/>
              <w:jc w:val="both"/>
            </w:pPr>
            <w:r w:rsidRPr="00FD2566">
              <w:t xml:space="preserve">means the performance of activities in accordance to the standards, methods, means, tools, practice, and procedures corresponding and not in conflict with legislation and fair business practice, at a level of diligence and prudence, which would usually be expected of </w:t>
            </w:r>
            <w:r w:rsidRPr="00FD2566">
              <w:lastRenderedPageBreak/>
              <w:t>qualified and experienced persons engaged in similar activities under same or similar conditions;</w:t>
            </w:r>
          </w:p>
        </w:tc>
      </w:tr>
      <w:tr w:rsidR="0011376B" w:rsidRPr="00FD2566" w14:paraId="1E4BD2EC" w14:textId="77777777" w:rsidTr="00446A51">
        <w:tc>
          <w:tcPr>
            <w:tcW w:w="2163" w:type="dxa"/>
            <w:gridSpan w:val="2"/>
            <w:tcMar>
              <w:top w:w="113" w:type="dxa"/>
              <w:bottom w:w="113" w:type="dxa"/>
            </w:tcMar>
          </w:tcPr>
          <w:p w14:paraId="715654C3" w14:textId="4901468D" w:rsidR="0011376B" w:rsidRPr="00FD2566" w:rsidRDefault="00666931" w:rsidP="002C1E50">
            <w:pPr>
              <w:spacing w:after="120" w:line="276" w:lineRule="auto"/>
              <w:rPr>
                <w:b/>
                <w:color w:val="632423"/>
              </w:rPr>
            </w:pPr>
            <w:r w:rsidRPr="00FD2566">
              <w:rPr>
                <w:b/>
                <w:bCs/>
                <w:color w:val="632423"/>
              </w:rPr>
              <w:lastRenderedPageBreak/>
              <w:t>CISCI</w:t>
            </w:r>
          </w:p>
        </w:tc>
        <w:tc>
          <w:tcPr>
            <w:tcW w:w="6943" w:type="dxa"/>
            <w:gridSpan w:val="2"/>
            <w:tcMar>
              <w:top w:w="113" w:type="dxa"/>
              <w:bottom w:w="113" w:type="dxa"/>
            </w:tcMar>
          </w:tcPr>
          <w:p w14:paraId="17FE9FF9" w14:textId="1EA15911" w:rsidR="0011376B" w:rsidRPr="00FD2566" w:rsidRDefault="0084197B" w:rsidP="00F24700">
            <w:pPr>
              <w:spacing w:after="120" w:line="276" w:lineRule="auto"/>
              <w:ind w:left="262"/>
              <w:jc w:val="both"/>
            </w:pPr>
            <w:r w:rsidRPr="00FD2566">
              <w:t>means the communication and information system for classified information as defined by the Law on State and Service Secrets of the Republic of Lithuania;</w:t>
            </w:r>
          </w:p>
        </w:tc>
      </w:tr>
      <w:tr w:rsidR="002C1E50" w:rsidRPr="00FD2566" w14:paraId="70C0A496" w14:textId="77777777" w:rsidTr="00446A51">
        <w:tc>
          <w:tcPr>
            <w:tcW w:w="2163" w:type="dxa"/>
            <w:gridSpan w:val="2"/>
            <w:tcMar>
              <w:top w:w="113" w:type="dxa"/>
              <w:bottom w:w="113" w:type="dxa"/>
            </w:tcMar>
          </w:tcPr>
          <w:p w14:paraId="2DDF25BD" w14:textId="77777777" w:rsidR="002C1E50" w:rsidRPr="00FD2566" w:rsidRDefault="002C1E50" w:rsidP="002C1E50">
            <w:pPr>
              <w:spacing w:after="120" w:line="276" w:lineRule="auto"/>
              <w:rPr>
                <w:b/>
                <w:bCs/>
              </w:rPr>
            </w:pPr>
            <w:r w:rsidRPr="00FD2566">
              <w:rPr>
                <w:b/>
                <w:color w:val="632423"/>
              </w:rPr>
              <w:t>Investments</w:t>
            </w:r>
          </w:p>
        </w:tc>
        <w:tc>
          <w:tcPr>
            <w:tcW w:w="6943" w:type="dxa"/>
            <w:gridSpan w:val="2"/>
            <w:tcMar>
              <w:top w:w="113" w:type="dxa"/>
              <w:bottom w:w="113" w:type="dxa"/>
            </w:tcMar>
          </w:tcPr>
          <w:p w14:paraId="64B78D9D" w14:textId="36AFA23B" w:rsidR="002C1E50" w:rsidRPr="00FD2566" w:rsidRDefault="002C1E50" w:rsidP="00F24700">
            <w:pPr>
              <w:spacing w:after="120" w:line="276" w:lineRule="auto"/>
              <w:ind w:left="262"/>
              <w:jc w:val="both"/>
              <w:rPr>
                <w:color w:val="000000"/>
              </w:rPr>
            </w:pPr>
            <w:r w:rsidRPr="00FD2566">
              <w:rPr>
                <w:color w:val="000000"/>
              </w:rPr>
              <w:t>means investments into the Property and other investments for proper execution of Works and provision of Services, specified in the Specifications</w:t>
            </w:r>
            <w:r w:rsidR="00AE2FD9" w:rsidRPr="00FD2566">
              <w:rPr>
                <w:color w:val="000000"/>
              </w:rPr>
              <w:t xml:space="preserve"> and the Financial Operating Model</w:t>
            </w:r>
            <w:r w:rsidRPr="00FD2566">
              <w:rPr>
                <w:color w:val="000000"/>
              </w:rPr>
              <w:t>, as well as other investments into Property made in accordance with the terms specified in the Agreement;</w:t>
            </w:r>
          </w:p>
        </w:tc>
      </w:tr>
      <w:tr w:rsidR="002C1E50" w:rsidRPr="00FD2566" w14:paraId="2D6AE9D8" w14:textId="77777777" w:rsidTr="00446A51">
        <w:tc>
          <w:tcPr>
            <w:tcW w:w="2163" w:type="dxa"/>
            <w:gridSpan w:val="2"/>
            <w:tcMar>
              <w:top w:w="113" w:type="dxa"/>
              <w:bottom w:w="113" w:type="dxa"/>
            </w:tcMar>
          </w:tcPr>
          <w:p w14:paraId="2977058E" w14:textId="77777777" w:rsidR="002C1E50" w:rsidRPr="00FD2566" w:rsidRDefault="002C1E50" w:rsidP="002C1E50">
            <w:pPr>
              <w:spacing w:after="120" w:line="276" w:lineRule="auto"/>
              <w:rPr>
                <w:b/>
                <w:bCs/>
                <w:color w:val="632423"/>
              </w:rPr>
            </w:pPr>
            <w:r w:rsidRPr="00FD2566">
              <w:rPr>
                <w:b/>
                <w:color w:val="632423"/>
              </w:rPr>
              <w:t>Return on investment</w:t>
            </w:r>
          </w:p>
        </w:tc>
        <w:tc>
          <w:tcPr>
            <w:tcW w:w="6943" w:type="dxa"/>
            <w:gridSpan w:val="2"/>
            <w:tcMar>
              <w:top w:w="113" w:type="dxa"/>
              <w:bottom w:w="113" w:type="dxa"/>
            </w:tcMar>
          </w:tcPr>
          <w:p w14:paraId="561CE430" w14:textId="77777777" w:rsidR="002C1E50" w:rsidRPr="00FD2566" w:rsidRDefault="002C1E50" w:rsidP="00F24700">
            <w:pPr>
              <w:spacing w:after="120" w:line="276" w:lineRule="auto"/>
              <w:ind w:left="262"/>
              <w:jc w:val="both"/>
              <w:rPr>
                <w:color w:val="000000"/>
              </w:rPr>
            </w:pPr>
            <w:r w:rsidRPr="00FD2566">
              <w:rPr>
                <w:color w:val="000000"/>
              </w:rPr>
              <w:t>means any revenue (dividends, interest, payment of funds by reducing the capital of the Private partner, or economic benefits received in any other form) receivable by the Investor from the Private partner;</w:t>
            </w:r>
          </w:p>
        </w:tc>
      </w:tr>
      <w:tr w:rsidR="002C1E50" w:rsidRPr="00FD2566" w14:paraId="64403CBA" w14:textId="77777777" w:rsidTr="00446A51">
        <w:tc>
          <w:tcPr>
            <w:tcW w:w="2163" w:type="dxa"/>
            <w:gridSpan w:val="2"/>
            <w:tcMar>
              <w:top w:w="113" w:type="dxa"/>
              <w:bottom w:w="113" w:type="dxa"/>
            </w:tcMar>
          </w:tcPr>
          <w:p w14:paraId="7999C63A" w14:textId="77777777" w:rsidR="002C1E50" w:rsidRPr="00FD2566" w:rsidRDefault="002C1E50" w:rsidP="002C1E50">
            <w:pPr>
              <w:spacing w:after="120" w:line="276" w:lineRule="auto"/>
              <w:rPr>
                <w:b/>
                <w:bCs/>
                <w:color w:val="632423"/>
              </w:rPr>
            </w:pPr>
            <w:r w:rsidRPr="00FD2566">
              <w:rPr>
                <w:b/>
                <w:color w:val="632423"/>
              </w:rPr>
              <w:t>Internal rate of return</w:t>
            </w:r>
          </w:p>
        </w:tc>
        <w:tc>
          <w:tcPr>
            <w:tcW w:w="6943" w:type="dxa"/>
            <w:gridSpan w:val="2"/>
            <w:tcMar>
              <w:top w:w="113" w:type="dxa"/>
              <w:bottom w:w="113" w:type="dxa"/>
            </w:tcMar>
          </w:tcPr>
          <w:p w14:paraId="1B569935" w14:textId="7138E77F" w:rsidR="002C1E50" w:rsidRPr="00FD2566" w:rsidRDefault="002C1E50" w:rsidP="006F5EE5">
            <w:pPr>
              <w:spacing w:after="120" w:line="276" w:lineRule="auto"/>
              <w:ind w:left="262"/>
              <w:jc w:val="both"/>
              <w:rPr>
                <w:color w:val="000000"/>
              </w:rPr>
            </w:pPr>
            <w:r w:rsidRPr="00FD2566">
              <w:rPr>
                <w:color w:val="000000"/>
              </w:rPr>
              <w:t>means the rate of return (</w:t>
            </w:r>
            <w:r w:rsidRPr="00FD2566">
              <w:rPr>
                <w:i/>
                <w:color w:val="000000"/>
              </w:rPr>
              <w:t>Internal Rate of Return</w:t>
            </w:r>
            <w:r w:rsidRPr="00FD2566">
              <w:rPr>
                <w:color w:val="000000"/>
              </w:rPr>
              <w:t xml:space="preserve">),  at which the present value of revenue streams receivable by the Investor from the Private partner are set to zero, and calculated based on the procedure indicated in the </w:t>
            </w:r>
            <w:r w:rsidR="007613C1" w:rsidRPr="00FD2566">
              <w:rPr>
                <w:color w:val="000000"/>
              </w:rPr>
              <w:t>Financial Operating Model</w:t>
            </w:r>
            <w:r w:rsidRPr="00FD2566">
              <w:rPr>
                <w:color w:val="000000"/>
              </w:rPr>
              <w:t>;</w:t>
            </w:r>
          </w:p>
        </w:tc>
      </w:tr>
      <w:tr w:rsidR="002C1E50" w:rsidRPr="00FD2566" w14:paraId="5595FC5D" w14:textId="77777777" w:rsidTr="00446A51">
        <w:tc>
          <w:tcPr>
            <w:tcW w:w="2163" w:type="dxa"/>
            <w:gridSpan w:val="2"/>
            <w:tcMar>
              <w:top w:w="113" w:type="dxa"/>
              <w:bottom w:w="113" w:type="dxa"/>
            </w:tcMar>
          </w:tcPr>
          <w:p w14:paraId="0F668770" w14:textId="77777777" w:rsidR="002C1E50" w:rsidRPr="00FD2566" w:rsidRDefault="002C1E50" w:rsidP="002C1E50">
            <w:pPr>
              <w:spacing w:after="120" w:line="276" w:lineRule="auto"/>
              <w:rPr>
                <w:b/>
                <w:bCs/>
              </w:rPr>
            </w:pPr>
            <w:r w:rsidRPr="00FD2566">
              <w:rPr>
                <w:b/>
                <w:color w:val="632423"/>
              </w:rPr>
              <w:t>Law on Investments</w:t>
            </w:r>
          </w:p>
        </w:tc>
        <w:tc>
          <w:tcPr>
            <w:tcW w:w="6943" w:type="dxa"/>
            <w:gridSpan w:val="2"/>
            <w:tcMar>
              <w:top w:w="113" w:type="dxa"/>
              <w:bottom w:w="113" w:type="dxa"/>
            </w:tcMar>
          </w:tcPr>
          <w:p w14:paraId="6B667B52" w14:textId="77777777" w:rsidR="002C1E50" w:rsidRPr="00FD2566" w:rsidRDefault="002C1E50" w:rsidP="002C1E50">
            <w:pPr>
              <w:spacing w:after="120" w:line="276" w:lineRule="auto"/>
              <w:ind w:left="262"/>
              <w:jc w:val="both"/>
              <w:rPr>
                <w:color w:val="000000"/>
              </w:rPr>
            </w:pPr>
            <w:r w:rsidRPr="00FD2566">
              <w:t>means the Law on Investments of the Republic of Lithuania;</w:t>
            </w:r>
          </w:p>
        </w:tc>
      </w:tr>
      <w:tr w:rsidR="00F24700" w:rsidRPr="00FD2566" w14:paraId="6265A1D5" w14:textId="77777777" w:rsidTr="00446A51">
        <w:tc>
          <w:tcPr>
            <w:tcW w:w="2163" w:type="dxa"/>
            <w:gridSpan w:val="2"/>
            <w:tcMar>
              <w:top w:w="113" w:type="dxa"/>
              <w:bottom w:w="113" w:type="dxa"/>
            </w:tcMar>
          </w:tcPr>
          <w:p w14:paraId="75FF541F" w14:textId="77777777" w:rsidR="00F24700" w:rsidRPr="00FD2566" w:rsidRDefault="00F24700" w:rsidP="002C1E50">
            <w:pPr>
              <w:spacing w:after="120" w:line="276" w:lineRule="auto"/>
              <w:rPr>
                <w:b/>
                <w:bCs/>
                <w:color w:val="632423"/>
              </w:rPr>
            </w:pPr>
            <w:r w:rsidRPr="00FD2566">
              <w:rPr>
                <w:b/>
                <w:color w:val="632423"/>
              </w:rPr>
              <w:t>Investor</w:t>
            </w:r>
          </w:p>
        </w:tc>
        <w:tc>
          <w:tcPr>
            <w:tcW w:w="6943" w:type="dxa"/>
            <w:gridSpan w:val="2"/>
            <w:tcMar>
              <w:top w:w="113" w:type="dxa"/>
              <w:bottom w:w="113" w:type="dxa"/>
            </w:tcMar>
          </w:tcPr>
          <w:p w14:paraId="5F4B2F62" w14:textId="36C73377" w:rsidR="00F24700" w:rsidRPr="00FD2566" w:rsidRDefault="00F24700" w:rsidP="00757ED2">
            <w:pPr>
              <w:spacing w:after="120" w:line="276" w:lineRule="auto"/>
              <w:ind w:left="262"/>
              <w:jc w:val="both"/>
            </w:pPr>
            <w:r w:rsidRPr="00FD2566">
              <w:t xml:space="preserve">means </w:t>
            </w:r>
            <w:r w:rsidRPr="00FD2566">
              <w:rPr>
                <w:color w:val="FF0000"/>
              </w:rPr>
              <w:t>[</w:t>
            </w:r>
            <w:r w:rsidRPr="00FD2566">
              <w:rPr>
                <w:i/>
                <w:color w:val="FF0000"/>
              </w:rPr>
              <w:t>indicate the name</w:t>
            </w:r>
            <w:r w:rsidR="008A4E8A" w:rsidRPr="00FD2566">
              <w:rPr>
                <w:i/>
                <w:color w:val="FF0000"/>
              </w:rPr>
              <w:t>(s)</w:t>
            </w:r>
            <w:r w:rsidRPr="00FD2566">
              <w:rPr>
                <w:i/>
                <w:color w:val="FF0000"/>
              </w:rPr>
              <w:t xml:space="preserve"> and details of the </w:t>
            </w:r>
            <w:r w:rsidR="008A4E8A" w:rsidRPr="00FD2566">
              <w:rPr>
                <w:i/>
                <w:color w:val="FF0000"/>
              </w:rPr>
              <w:t>legal entity(-</w:t>
            </w:r>
            <w:proofErr w:type="spellStart"/>
            <w:r w:rsidR="008A4E8A" w:rsidRPr="00FD2566">
              <w:rPr>
                <w:i/>
                <w:color w:val="FF0000"/>
              </w:rPr>
              <w:t>ies</w:t>
            </w:r>
            <w:proofErr w:type="spellEnd"/>
            <w:r w:rsidR="008A4E8A" w:rsidRPr="00FD2566">
              <w:rPr>
                <w:i/>
                <w:color w:val="FF0000"/>
              </w:rPr>
              <w:t>)</w:t>
            </w:r>
            <w:r w:rsidRPr="00FD2566">
              <w:t xml:space="preserve">, </w:t>
            </w:r>
            <w:r w:rsidR="008A4E8A" w:rsidRPr="00FD2566">
              <w:t>[</w:t>
            </w:r>
            <w:r w:rsidR="0025003D" w:rsidRPr="00FD2566">
              <w:t>select</w:t>
            </w:r>
            <w:r w:rsidR="008A4E8A" w:rsidRPr="00FD2566">
              <w:t xml:space="preserve">: </w:t>
            </w:r>
            <w:r w:rsidRPr="00FD2566">
              <w:t xml:space="preserve">whose Tender </w:t>
            </w:r>
            <w:r w:rsidR="00757ED2" w:rsidRPr="00FD2566">
              <w:t>h</w:t>
            </w:r>
            <w:r w:rsidRPr="00FD2566">
              <w:t xml:space="preserve">as been declared the most beneficial and has been awarded the Procurement, </w:t>
            </w:r>
            <w:r w:rsidR="008A4E8A" w:rsidRPr="00FD2566">
              <w:t xml:space="preserve">or </w:t>
            </w:r>
            <w:r w:rsidR="00757ED2" w:rsidRPr="00FD2566">
              <w:t xml:space="preserve">the Tender </w:t>
            </w:r>
            <w:r w:rsidR="00390800" w:rsidRPr="00FD2566">
              <w:t xml:space="preserve">of </w:t>
            </w:r>
            <w:r w:rsidR="008A4E8A" w:rsidRPr="00FD2566">
              <w:t>whose</w:t>
            </w:r>
            <w:r w:rsidR="00390800" w:rsidRPr="00FD2566">
              <w:t xml:space="preserve"> special purpose company established prior to the Procurement has been declared the most beneficial and has been awarded the Procurement</w:t>
            </w:r>
            <w:r w:rsidRPr="00FD2566">
              <w:rPr>
                <w:sz w:val="22"/>
              </w:rPr>
              <w:t>;</w:t>
            </w:r>
          </w:p>
        </w:tc>
      </w:tr>
      <w:tr w:rsidR="002C1E50" w:rsidRPr="00FD2566" w14:paraId="3C165B82" w14:textId="77777777" w:rsidTr="00446A51">
        <w:tc>
          <w:tcPr>
            <w:tcW w:w="2163" w:type="dxa"/>
            <w:gridSpan w:val="2"/>
            <w:tcMar>
              <w:top w:w="113" w:type="dxa"/>
              <w:bottom w:w="113" w:type="dxa"/>
            </w:tcMar>
          </w:tcPr>
          <w:p w14:paraId="652800C5" w14:textId="7EDAB9BC" w:rsidR="002C1E50" w:rsidRPr="00FD2566" w:rsidRDefault="002C1E50" w:rsidP="002C1E50">
            <w:pPr>
              <w:spacing w:after="120" w:line="276" w:lineRule="auto"/>
              <w:rPr>
                <w:b/>
                <w:bCs/>
                <w:color w:val="632423"/>
              </w:rPr>
            </w:pPr>
            <w:r w:rsidRPr="00FD2566">
              <w:rPr>
                <w:b/>
                <w:color w:val="632423"/>
              </w:rPr>
              <w:t>Preconditions for the Agreement</w:t>
            </w:r>
            <w:r w:rsidR="0053545A" w:rsidRPr="00FD2566">
              <w:rPr>
                <w:b/>
                <w:color w:val="632423"/>
              </w:rPr>
              <w:t>’</w:t>
            </w:r>
            <w:r w:rsidRPr="00FD2566">
              <w:rPr>
                <w:b/>
                <w:color w:val="632423"/>
              </w:rPr>
              <w:t>s entry into force</w:t>
            </w:r>
          </w:p>
        </w:tc>
        <w:tc>
          <w:tcPr>
            <w:tcW w:w="6943" w:type="dxa"/>
            <w:gridSpan w:val="2"/>
            <w:tcMar>
              <w:top w:w="113" w:type="dxa"/>
              <w:bottom w:w="113" w:type="dxa"/>
            </w:tcMar>
          </w:tcPr>
          <w:p w14:paraId="4AB27A9B" w14:textId="2BBABCA4" w:rsidR="002C1E50" w:rsidRPr="00FD2566" w:rsidRDefault="002C1E50" w:rsidP="0087658F">
            <w:pPr>
              <w:spacing w:after="120" w:line="276" w:lineRule="auto"/>
              <w:ind w:left="262"/>
              <w:jc w:val="both"/>
              <w:rPr>
                <w:color w:val="000000"/>
              </w:rPr>
            </w:pPr>
            <w:r w:rsidRPr="00FD2566">
              <w:rPr>
                <w:color w:val="000000"/>
              </w:rPr>
              <w:t xml:space="preserve">means the conditions specified in the Annex </w:t>
            </w:r>
            <w:r w:rsidR="006526C4" w:rsidRPr="00FD2566">
              <w:rPr>
                <w:color w:val="000000"/>
              </w:rPr>
              <w:t>8</w:t>
            </w:r>
            <w:r w:rsidRPr="00FD2566">
              <w:rPr>
                <w:color w:val="000000"/>
              </w:rPr>
              <w:t xml:space="preserve"> to this Agreement </w:t>
            </w:r>
            <w:r w:rsidR="00757ED2" w:rsidRPr="00FD2566">
              <w:rPr>
                <w:i/>
                <w:color w:val="000000"/>
              </w:rPr>
              <w:t xml:space="preserve">Preconditions for </w:t>
            </w:r>
            <w:r w:rsidR="00D56D49">
              <w:rPr>
                <w:i/>
                <w:color w:val="000000"/>
              </w:rPr>
              <w:t xml:space="preserve">the </w:t>
            </w:r>
            <w:r w:rsidR="00757ED2" w:rsidRPr="00FD2566">
              <w:rPr>
                <w:i/>
                <w:color w:val="000000"/>
              </w:rPr>
              <w:t>Agreement</w:t>
            </w:r>
            <w:r w:rsidR="0053545A" w:rsidRPr="00FD2566">
              <w:rPr>
                <w:i/>
                <w:color w:val="000000"/>
              </w:rPr>
              <w:t>’</w:t>
            </w:r>
            <w:r w:rsidRPr="00FD2566">
              <w:rPr>
                <w:i/>
                <w:color w:val="000000"/>
              </w:rPr>
              <w:t>s entry into force</w:t>
            </w:r>
            <w:r w:rsidRPr="00FD2566">
              <w:rPr>
                <w:color w:val="000000"/>
              </w:rPr>
              <w:t>, the fulfilment of which is mandatory for the Agreement</w:t>
            </w:r>
            <w:r w:rsidR="0053545A" w:rsidRPr="00FD2566">
              <w:rPr>
                <w:color w:val="000000"/>
              </w:rPr>
              <w:t>’</w:t>
            </w:r>
            <w:r w:rsidRPr="00FD2566">
              <w:rPr>
                <w:color w:val="000000"/>
              </w:rPr>
              <w:t>s entry into force in full;</w:t>
            </w:r>
          </w:p>
        </w:tc>
      </w:tr>
      <w:tr w:rsidR="002C1E50" w:rsidRPr="00FD2566" w14:paraId="396A4819" w14:textId="77777777" w:rsidTr="00446A51">
        <w:tc>
          <w:tcPr>
            <w:tcW w:w="2163" w:type="dxa"/>
            <w:gridSpan w:val="2"/>
            <w:tcMar>
              <w:top w:w="113" w:type="dxa"/>
              <w:bottom w:w="113" w:type="dxa"/>
            </w:tcMar>
          </w:tcPr>
          <w:p w14:paraId="37FF9B08" w14:textId="64565154" w:rsidR="00783927" w:rsidRPr="00FD2566" w:rsidRDefault="00AD5C08" w:rsidP="00446A51">
            <w:pPr>
              <w:spacing w:after="120" w:line="276" w:lineRule="auto"/>
              <w:outlineLvl w:val="2"/>
              <w:rPr>
                <w:b/>
                <w:bCs/>
                <w:color w:val="632423" w:themeColor="accent2" w:themeShade="80"/>
              </w:rPr>
            </w:pPr>
            <w:r w:rsidRPr="00FD2566">
              <w:rPr>
                <w:b/>
                <w:color w:val="632423" w:themeColor="accent2" w:themeShade="80"/>
              </w:rPr>
              <w:t>Another loan provider</w:t>
            </w:r>
          </w:p>
          <w:p w14:paraId="63EB59B8" w14:textId="77777777" w:rsidR="00783927" w:rsidRPr="00FD2566" w:rsidRDefault="00783927" w:rsidP="002C1E50">
            <w:pPr>
              <w:spacing w:after="120" w:line="276" w:lineRule="auto"/>
              <w:jc w:val="both"/>
              <w:outlineLvl w:val="2"/>
              <w:rPr>
                <w:b/>
                <w:bCs/>
                <w:color w:val="632423"/>
              </w:rPr>
            </w:pPr>
          </w:p>
          <w:p w14:paraId="56DDE38D" w14:textId="77777777" w:rsidR="00783927" w:rsidRPr="00FD2566" w:rsidRDefault="00783927" w:rsidP="002C1E50">
            <w:pPr>
              <w:spacing w:after="120" w:line="276" w:lineRule="auto"/>
              <w:jc w:val="both"/>
              <w:outlineLvl w:val="2"/>
              <w:rPr>
                <w:b/>
                <w:bCs/>
                <w:color w:val="632423"/>
              </w:rPr>
            </w:pPr>
          </w:p>
          <w:p w14:paraId="33292091" w14:textId="77777777" w:rsidR="00FF5FF2" w:rsidRPr="00FD2566" w:rsidRDefault="00FF5FF2" w:rsidP="002C1E50">
            <w:pPr>
              <w:spacing w:after="120" w:line="276" w:lineRule="auto"/>
              <w:jc w:val="both"/>
              <w:outlineLvl w:val="2"/>
              <w:rPr>
                <w:b/>
                <w:color w:val="632423"/>
              </w:rPr>
            </w:pPr>
          </w:p>
          <w:p w14:paraId="196F6DCB" w14:textId="4B0252A3" w:rsidR="002C1E50" w:rsidRPr="00FD2566" w:rsidRDefault="002C1E50" w:rsidP="002C1E50">
            <w:pPr>
              <w:spacing w:after="120" w:line="276" w:lineRule="auto"/>
              <w:jc w:val="both"/>
              <w:outlineLvl w:val="2"/>
              <w:rPr>
                <w:b/>
                <w:bCs/>
                <w:color w:val="632423"/>
              </w:rPr>
            </w:pPr>
            <w:r w:rsidRPr="00FD2566">
              <w:rPr>
                <w:b/>
                <w:color w:val="632423"/>
              </w:rPr>
              <w:lastRenderedPageBreak/>
              <w:t>Compensation event</w:t>
            </w:r>
          </w:p>
          <w:p w14:paraId="62D3C8DB" w14:textId="77777777" w:rsidR="002C1E50" w:rsidRPr="00FD2566" w:rsidRDefault="002C1E50" w:rsidP="002C1E50">
            <w:pPr>
              <w:spacing w:after="120" w:line="276" w:lineRule="auto"/>
              <w:rPr>
                <w:b/>
                <w:bCs/>
                <w:color w:val="632423"/>
              </w:rPr>
            </w:pPr>
          </w:p>
        </w:tc>
        <w:tc>
          <w:tcPr>
            <w:tcW w:w="6943" w:type="dxa"/>
            <w:gridSpan w:val="2"/>
            <w:tcMar>
              <w:top w:w="113" w:type="dxa"/>
              <w:bottom w:w="113" w:type="dxa"/>
            </w:tcMar>
          </w:tcPr>
          <w:p w14:paraId="71CD57AA" w14:textId="760B9A75" w:rsidR="00783927" w:rsidRPr="00FD2566" w:rsidRDefault="00783927" w:rsidP="002C1E50">
            <w:pPr>
              <w:spacing w:after="120" w:line="276" w:lineRule="auto"/>
              <w:ind w:left="262"/>
              <w:jc w:val="both"/>
              <w:outlineLvl w:val="2"/>
            </w:pPr>
            <w:r w:rsidRPr="00FD2566">
              <w:lastRenderedPageBreak/>
              <w:t xml:space="preserve">means a legal partner which grants to the Private partner the main financing provided in the </w:t>
            </w:r>
            <w:r w:rsidR="007613C1" w:rsidRPr="00FD2566">
              <w:t>Financial Operating Model</w:t>
            </w:r>
            <w:r w:rsidR="00390800" w:rsidRPr="00FD2566">
              <w:t xml:space="preserve"> in the form of a subordinated (or equivalent) loan</w:t>
            </w:r>
            <w:r w:rsidRPr="00FD2566">
              <w:t>, necessary for the proper performance of its obligations under the Agreement;</w:t>
            </w:r>
          </w:p>
          <w:p w14:paraId="6DA91A5A" w14:textId="77777777" w:rsidR="00783927" w:rsidRPr="00FD2566" w:rsidRDefault="00783927" w:rsidP="002C1E50">
            <w:pPr>
              <w:spacing w:after="120" w:line="276" w:lineRule="auto"/>
              <w:ind w:left="262"/>
              <w:jc w:val="both"/>
              <w:outlineLvl w:val="2"/>
              <w:rPr>
                <w:color w:val="000000"/>
              </w:rPr>
            </w:pPr>
          </w:p>
          <w:p w14:paraId="0B64E9CE" w14:textId="21904BA0" w:rsidR="002C1E50" w:rsidRPr="00FD2566" w:rsidRDefault="00A92203" w:rsidP="00390800">
            <w:pPr>
              <w:spacing w:after="120" w:line="276" w:lineRule="auto"/>
              <w:ind w:left="262"/>
              <w:jc w:val="both"/>
              <w:outlineLvl w:val="2"/>
              <w:rPr>
                <w:color w:val="000000"/>
              </w:rPr>
            </w:pPr>
            <w:r w:rsidRPr="00FD2566">
              <w:rPr>
                <w:color w:val="000000"/>
              </w:rPr>
              <w:lastRenderedPageBreak/>
              <w:t xml:space="preserve">means the events specified in </w:t>
            </w:r>
            <w:r w:rsidR="0060301F">
              <w:rPr>
                <w:color w:val="000000"/>
              </w:rPr>
              <w:t>Clause 22.1</w:t>
            </w:r>
            <w:r w:rsidRPr="00FD2566">
              <w:rPr>
                <w:color w:val="000000"/>
              </w:rPr>
              <w:t xml:space="preserve"> of the Agreement, the risk of which are exclusively or partially attributed to the Public partner under the Agreement, and the negative consequences caused by which must be fully or partially compensated to the Private partner in accordance with the procedure specified in the Agreement;</w:t>
            </w:r>
          </w:p>
        </w:tc>
      </w:tr>
      <w:tr w:rsidR="002C1E50" w:rsidRPr="00FD2566" w14:paraId="2A2CFD95" w14:textId="77777777" w:rsidTr="00446A51">
        <w:tc>
          <w:tcPr>
            <w:tcW w:w="2163" w:type="dxa"/>
            <w:gridSpan w:val="2"/>
            <w:tcMar>
              <w:top w:w="113" w:type="dxa"/>
              <w:bottom w:w="113" w:type="dxa"/>
            </w:tcMar>
          </w:tcPr>
          <w:p w14:paraId="3D5CACC4" w14:textId="77777777" w:rsidR="002C1E50" w:rsidRPr="00FD2566" w:rsidRDefault="002C1E50" w:rsidP="00A1226C">
            <w:pPr>
              <w:spacing w:after="120" w:line="276" w:lineRule="auto"/>
              <w:rPr>
                <w:b/>
                <w:bCs/>
                <w:color w:val="632423"/>
              </w:rPr>
            </w:pPr>
            <w:r w:rsidRPr="00FD2566">
              <w:rPr>
                <w:b/>
                <w:color w:val="632423"/>
              </w:rPr>
              <w:lastRenderedPageBreak/>
              <w:t>Utilities</w:t>
            </w:r>
          </w:p>
        </w:tc>
        <w:tc>
          <w:tcPr>
            <w:tcW w:w="6943" w:type="dxa"/>
            <w:gridSpan w:val="2"/>
            <w:tcMar>
              <w:top w:w="113" w:type="dxa"/>
              <w:bottom w:w="113" w:type="dxa"/>
            </w:tcMar>
          </w:tcPr>
          <w:p w14:paraId="275CB232" w14:textId="10345485" w:rsidR="002C1E50" w:rsidRPr="00FD2566" w:rsidRDefault="00F01373" w:rsidP="00F01373">
            <w:pPr>
              <w:spacing w:after="120" w:line="276" w:lineRule="auto"/>
              <w:ind w:left="262"/>
              <w:jc w:val="both"/>
            </w:pPr>
            <w:r w:rsidRPr="00FD2566">
              <w:t xml:space="preserve">means </w:t>
            </w:r>
            <w:r w:rsidR="0075766C" w:rsidRPr="0075766C">
              <w:t xml:space="preserve">electricity, heating, hot water, cold water supply, wastewater management (including domestic and stormwater, sludge/mud/grease/oil products, etc.), gas supply, waste management (excluding food and pharmaceutical/medical waste, used oils, oil products), and telecommunications and communication services. The Private </w:t>
            </w:r>
            <w:r w:rsidR="00295865">
              <w:t>Partner</w:t>
            </w:r>
            <w:r w:rsidR="0075766C" w:rsidRPr="0075766C">
              <w:t xml:space="preserve"> shall cover all </w:t>
            </w:r>
            <w:proofErr w:type="gramStart"/>
            <w:r w:rsidR="0075766C" w:rsidRPr="0075766C">
              <w:t>Utility  costs</w:t>
            </w:r>
            <w:proofErr w:type="gramEnd"/>
            <w:r w:rsidR="0075766C" w:rsidRPr="0075766C">
              <w:t xml:space="preserve"> related to the development of the Facility at its own expense until the </w:t>
            </w:r>
            <w:r w:rsidR="00CF0524" w:rsidRPr="00CF0524">
              <w:t>Commencement of Operation of the Facility</w:t>
            </w:r>
            <w:r w:rsidR="0075766C" w:rsidRPr="0075766C">
              <w:t xml:space="preserve">. From the Start of the </w:t>
            </w:r>
            <w:r w:rsidR="00AB673D" w:rsidRPr="00AB673D">
              <w:t xml:space="preserve">Commencement of Operation of the Facility </w:t>
            </w:r>
            <w:r w:rsidR="0075766C" w:rsidRPr="0075766C">
              <w:t xml:space="preserve">until the end of the Contract, Utility Service costs are considered pass-through costs and shall be reimbursed by the </w:t>
            </w:r>
            <w:r w:rsidR="00AB1E78">
              <w:t>Public Partner</w:t>
            </w:r>
            <w:r w:rsidR="0075766C" w:rsidRPr="0075766C">
              <w:t xml:space="preserve"> based on actual consumption data</w:t>
            </w:r>
            <w:r w:rsidRPr="00FD2566">
              <w:t>;</w:t>
            </w:r>
          </w:p>
        </w:tc>
      </w:tr>
      <w:tr w:rsidR="002C1E50" w:rsidRPr="00FD2566" w14:paraId="5489FF99" w14:textId="77777777" w:rsidTr="00446A51">
        <w:tc>
          <w:tcPr>
            <w:tcW w:w="2163" w:type="dxa"/>
            <w:gridSpan w:val="2"/>
            <w:tcMar>
              <w:top w:w="113" w:type="dxa"/>
              <w:bottom w:w="113" w:type="dxa"/>
            </w:tcMar>
          </w:tcPr>
          <w:p w14:paraId="0FF95542" w14:textId="5F5D777B" w:rsidR="002C1E50" w:rsidRPr="00FD2566" w:rsidRDefault="00A50C99" w:rsidP="002C1E50">
            <w:pPr>
              <w:spacing w:after="120" w:line="276" w:lineRule="auto"/>
              <w:jc w:val="both"/>
              <w:outlineLvl w:val="2"/>
              <w:rPr>
                <w:b/>
                <w:bCs/>
                <w:color w:val="632423"/>
              </w:rPr>
            </w:pPr>
            <w:r w:rsidRPr="00FD2566">
              <w:rPr>
                <w:b/>
                <w:color w:val="632423"/>
              </w:rPr>
              <w:t>New assets</w:t>
            </w:r>
          </w:p>
        </w:tc>
        <w:tc>
          <w:tcPr>
            <w:tcW w:w="6943" w:type="dxa"/>
            <w:gridSpan w:val="2"/>
            <w:tcMar>
              <w:top w:w="113" w:type="dxa"/>
              <w:bottom w:w="113" w:type="dxa"/>
            </w:tcMar>
          </w:tcPr>
          <w:p w14:paraId="6B486CFC" w14:textId="3812B012" w:rsidR="002C1E50" w:rsidRPr="00FD2566" w:rsidRDefault="00911B5F" w:rsidP="00390800">
            <w:pPr>
              <w:spacing w:after="120" w:line="276" w:lineRule="auto"/>
              <w:ind w:left="262"/>
              <w:jc w:val="both"/>
              <w:outlineLvl w:val="2"/>
              <w:rPr>
                <w:color w:val="000000"/>
              </w:rPr>
            </w:pPr>
            <w:r w:rsidRPr="00FD2566">
              <w:rPr>
                <w:color w:val="000000"/>
              </w:rPr>
              <w:t xml:space="preserve">means </w:t>
            </w:r>
            <w:r w:rsidR="00345025" w:rsidRPr="00FD2566">
              <w:rPr>
                <w:color w:val="000000"/>
              </w:rPr>
              <w:t xml:space="preserve">durable </w:t>
            </w:r>
            <w:r w:rsidRPr="00FD2566">
              <w:rPr>
                <w:color w:val="000000"/>
              </w:rPr>
              <w:t xml:space="preserve">movable property not specified in the Specifications, acquired at the discretion of the Private Partner for the purpose of ensuring the timely and proper provision of the Services, a list of which shall be provided by the </w:t>
            </w:r>
            <w:r w:rsidR="00EF5FA6" w:rsidRPr="00FD2566">
              <w:rPr>
                <w:color w:val="000000"/>
              </w:rPr>
              <w:t>Private partner</w:t>
            </w:r>
            <w:r w:rsidRPr="00FD2566">
              <w:rPr>
                <w:color w:val="000000"/>
              </w:rPr>
              <w:t xml:space="preserve"> to the Public Partner prior to the commencement of the Commissioning of the Facility, and which will be owned by the Private Partner during the Agreement Period;</w:t>
            </w:r>
          </w:p>
        </w:tc>
      </w:tr>
      <w:tr w:rsidR="00390800" w:rsidRPr="00FD2566" w14:paraId="600DB5C5" w14:textId="77777777" w:rsidTr="00446A51">
        <w:tc>
          <w:tcPr>
            <w:tcW w:w="2163" w:type="dxa"/>
            <w:gridSpan w:val="2"/>
            <w:tcMar>
              <w:top w:w="113" w:type="dxa"/>
              <w:bottom w:w="113" w:type="dxa"/>
            </w:tcMar>
          </w:tcPr>
          <w:p w14:paraId="646A3658" w14:textId="28F2A7BF" w:rsidR="00390800" w:rsidRPr="00FD2566" w:rsidRDefault="00390800" w:rsidP="002C1E50">
            <w:pPr>
              <w:spacing w:after="120" w:line="276" w:lineRule="auto"/>
              <w:jc w:val="both"/>
              <w:outlineLvl w:val="2"/>
              <w:rPr>
                <w:b/>
                <w:color w:val="632423"/>
              </w:rPr>
            </w:pPr>
            <w:r w:rsidRPr="00FD2566">
              <w:rPr>
                <w:b/>
                <w:color w:val="632423"/>
              </w:rPr>
              <w:t>Lease agreement</w:t>
            </w:r>
          </w:p>
        </w:tc>
        <w:tc>
          <w:tcPr>
            <w:tcW w:w="6943" w:type="dxa"/>
            <w:gridSpan w:val="2"/>
            <w:tcMar>
              <w:top w:w="113" w:type="dxa"/>
              <w:bottom w:w="113" w:type="dxa"/>
            </w:tcMar>
          </w:tcPr>
          <w:p w14:paraId="59B3C15B" w14:textId="389F4666" w:rsidR="00390800" w:rsidRPr="00FD2566" w:rsidRDefault="00390800" w:rsidP="00390800">
            <w:pPr>
              <w:spacing w:after="120" w:line="276" w:lineRule="auto"/>
              <w:ind w:left="262"/>
              <w:jc w:val="both"/>
              <w:outlineLvl w:val="2"/>
              <w:rPr>
                <w:color w:val="000000"/>
              </w:rPr>
            </w:pPr>
            <w:r w:rsidRPr="00FD2566">
              <w:rPr>
                <w:color w:val="000000"/>
              </w:rPr>
              <w:t>means the lease(s) of the Land plot(s) for the duration of the Works, transferring to the Private partner the possession and use of the Land plot(s) for the purposes of this Agreement;</w:t>
            </w:r>
          </w:p>
        </w:tc>
      </w:tr>
      <w:tr w:rsidR="002C1E50" w:rsidRPr="00FD2566" w14:paraId="3E1B8469" w14:textId="77777777" w:rsidTr="00446A51">
        <w:tc>
          <w:tcPr>
            <w:tcW w:w="2163" w:type="dxa"/>
            <w:gridSpan w:val="2"/>
            <w:tcMar>
              <w:top w:w="113" w:type="dxa"/>
              <w:bottom w:w="113" w:type="dxa"/>
            </w:tcMar>
          </w:tcPr>
          <w:p w14:paraId="78EEFBE9" w14:textId="565D1E99" w:rsidR="002C1E50" w:rsidRPr="00FD2566" w:rsidRDefault="00FC1E58" w:rsidP="002C1E50">
            <w:pPr>
              <w:spacing w:after="120" w:line="276" w:lineRule="auto"/>
              <w:rPr>
                <w:b/>
                <w:bCs/>
                <w:color w:val="632423"/>
              </w:rPr>
            </w:pPr>
            <w:r w:rsidRPr="00FD2566">
              <w:rPr>
                <w:b/>
                <w:color w:val="632423"/>
              </w:rPr>
              <w:t>Facility</w:t>
            </w:r>
          </w:p>
        </w:tc>
        <w:tc>
          <w:tcPr>
            <w:tcW w:w="6943" w:type="dxa"/>
            <w:gridSpan w:val="2"/>
            <w:tcMar>
              <w:top w:w="113" w:type="dxa"/>
              <w:bottom w:w="113" w:type="dxa"/>
            </w:tcMar>
          </w:tcPr>
          <w:p w14:paraId="03430B77" w14:textId="1431661C" w:rsidR="002C1E50" w:rsidRPr="00FD2566" w:rsidRDefault="006D56A0" w:rsidP="00390800">
            <w:pPr>
              <w:spacing w:after="120" w:line="276" w:lineRule="auto"/>
              <w:ind w:left="262"/>
              <w:jc w:val="both"/>
              <w:outlineLvl w:val="2"/>
              <w:rPr>
                <w:color w:val="000000"/>
              </w:rPr>
            </w:pPr>
            <w:r w:rsidRPr="00FD2566">
              <w:t xml:space="preserve">means the designed, constructed and appropriately equipped (including furniture and equipment as specified in </w:t>
            </w:r>
            <w:r w:rsidR="00390800" w:rsidRPr="00FD2566">
              <w:t xml:space="preserve">the Specifications) </w:t>
            </w:r>
            <w:r w:rsidRPr="00FD2566">
              <w:t xml:space="preserve">infrastructure </w:t>
            </w:r>
            <w:r w:rsidR="00390800" w:rsidRPr="00FD2566">
              <w:t xml:space="preserve">of </w:t>
            </w:r>
            <w:r w:rsidRPr="00FD2566">
              <w:t xml:space="preserve">the </w:t>
            </w:r>
            <w:proofErr w:type="spellStart"/>
            <w:r w:rsidR="00C81DDF">
              <w:t>Kairiai</w:t>
            </w:r>
            <w:proofErr w:type="spellEnd"/>
            <w:r w:rsidR="00C81DDF">
              <w:t xml:space="preserve"> </w:t>
            </w:r>
            <w:r w:rsidRPr="00FD2566">
              <w:t>Military Training Ground as defined in the Specifications;</w:t>
            </w:r>
          </w:p>
        </w:tc>
      </w:tr>
      <w:tr w:rsidR="00187CFA" w:rsidRPr="00FD2566" w14:paraId="71B335D4" w14:textId="77777777" w:rsidTr="00446A51">
        <w:tc>
          <w:tcPr>
            <w:tcW w:w="2163" w:type="dxa"/>
            <w:gridSpan w:val="2"/>
            <w:tcMar>
              <w:top w:w="113" w:type="dxa"/>
              <w:bottom w:w="113" w:type="dxa"/>
            </w:tcMar>
          </w:tcPr>
          <w:p w14:paraId="2AD3520D" w14:textId="7994FD49" w:rsidR="00187CFA" w:rsidRPr="00FD2566" w:rsidRDefault="009F5A88" w:rsidP="002C1E50">
            <w:pPr>
              <w:spacing w:after="120" w:line="276" w:lineRule="auto"/>
              <w:rPr>
                <w:b/>
                <w:color w:val="632423"/>
              </w:rPr>
            </w:pPr>
            <w:r w:rsidRPr="00FD2566">
              <w:rPr>
                <w:b/>
                <w:color w:val="632423"/>
              </w:rPr>
              <w:t xml:space="preserve">Element(s) of the </w:t>
            </w:r>
            <w:r w:rsidR="00FC1E58" w:rsidRPr="00FD2566">
              <w:rPr>
                <w:b/>
                <w:color w:val="632423"/>
              </w:rPr>
              <w:t xml:space="preserve">Facility </w:t>
            </w:r>
          </w:p>
        </w:tc>
        <w:tc>
          <w:tcPr>
            <w:tcW w:w="6943" w:type="dxa"/>
            <w:gridSpan w:val="2"/>
            <w:tcMar>
              <w:top w:w="113" w:type="dxa"/>
              <w:bottom w:w="113" w:type="dxa"/>
            </w:tcMar>
          </w:tcPr>
          <w:p w14:paraId="07FF8C3A" w14:textId="7880DEF1" w:rsidR="00187CFA" w:rsidRPr="00FD2566" w:rsidRDefault="009F5A88" w:rsidP="005A1AB9">
            <w:pPr>
              <w:spacing w:after="120" w:line="276" w:lineRule="auto"/>
              <w:ind w:left="262"/>
              <w:jc w:val="both"/>
              <w:outlineLvl w:val="2"/>
            </w:pPr>
            <w:r w:rsidRPr="00FD2566">
              <w:t>means part(s) of the buildings, structures, territory, other infrastructure, including equipment, furniture, of the;</w:t>
            </w:r>
          </w:p>
        </w:tc>
      </w:tr>
      <w:tr w:rsidR="00801957" w:rsidRPr="00FD2566" w14:paraId="5E65545E" w14:textId="77777777" w:rsidTr="00446A51">
        <w:tc>
          <w:tcPr>
            <w:tcW w:w="2163" w:type="dxa"/>
            <w:gridSpan w:val="2"/>
            <w:tcMar>
              <w:top w:w="113" w:type="dxa"/>
              <w:bottom w:w="113" w:type="dxa"/>
            </w:tcMar>
          </w:tcPr>
          <w:p w14:paraId="79AF523C" w14:textId="2E2F8E3B" w:rsidR="00801957" w:rsidRPr="00FD2566" w:rsidRDefault="00DD5FFB" w:rsidP="002C1E50">
            <w:pPr>
              <w:spacing w:after="120" w:line="276" w:lineRule="auto"/>
              <w:jc w:val="both"/>
              <w:outlineLvl w:val="2"/>
              <w:rPr>
                <w:b/>
                <w:color w:val="632423"/>
              </w:rPr>
            </w:pPr>
            <w:r w:rsidRPr="00FD2566">
              <w:rPr>
                <w:b/>
                <w:color w:val="632423"/>
              </w:rPr>
              <w:t>Com</w:t>
            </w:r>
            <w:r w:rsidR="00757ED2" w:rsidRPr="00FD2566">
              <w:rPr>
                <w:b/>
                <w:color w:val="632423"/>
              </w:rPr>
              <w:t>mencement of Operation of the Facility</w:t>
            </w:r>
          </w:p>
        </w:tc>
        <w:tc>
          <w:tcPr>
            <w:tcW w:w="6943" w:type="dxa"/>
            <w:gridSpan w:val="2"/>
            <w:tcMar>
              <w:top w:w="113" w:type="dxa"/>
              <w:bottom w:w="113" w:type="dxa"/>
            </w:tcMar>
          </w:tcPr>
          <w:p w14:paraId="55F2CB12" w14:textId="0D16FB74" w:rsidR="00801957" w:rsidRPr="00FD2566" w:rsidRDefault="000C3D5E" w:rsidP="00757ED2">
            <w:pPr>
              <w:spacing w:after="120" w:line="276" w:lineRule="auto"/>
              <w:ind w:left="262"/>
              <w:jc w:val="both"/>
              <w:outlineLvl w:val="2"/>
            </w:pPr>
            <w:r w:rsidRPr="00FD2566">
              <w:t xml:space="preserve">means the Business Day following the date on which, following the completion of </w:t>
            </w:r>
            <w:r w:rsidR="00757ED2" w:rsidRPr="00FD2566">
              <w:t>any</w:t>
            </w:r>
            <w:r w:rsidRPr="00FD2566">
              <w:t xml:space="preserve"> Part </w:t>
            </w:r>
            <w:r w:rsidR="00757ED2" w:rsidRPr="00FD2566">
              <w:t>of the</w:t>
            </w:r>
            <w:r w:rsidRPr="00FD2566">
              <w:t xml:space="preserve"> Works, the Public Partner and the Private Partner have signed the confirmation of the compliance of Works with the Specifications and the Tender, as set out in </w:t>
            </w:r>
            <w:r w:rsidR="00993668" w:rsidRPr="00FD2566">
              <w:t xml:space="preserve">Annex </w:t>
            </w:r>
            <w:r w:rsidR="00993668" w:rsidRPr="00FD2566">
              <w:lastRenderedPageBreak/>
              <w:t>1</w:t>
            </w:r>
            <w:r w:rsidR="00205FE0">
              <w:t>1</w:t>
            </w:r>
            <w:r w:rsidRPr="00FD2566">
              <w:t xml:space="preserve"> to the Agreement</w:t>
            </w:r>
            <w:r w:rsidR="00363612" w:rsidRPr="00FD2566">
              <w:t>,</w:t>
            </w:r>
            <w:r w:rsidRPr="00FD2566">
              <w:t xml:space="preserve"> from which the Private Partner shall commence the provision of the Services and the receipt of the PPP Fee;</w:t>
            </w:r>
          </w:p>
        </w:tc>
      </w:tr>
      <w:tr w:rsidR="00571731" w:rsidRPr="00FD2566" w14:paraId="68CB0ABC" w14:textId="77777777" w:rsidTr="00446A51">
        <w:tc>
          <w:tcPr>
            <w:tcW w:w="2163" w:type="dxa"/>
            <w:gridSpan w:val="2"/>
            <w:tcMar>
              <w:top w:w="113" w:type="dxa"/>
              <w:bottom w:w="113" w:type="dxa"/>
            </w:tcMar>
          </w:tcPr>
          <w:p w14:paraId="3AB3C592" w14:textId="6EC87391" w:rsidR="00571731" w:rsidRPr="00FD2566" w:rsidRDefault="00571731" w:rsidP="00571731">
            <w:pPr>
              <w:spacing w:after="120" w:line="276" w:lineRule="auto"/>
              <w:rPr>
                <w:b/>
                <w:bCs/>
                <w:color w:val="632423"/>
              </w:rPr>
            </w:pPr>
            <w:r w:rsidRPr="00FD2566">
              <w:rPr>
                <w:b/>
                <w:color w:val="632423"/>
              </w:rPr>
              <w:lastRenderedPageBreak/>
              <w:t>Modification</w:t>
            </w:r>
            <w:r w:rsidR="0075547E" w:rsidRPr="00FD2566">
              <w:rPr>
                <w:b/>
                <w:color w:val="632423"/>
              </w:rPr>
              <w:t xml:space="preserve"> (s)</w:t>
            </w:r>
          </w:p>
        </w:tc>
        <w:tc>
          <w:tcPr>
            <w:tcW w:w="6943" w:type="dxa"/>
            <w:gridSpan w:val="2"/>
            <w:tcMar>
              <w:top w:w="113" w:type="dxa"/>
              <w:bottom w:w="113" w:type="dxa"/>
            </w:tcMar>
          </w:tcPr>
          <w:p w14:paraId="1DAF4A88" w14:textId="3205C621" w:rsidR="00571731" w:rsidRPr="00FD2566" w:rsidRDefault="00571731" w:rsidP="00571731">
            <w:pPr>
              <w:spacing w:after="120" w:line="276" w:lineRule="auto"/>
              <w:ind w:left="262"/>
              <w:jc w:val="both"/>
            </w:pPr>
            <w:r w:rsidRPr="00FD2566">
              <w:t xml:space="preserve">means the modification of Works performed and/or Services provided in accordance with the terms specified in </w:t>
            </w:r>
            <w:r w:rsidR="000F428D">
              <w:t>Clause</w:t>
            </w:r>
            <w:r w:rsidRPr="00FD2566">
              <w:t xml:space="preserve"> </w:t>
            </w:r>
            <w:r w:rsidRPr="00FD2566">
              <w:fldChar w:fldCharType="begin"/>
            </w:r>
            <w:r w:rsidRPr="00FD2566">
              <w:instrText xml:space="preserve"> REF _Ref406573742 \r \h  \* MERGEFORMAT </w:instrText>
            </w:r>
            <w:r w:rsidRPr="00FD2566">
              <w:fldChar w:fldCharType="separate"/>
            </w:r>
            <w:r w:rsidR="00090D3F">
              <w:t>17</w:t>
            </w:r>
            <w:r w:rsidRPr="00FD2566">
              <w:fldChar w:fldCharType="end"/>
            </w:r>
            <w:r w:rsidRPr="00FD2566">
              <w:t xml:space="preserve"> of this Agreement;</w:t>
            </w:r>
          </w:p>
        </w:tc>
      </w:tr>
      <w:tr w:rsidR="00571731" w:rsidRPr="00FD2566" w14:paraId="118BBB04" w14:textId="77777777" w:rsidTr="00446A51">
        <w:tc>
          <w:tcPr>
            <w:tcW w:w="2163" w:type="dxa"/>
            <w:gridSpan w:val="2"/>
            <w:tcMar>
              <w:top w:w="113" w:type="dxa"/>
              <w:bottom w:w="113" w:type="dxa"/>
            </w:tcMar>
          </w:tcPr>
          <w:p w14:paraId="1007BE71" w14:textId="77777777" w:rsidR="00571731" w:rsidRPr="00FD2566" w:rsidRDefault="00571731" w:rsidP="00571731">
            <w:pPr>
              <w:spacing w:after="120" w:line="276" w:lineRule="auto"/>
              <w:rPr>
                <w:b/>
                <w:color w:val="632423"/>
              </w:rPr>
            </w:pPr>
            <w:r w:rsidRPr="00FD2566">
              <w:rPr>
                <w:b/>
                <w:color w:val="632423"/>
              </w:rPr>
              <w:t>Additional works and/or services</w:t>
            </w:r>
          </w:p>
          <w:p w14:paraId="1421AD40" w14:textId="77777777" w:rsidR="00571731" w:rsidRPr="00FD2566" w:rsidRDefault="00571731" w:rsidP="00571731">
            <w:pPr>
              <w:spacing w:after="120" w:line="276" w:lineRule="auto"/>
              <w:rPr>
                <w:b/>
                <w:color w:val="632423" w:themeColor="accent2" w:themeShade="80"/>
              </w:rPr>
            </w:pPr>
          </w:p>
        </w:tc>
        <w:tc>
          <w:tcPr>
            <w:tcW w:w="6943" w:type="dxa"/>
            <w:gridSpan w:val="2"/>
            <w:tcMar>
              <w:top w:w="113" w:type="dxa"/>
              <w:bottom w:w="113" w:type="dxa"/>
            </w:tcMar>
          </w:tcPr>
          <w:p w14:paraId="6B002C91" w14:textId="192F1759" w:rsidR="00571731" w:rsidRPr="00FD2566" w:rsidRDefault="00571731" w:rsidP="00571731">
            <w:pPr>
              <w:spacing w:line="276" w:lineRule="auto"/>
              <w:ind w:left="262"/>
              <w:jc w:val="both"/>
              <w:rPr>
                <w:color w:val="000000"/>
              </w:rPr>
            </w:pPr>
            <w:r w:rsidRPr="00FD2566">
              <w:t xml:space="preserve">means the works and services which are expressly not specified in the Agreement, including the Specification, which are not agreed upon by the Parties and which are not covered by the scope of the Change, as specified in </w:t>
            </w:r>
            <w:r w:rsidR="0060301F">
              <w:t>Clause 17</w:t>
            </w:r>
            <w:r w:rsidRPr="00FD2566">
              <w:t xml:space="preserve"> of the Agreement, and the amendment of the Agreement, specified in </w:t>
            </w:r>
            <w:r w:rsidR="0060301F">
              <w:t>Clause</w:t>
            </w:r>
            <w:r w:rsidRPr="00FD2566">
              <w:t xml:space="preserve"> </w:t>
            </w:r>
            <w:r w:rsidR="00A52F57" w:rsidRPr="00FD2566">
              <w:t>37</w:t>
            </w:r>
            <w:r w:rsidRPr="00FD2566">
              <w:t xml:space="preserve"> of the Agreement, i.e. works </w:t>
            </w:r>
            <w:r w:rsidR="00AD2650" w:rsidRPr="00FD2566">
              <w:t>in the Facility</w:t>
            </w:r>
            <w:r w:rsidRPr="00FD2566">
              <w:t xml:space="preserve"> the purpose of which does not correspond in full or to any of the purposes or any part thereof indicated in the Specifications, and services are of different (another) nature than specified in the Specifications, but which are necessary for the Public partner for the more effective implementation of the </w:t>
            </w:r>
            <w:r w:rsidR="00757ED2" w:rsidRPr="00FD2566">
              <w:t>Agreement</w:t>
            </w:r>
            <w:r w:rsidRPr="00FD2566">
              <w:t xml:space="preserve"> and which may be initiated by the Public partner in accordance with the procedure established in </w:t>
            </w:r>
            <w:r w:rsidR="0060301F">
              <w:t>Clause 16</w:t>
            </w:r>
            <w:r w:rsidRPr="00FD2566">
              <w:t xml:space="preserve"> of the Agreement;</w:t>
            </w:r>
          </w:p>
          <w:p w14:paraId="00BA98FC" w14:textId="77777777" w:rsidR="00571731" w:rsidRPr="00FD2566" w:rsidRDefault="00571731" w:rsidP="00571731">
            <w:pPr>
              <w:spacing w:after="120" w:line="276" w:lineRule="auto"/>
              <w:ind w:left="262"/>
              <w:jc w:val="both"/>
            </w:pPr>
          </w:p>
        </w:tc>
      </w:tr>
      <w:tr w:rsidR="00571731" w:rsidRPr="00FD2566" w14:paraId="3ED963CA" w14:textId="77777777" w:rsidTr="00446A51">
        <w:tc>
          <w:tcPr>
            <w:tcW w:w="2163" w:type="dxa"/>
            <w:gridSpan w:val="2"/>
            <w:tcMar>
              <w:top w:w="113" w:type="dxa"/>
              <w:bottom w:w="113" w:type="dxa"/>
            </w:tcMar>
          </w:tcPr>
          <w:p w14:paraId="5E4A25C9" w14:textId="77777777" w:rsidR="00571731" w:rsidRPr="00FD2566" w:rsidRDefault="00571731" w:rsidP="00571731">
            <w:pPr>
              <w:spacing w:after="120" w:line="276" w:lineRule="auto"/>
              <w:rPr>
                <w:b/>
                <w:color w:val="632423" w:themeColor="accent2" w:themeShade="80"/>
              </w:rPr>
            </w:pPr>
            <w:r w:rsidRPr="00FD2566">
              <w:rPr>
                <w:b/>
                <w:color w:val="632423"/>
              </w:rPr>
              <w:t>Tender</w:t>
            </w:r>
          </w:p>
        </w:tc>
        <w:tc>
          <w:tcPr>
            <w:tcW w:w="6943" w:type="dxa"/>
            <w:gridSpan w:val="2"/>
            <w:tcMar>
              <w:top w:w="113" w:type="dxa"/>
              <w:bottom w:w="113" w:type="dxa"/>
            </w:tcMar>
          </w:tcPr>
          <w:p w14:paraId="5D9882A9" w14:textId="272A0050" w:rsidR="00571731" w:rsidRPr="00FD2566" w:rsidRDefault="00571731" w:rsidP="00571731">
            <w:pPr>
              <w:spacing w:after="120" w:line="276" w:lineRule="auto"/>
              <w:ind w:left="262"/>
              <w:jc w:val="both"/>
            </w:pPr>
            <w:r w:rsidRPr="00FD2566">
              <w:rPr>
                <w:color w:val="000000"/>
              </w:rPr>
              <w:t xml:space="preserve">means the Tender presented by </w:t>
            </w:r>
            <w:r w:rsidR="00757ED2" w:rsidRPr="00FD2566">
              <w:rPr>
                <w:color w:val="000000"/>
              </w:rPr>
              <w:t>[</w:t>
            </w:r>
            <w:r w:rsidR="0025003D" w:rsidRPr="00FD2566">
              <w:rPr>
                <w:color w:val="000000"/>
              </w:rPr>
              <w:t>select</w:t>
            </w:r>
            <w:r w:rsidR="00757ED2" w:rsidRPr="00FD2566">
              <w:rPr>
                <w:color w:val="000000"/>
              </w:rPr>
              <w:t xml:space="preserve">: </w:t>
            </w:r>
            <w:r w:rsidRPr="00FD2566">
              <w:rPr>
                <w:color w:val="000000"/>
              </w:rPr>
              <w:t xml:space="preserve">the Investor </w:t>
            </w:r>
            <w:r w:rsidR="00757ED2" w:rsidRPr="00FD2566">
              <w:rPr>
                <w:color w:val="000000"/>
              </w:rPr>
              <w:t xml:space="preserve">or the Private partner] </w:t>
            </w:r>
            <w:r w:rsidRPr="00FD2566">
              <w:rPr>
                <w:color w:val="000000"/>
              </w:rPr>
              <w:t xml:space="preserve">at the time of Procurement according to the requirements of the Conditions, which is enclosed as the Annex </w:t>
            </w:r>
            <w:r w:rsidR="0060301F">
              <w:rPr>
                <w:color w:val="000000"/>
              </w:rPr>
              <w:t xml:space="preserve">2 </w:t>
            </w:r>
            <w:r w:rsidRPr="00FD2566">
              <w:rPr>
                <w:color w:val="000000"/>
              </w:rPr>
              <w:t>to the Agreement;</w:t>
            </w:r>
          </w:p>
        </w:tc>
      </w:tr>
      <w:tr w:rsidR="00571731" w:rsidRPr="00FD2566" w14:paraId="5CF407B5" w14:textId="77777777" w:rsidTr="00446A51">
        <w:tc>
          <w:tcPr>
            <w:tcW w:w="2163" w:type="dxa"/>
            <w:gridSpan w:val="2"/>
            <w:tcMar>
              <w:top w:w="113" w:type="dxa"/>
              <w:bottom w:w="113" w:type="dxa"/>
            </w:tcMar>
          </w:tcPr>
          <w:p w14:paraId="34D6006B" w14:textId="77777777" w:rsidR="00571731" w:rsidRPr="00FD2566" w:rsidRDefault="00571731" w:rsidP="00571731">
            <w:pPr>
              <w:spacing w:after="120" w:line="276" w:lineRule="auto"/>
              <w:rPr>
                <w:b/>
                <w:bCs/>
                <w:color w:val="632423"/>
              </w:rPr>
            </w:pPr>
            <w:r w:rsidRPr="00FD2566">
              <w:rPr>
                <w:b/>
                <w:color w:val="632423"/>
              </w:rPr>
              <w:t>Services</w:t>
            </w:r>
          </w:p>
          <w:p w14:paraId="10DAE004" w14:textId="77777777" w:rsidR="00571731" w:rsidRPr="00FD2566" w:rsidRDefault="00571731" w:rsidP="00571731">
            <w:pPr>
              <w:spacing w:after="120" w:line="276" w:lineRule="auto"/>
              <w:rPr>
                <w:b/>
                <w:bCs/>
                <w:color w:val="632423"/>
              </w:rPr>
            </w:pPr>
          </w:p>
        </w:tc>
        <w:tc>
          <w:tcPr>
            <w:tcW w:w="6943" w:type="dxa"/>
            <w:gridSpan w:val="2"/>
            <w:tcMar>
              <w:top w:w="113" w:type="dxa"/>
              <w:bottom w:w="113" w:type="dxa"/>
            </w:tcMar>
          </w:tcPr>
          <w:p w14:paraId="37D0B672" w14:textId="5E30A3B0" w:rsidR="00571731" w:rsidRPr="00FD2566" w:rsidRDefault="00571731" w:rsidP="00571731">
            <w:pPr>
              <w:spacing w:after="120" w:line="276" w:lineRule="auto"/>
              <w:ind w:left="262"/>
              <w:jc w:val="both"/>
              <w:rPr>
                <w:color w:val="000000"/>
              </w:rPr>
            </w:pPr>
            <w:r w:rsidRPr="00FD2566">
              <w:rPr>
                <w:color w:val="000000"/>
              </w:rPr>
              <w:t xml:space="preserve">means the services specified in the Specifications and provided by the Private partner </w:t>
            </w:r>
            <w:r w:rsidR="00606876" w:rsidRPr="00FD2566">
              <w:rPr>
                <w:color w:val="000000"/>
              </w:rPr>
              <w:t xml:space="preserve">in the Facility </w:t>
            </w:r>
            <w:r w:rsidRPr="00FD2566">
              <w:rPr>
                <w:color w:val="000000"/>
              </w:rPr>
              <w:t>in accordance with the requirements of the Agreement and the Specifications, as well as the provisions of the Tender;</w:t>
            </w:r>
          </w:p>
        </w:tc>
      </w:tr>
      <w:tr w:rsidR="00571731" w:rsidRPr="00FD2566" w14:paraId="55D016DD" w14:textId="77777777" w:rsidTr="00446A51">
        <w:tc>
          <w:tcPr>
            <w:tcW w:w="2163" w:type="dxa"/>
            <w:gridSpan w:val="2"/>
            <w:tcMar>
              <w:top w:w="113" w:type="dxa"/>
              <w:bottom w:w="113" w:type="dxa"/>
            </w:tcMar>
          </w:tcPr>
          <w:p w14:paraId="18D891DC" w14:textId="77777777" w:rsidR="00571731" w:rsidRPr="00FD2566" w:rsidRDefault="00571731" w:rsidP="00571731">
            <w:pPr>
              <w:spacing w:after="120" w:line="276" w:lineRule="auto"/>
              <w:rPr>
                <w:b/>
                <w:color w:val="632423" w:themeColor="accent2" w:themeShade="80"/>
              </w:rPr>
            </w:pPr>
            <w:r w:rsidRPr="00FD2566">
              <w:rPr>
                <w:b/>
                <w:color w:val="632423"/>
              </w:rPr>
              <w:t>Service provision plan</w:t>
            </w:r>
          </w:p>
        </w:tc>
        <w:tc>
          <w:tcPr>
            <w:tcW w:w="6943" w:type="dxa"/>
            <w:gridSpan w:val="2"/>
            <w:tcMar>
              <w:top w:w="113" w:type="dxa"/>
              <w:bottom w:w="113" w:type="dxa"/>
            </w:tcMar>
          </w:tcPr>
          <w:p w14:paraId="28C6F08B" w14:textId="77777777" w:rsidR="00571731" w:rsidRDefault="00571731" w:rsidP="00606876">
            <w:pPr>
              <w:spacing w:after="120" w:line="276" w:lineRule="auto"/>
              <w:ind w:left="262"/>
              <w:jc w:val="both"/>
            </w:pPr>
            <w:r w:rsidRPr="00FD2566">
              <w:t>means the technical, engineering, and organizational solution submitted by the Private partner, including the operations f</w:t>
            </w:r>
            <w:r w:rsidR="00606876" w:rsidRPr="00FD2566">
              <w:t>or the provision of the Service</w:t>
            </w:r>
            <w:r w:rsidRPr="00FD2566">
              <w:t>, and the sequence thereof</w:t>
            </w:r>
            <w:r w:rsidR="00606876" w:rsidRPr="00FD2566">
              <w:t xml:space="preserve"> in the Facility or any separate part thereof</w:t>
            </w:r>
            <w:r w:rsidRPr="00FD2566">
              <w:t>;</w:t>
            </w:r>
          </w:p>
          <w:p w14:paraId="47605600" w14:textId="5C20B087" w:rsidR="001457F7" w:rsidRPr="00FD2566" w:rsidRDefault="001457F7" w:rsidP="00606876">
            <w:pPr>
              <w:spacing w:after="120" w:line="276" w:lineRule="auto"/>
              <w:ind w:left="262"/>
              <w:jc w:val="both"/>
            </w:pPr>
          </w:p>
        </w:tc>
      </w:tr>
      <w:tr w:rsidR="00F105F1" w:rsidRPr="00FD2566" w14:paraId="3D0B4409" w14:textId="77777777" w:rsidTr="00446A51">
        <w:tc>
          <w:tcPr>
            <w:tcW w:w="2163" w:type="dxa"/>
            <w:gridSpan w:val="2"/>
            <w:tcMar>
              <w:top w:w="113" w:type="dxa"/>
              <w:bottom w:w="113" w:type="dxa"/>
            </w:tcMar>
          </w:tcPr>
          <w:p w14:paraId="5E98DCCE" w14:textId="15034E7A" w:rsidR="00F105F1" w:rsidRPr="00FD2566" w:rsidRDefault="00B8431E" w:rsidP="00571731">
            <w:pPr>
              <w:spacing w:after="120" w:line="276" w:lineRule="auto"/>
              <w:rPr>
                <w:b/>
                <w:color w:val="632423"/>
              </w:rPr>
            </w:pPr>
            <w:r w:rsidRPr="00FD2566">
              <w:rPr>
                <w:b/>
                <w:color w:val="632423"/>
              </w:rPr>
              <w:t>Procurement</w:t>
            </w:r>
          </w:p>
        </w:tc>
        <w:tc>
          <w:tcPr>
            <w:tcW w:w="6943" w:type="dxa"/>
            <w:gridSpan w:val="2"/>
            <w:tcMar>
              <w:top w:w="113" w:type="dxa"/>
              <w:bottom w:w="113" w:type="dxa"/>
            </w:tcMar>
          </w:tcPr>
          <w:p w14:paraId="295BAD12" w14:textId="32C574DA" w:rsidR="00F105F1" w:rsidRPr="00FD2566" w:rsidRDefault="00B8431E" w:rsidP="00606876">
            <w:pPr>
              <w:spacing w:after="120" w:line="276" w:lineRule="auto"/>
              <w:ind w:left="262"/>
              <w:jc w:val="both"/>
            </w:pPr>
            <w:r w:rsidRPr="001457F7">
              <w:t xml:space="preserve">means the procedure of </w:t>
            </w:r>
            <w:r w:rsidR="003A1472" w:rsidRPr="001457F7">
              <w:t>competitive dialogue</w:t>
            </w:r>
            <w:r w:rsidRPr="001457F7">
              <w:t xml:space="preserve"> resulting in the selection </w:t>
            </w:r>
            <w:r w:rsidR="001457F7" w:rsidRPr="001457F7">
              <w:t>Investor</w:t>
            </w:r>
            <w:r w:rsidR="00606876" w:rsidRPr="001457F7">
              <w:t>”</w:t>
            </w:r>
            <w:r w:rsidRPr="001457F7">
              <w:t>;</w:t>
            </w:r>
            <w:r w:rsidR="00606876" w:rsidRPr="00FD2566">
              <w:rPr>
                <w:b/>
                <w:color w:val="632423"/>
                <w:spacing w:val="20"/>
              </w:rPr>
              <w:t xml:space="preserve"> </w:t>
            </w:r>
          </w:p>
        </w:tc>
      </w:tr>
      <w:tr w:rsidR="00571731" w:rsidRPr="00FD2566" w14:paraId="17353E7B" w14:textId="77777777" w:rsidTr="00446A51">
        <w:tc>
          <w:tcPr>
            <w:tcW w:w="2163" w:type="dxa"/>
            <w:gridSpan w:val="2"/>
            <w:tcMar>
              <w:top w:w="113" w:type="dxa"/>
              <w:bottom w:w="113" w:type="dxa"/>
            </w:tcMar>
          </w:tcPr>
          <w:p w14:paraId="2611B30B" w14:textId="0C7A59C9" w:rsidR="00571731" w:rsidRPr="00FD2566" w:rsidRDefault="00571731" w:rsidP="00571731">
            <w:pPr>
              <w:spacing w:after="120" w:line="23" w:lineRule="atLeast"/>
              <w:rPr>
                <w:b/>
                <w:bCs/>
                <w:color w:val="632423"/>
              </w:rPr>
            </w:pPr>
            <w:r w:rsidRPr="00FD2566">
              <w:rPr>
                <w:b/>
                <w:color w:val="632423"/>
              </w:rPr>
              <w:lastRenderedPageBreak/>
              <w:t>Security of obligation</w:t>
            </w:r>
            <w:r w:rsidR="00A252E7" w:rsidRPr="00FD2566">
              <w:rPr>
                <w:b/>
                <w:color w:val="632423"/>
              </w:rPr>
              <w:t>s</w:t>
            </w:r>
            <w:r w:rsidRPr="00FD2566">
              <w:rPr>
                <w:b/>
                <w:color w:val="632423"/>
              </w:rPr>
              <w:t xml:space="preserve"> performance</w:t>
            </w:r>
          </w:p>
        </w:tc>
        <w:tc>
          <w:tcPr>
            <w:tcW w:w="6943" w:type="dxa"/>
            <w:gridSpan w:val="2"/>
            <w:tcMar>
              <w:top w:w="113" w:type="dxa"/>
              <w:bottom w:w="113" w:type="dxa"/>
            </w:tcMar>
          </w:tcPr>
          <w:p w14:paraId="100E7F45" w14:textId="540F3EA4" w:rsidR="00571731" w:rsidRPr="00FD2566" w:rsidRDefault="00571731" w:rsidP="00571731">
            <w:pPr>
              <w:spacing w:after="120" w:line="23" w:lineRule="atLeast"/>
              <w:ind w:left="262"/>
              <w:jc w:val="both"/>
              <w:outlineLvl w:val="2"/>
              <w:rPr>
                <w:color w:val="000000"/>
              </w:rPr>
            </w:pPr>
            <w:r w:rsidRPr="00FD2566">
              <w:t xml:space="preserve">means the security, specified in </w:t>
            </w:r>
            <w:r w:rsidR="000F428D">
              <w:t>Clause</w:t>
            </w:r>
            <w:r w:rsidRPr="00FD2566">
              <w:t xml:space="preserve"> </w:t>
            </w:r>
            <w:r w:rsidRPr="00FD2566">
              <w:fldChar w:fldCharType="begin"/>
            </w:r>
            <w:r w:rsidRPr="00FD2566">
              <w:instrText xml:space="preserve"> REF _Ref284527355 \r \h  \* MERGEFORMAT </w:instrText>
            </w:r>
            <w:r w:rsidRPr="00FD2566">
              <w:fldChar w:fldCharType="separate"/>
            </w:r>
            <w:r w:rsidR="00090D3F">
              <w:t>31</w:t>
            </w:r>
            <w:r w:rsidRPr="00FD2566">
              <w:fldChar w:fldCharType="end"/>
            </w:r>
            <w:r w:rsidRPr="00FD2566">
              <w:t xml:space="preserve"> of the Agreement, intended to ensure the per</w:t>
            </w:r>
            <w:r w:rsidR="00606876" w:rsidRPr="00FD2566">
              <w:t>formance of the Private partner</w:t>
            </w:r>
            <w:r w:rsidR="0053545A" w:rsidRPr="00FD2566">
              <w:t>’</w:t>
            </w:r>
            <w:r w:rsidRPr="00FD2566">
              <w:t>s obligations under the Agreement;</w:t>
            </w:r>
          </w:p>
        </w:tc>
      </w:tr>
      <w:tr w:rsidR="00A761DD" w:rsidRPr="00FD2566" w14:paraId="4901167A" w14:textId="77777777" w:rsidTr="00446A51">
        <w:tc>
          <w:tcPr>
            <w:tcW w:w="2163" w:type="dxa"/>
            <w:gridSpan w:val="2"/>
            <w:tcMar>
              <w:top w:w="113" w:type="dxa"/>
              <w:bottom w:w="113" w:type="dxa"/>
            </w:tcMar>
          </w:tcPr>
          <w:p w14:paraId="4D520157" w14:textId="5667442E" w:rsidR="00A761DD" w:rsidRPr="00FD2566" w:rsidRDefault="00564D58" w:rsidP="00571731">
            <w:pPr>
              <w:spacing w:after="120" w:line="23" w:lineRule="atLeast"/>
              <w:rPr>
                <w:b/>
                <w:color w:val="632423"/>
              </w:rPr>
            </w:pPr>
            <w:r w:rsidRPr="00FD2566">
              <w:rPr>
                <w:b/>
                <w:color w:val="632423"/>
              </w:rPr>
              <w:t>Hostile States</w:t>
            </w:r>
          </w:p>
        </w:tc>
        <w:tc>
          <w:tcPr>
            <w:tcW w:w="6943" w:type="dxa"/>
            <w:gridSpan w:val="2"/>
            <w:tcMar>
              <w:top w:w="113" w:type="dxa"/>
              <w:bottom w:w="113" w:type="dxa"/>
            </w:tcMar>
          </w:tcPr>
          <w:p w14:paraId="5E0A3787" w14:textId="174F1E86" w:rsidR="00A761DD" w:rsidRPr="00FD2566" w:rsidRDefault="00564D58" w:rsidP="00571731">
            <w:pPr>
              <w:spacing w:after="120" w:line="23" w:lineRule="atLeast"/>
              <w:ind w:left="262"/>
              <w:jc w:val="both"/>
              <w:outlineLvl w:val="2"/>
            </w:pPr>
            <w:r w:rsidRPr="00FD2566">
              <w:t>means the States or territories referred to in the list provided for in Article 92</w:t>
            </w:r>
            <w:r w:rsidR="00AB7120" w:rsidRPr="00FD2566">
              <w:t xml:space="preserve"> </w:t>
            </w:r>
            <w:r w:rsidRPr="00FD2566">
              <w:t>(14) of the Public Procurement Law;</w:t>
            </w:r>
          </w:p>
        </w:tc>
      </w:tr>
      <w:tr w:rsidR="00571731" w:rsidRPr="00FD2566" w14:paraId="49785D4B" w14:textId="77777777" w:rsidTr="00446A51">
        <w:tc>
          <w:tcPr>
            <w:tcW w:w="2163" w:type="dxa"/>
            <w:gridSpan w:val="2"/>
            <w:tcMar>
              <w:top w:w="113" w:type="dxa"/>
              <w:bottom w:w="113" w:type="dxa"/>
            </w:tcMar>
          </w:tcPr>
          <w:p w14:paraId="70AAA1F0" w14:textId="77777777" w:rsidR="00571731" w:rsidRPr="00FD2566" w:rsidRDefault="00571731" w:rsidP="00571731">
            <w:pPr>
              <w:spacing w:after="120" w:line="23" w:lineRule="atLeast"/>
              <w:rPr>
                <w:b/>
                <w:bCs/>
                <w:color w:val="632423"/>
              </w:rPr>
            </w:pPr>
            <w:r w:rsidRPr="00FD2566">
              <w:rPr>
                <w:b/>
                <w:color w:val="632423"/>
              </w:rPr>
              <w:t>Private partner</w:t>
            </w:r>
          </w:p>
        </w:tc>
        <w:tc>
          <w:tcPr>
            <w:tcW w:w="6943" w:type="dxa"/>
            <w:gridSpan w:val="2"/>
            <w:tcMar>
              <w:top w:w="113" w:type="dxa"/>
              <w:bottom w:w="113" w:type="dxa"/>
            </w:tcMar>
          </w:tcPr>
          <w:p w14:paraId="5D13694D" w14:textId="5207EC7B" w:rsidR="00571731" w:rsidRPr="00FD2566" w:rsidRDefault="00571731" w:rsidP="00571731">
            <w:pPr>
              <w:spacing w:after="120" w:line="23" w:lineRule="atLeast"/>
              <w:ind w:left="262"/>
              <w:jc w:val="both"/>
              <w:outlineLvl w:val="2"/>
            </w:pPr>
            <w:r w:rsidRPr="00FD2566">
              <w:t xml:space="preserve">means a private legal partner founded by the Investor for the </w:t>
            </w:r>
            <w:r w:rsidR="00606876" w:rsidRPr="00FD2566">
              <w:t>implementation of the Agreement [</w:t>
            </w:r>
            <w:r w:rsidR="0025003D" w:rsidRPr="00FD2566">
              <w:t>select</w:t>
            </w:r>
            <w:r w:rsidR="00606876" w:rsidRPr="00FD2566">
              <w:t>: before the Procurement or before the conclusion of the Agreement]</w:t>
            </w:r>
            <w:r w:rsidRPr="00FD2566">
              <w:t xml:space="preserve"> and which is a party to this Agreement, engaged in the activity specified in the Agreement, and during the conclusion of the Agreement it must:</w:t>
            </w:r>
          </w:p>
          <w:p w14:paraId="4CBB8537" w14:textId="77777777" w:rsidR="00571731" w:rsidRPr="00FD2566" w:rsidRDefault="00571731" w:rsidP="00571731">
            <w:pPr>
              <w:pStyle w:val="ListParagraph"/>
              <w:numPr>
                <w:ilvl w:val="1"/>
                <w:numId w:val="1"/>
              </w:numPr>
              <w:spacing w:after="120" w:line="276" w:lineRule="auto"/>
              <w:jc w:val="both"/>
              <w:rPr>
                <w:color w:val="000000"/>
              </w:rPr>
            </w:pPr>
            <w:r w:rsidRPr="00FD2566">
              <w:rPr>
                <w:color w:val="000000"/>
              </w:rPr>
              <w:t>have the legal form of a private joint stock company; and</w:t>
            </w:r>
          </w:p>
          <w:p w14:paraId="50F26B71" w14:textId="0CE08210" w:rsidR="00571731" w:rsidRPr="00FD2566" w:rsidRDefault="00571731" w:rsidP="00571731">
            <w:pPr>
              <w:pStyle w:val="ListParagraph"/>
              <w:numPr>
                <w:ilvl w:val="1"/>
                <w:numId w:val="1"/>
              </w:numPr>
              <w:spacing w:after="120" w:line="276" w:lineRule="auto"/>
              <w:jc w:val="both"/>
              <w:rPr>
                <w:color w:val="000000"/>
              </w:rPr>
            </w:pPr>
            <w:r w:rsidRPr="00FD2566">
              <w:rPr>
                <w:color w:val="000000"/>
              </w:rPr>
              <w:t xml:space="preserve">belong </w:t>
            </w:r>
            <w:r w:rsidR="00606876" w:rsidRPr="00FD2566">
              <w:rPr>
                <w:color w:val="000000"/>
              </w:rPr>
              <w:t xml:space="preserve">by right of ownership </w:t>
            </w:r>
            <w:r w:rsidRPr="00FD2566">
              <w:rPr>
                <w:color w:val="000000"/>
              </w:rPr>
              <w:t>(i.e. 100 percent of its shares) only to the Investor, except for cases when the Agreement expressly provides otherwise; and</w:t>
            </w:r>
          </w:p>
          <w:p w14:paraId="7F10AD6E" w14:textId="7C3E3868" w:rsidR="00571731" w:rsidRPr="00FD2566" w:rsidRDefault="00571731" w:rsidP="00571731">
            <w:pPr>
              <w:pStyle w:val="ListParagraph"/>
              <w:numPr>
                <w:ilvl w:val="1"/>
                <w:numId w:val="1"/>
              </w:numPr>
              <w:spacing w:after="120" w:line="276" w:lineRule="auto"/>
              <w:jc w:val="both"/>
              <w:rPr>
                <w:color w:val="000000"/>
              </w:rPr>
            </w:pPr>
            <w:r w:rsidRPr="00FD2566">
              <w:t xml:space="preserve">must have the sole purpose to perform the activity intended for the implementation of the </w:t>
            </w:r>
            <w:r w:rsidR="00606876" w:rsidRPr="00FD2566">
              <w:t>Agreement</w:t>
            </w:r>
            <w:r w:rsidRPr="00FD2566">
              <w:t>; and</w:t>
            </w:r>
          </w:p>
          <w:p w14:paraId="3DDA5DEE" w14:textId="77777777" w:rsidR="00571731" w:rsidRPr="00FD2566" w:rsidRDefault="00571731" w:rsidP="00571731">
            <w:pPr>
              <w:pStyle w:val="ListParagraph"/>
              <w:numPr>
                <w:ilvl w:val="1"/>
                <w:numId w:val="1"/>
              </w:numPr>
              <w:spacing w:after="120" w:line="276" w:lineRule="auto"/>
              <w:jc w:val="both"/>
              <w:rPr>
                <w:color w:val="000000"/>
              </w:rPr>
            </w:pPr>
            <w:r w:rsidRPr="00FD2566">
              <w:rPr>
                <w:color w:val="000000"/>
              </w:rPr>
              <w:t>have no debts or other obligations unrelated to the performance of the Agreement; and</w:t>
            </w:r>
          </w:p>
          <w:p w14:paraId="7D524ECC" w14:textId="77777777" w:rsidR="00571731" w:rsidRPr="00FD2566" w:rsidRDefault="00571731" w:rsidP="00571731">
            <w:pPr>
              <w:pStyle w:val="ListParagraph"/>
              <w:numPr>
                <w:ilvl w:val="1"/>
                <w:numId w:val="1"/>
              </w:numPr>
              <w:spacing w:after="120" w:line="276" w:lineRule="auto"/>
              <w:jc w:val="both"/>
              <w:rPr>
                <w:color w:val="000000"/>
              </w:rPr>
            </w:pPr>
            <w:r w:rsidRPr="00FD2566">
              <w:rPr>
                <w:color w:val="000000"/>
              </w:rPr>
              <w:t>employ the current business accounting standards; and</w:t>
            </w:r>
          </w:p>
          <w:p w14:paraId="59A5D20F" w14:textId="77777777" w:rsidR="00571731" w:rsidRPr="00FD2566" w:rsidRDefault="00571731" w:rsidP="00571731">
            <w:pPr>
              <w:pStyle w:val="ListParagraph"/>
              <w:numPr>
                <w:ilvl w:val="1"/>
                <w:numId w:val="1"/>
              </w:numPr>
              <w:spacing w:after="120" w:line="276" w:lineRule="auto"/>
              <w:jc w:val="both"/>
              <w:rPr>
                <w:color w:val="000000"/>
              </w:rPr>
            </w:pPr>
            <w:r w:rsidRPr="00FD2566">
              <w:rPr>
                <w:color w:val="000000"/>
              </w:rPr>
              <w:t>to be a registered payer of the value added tax;</w:t>
            </w:r>
          </w:p>
        </w:tc>
      </w:tr>
      <w:tr w:rsidR="00571731" w:rsidRPr="00FD2566" w14:paraId="193DEBD4" w14:textId="77777777" w:rsidTr="00446A51">
        <w:tc>
          <w:tcPr>
            <w:tcW w:w="2163" w:type="dxa"/>
            <w:gridSpan w:val="2"/>
            <w:tcMar>
              <w:top w:w="113" w:type="dxa"/>
              <w:bottom w:w="113" w:type="dxa"/>
            </w:tcMar>
          </w:tcPr>
          <w:p w14:paraId="299FE9E7" w14:textId="77777777" w:rsidR="00571731" w:rsidRPr="00FD2566" w:rsidRDefault="00571731" w:rsidP="00571731">
            <w:pPr>
              <w:spacing w:after="120" w:line="23" w:lineRule="atLeast"/>
              <w:rPr>
                <w:b/>
                <w:bCs/>
                <w:color w:val="632423"/>
              </w:rPr>
            </w:pPr>
            <w:r w:rsidRPr="00FD2566">
              <w:rPr>
                <w:b/>
                <w:color w:val="632423"/>
              </w:rPr>
              <w:t>Project</w:t>
            </w:r>
          </w:p>
        </w:tc>
        <w:tc>
          <w:tcPr>
            <w:tcW w:w="6943" w:type="dxa"/>
            <w:gridSpan w:val="2"/>
            <w:tcMar>
              <w:top w:w="113" w:type="dxa"/>
              <w:bottom w:w="113" w:type="dxa"/>
            </w:tcMar>
          </w:tcPr>
          <w:p w14:paraId="76DD0CB8" w14:textId="35F11B90" w:rsidR="00571731" w:rsidRPr="00FD2566" w:rsidRDefault="00606876" w:rsidP="00006483">
            <w:pPr>
              <w:spacing w:after="120" w:line="23" w:lineRule="atLeast"/>
              <w:ind w:left="262"/>
              <w:jc w:val="both"/>
              <w:rPr>
                <w:color w:val="000000"/>
              </w:rPr>
            </w:pPr>
            <w:r w:rsidRPr="00FD2566">
              <w:t>means PPP project “</w:t>
            </w:r>
            <w:r w:rsidR="006E0F7A" w:rsidRPr="00FD2566">
              <w:t xml:space="preserve">Development of Military Infrastructure of the </w:t>
            </w:r>
            <w:proofErr w:type="spellStart"/>
            <w:r w:rsidR="000F1443">
              <w:t>Kairiai</w:t>
            </w:r>
            <w:proofErr w:type="spellEnd"/>
            <w:r w:rsidR="006E0F7A" w:rsidRPr="00FD2566">
              <w:t xml:space="preserve"> Military Training Ground" implemented by the Public Partner, the implementation requirements of which are set out in this Agreement;</w:t>
            </w:r>
          </w:p>
        </w:tc>
      </w:tr>
      <w:tr w:rsidR="00571731" w:rsidRPr="00FD2566" w14:paraId="4036CE44" w14:textId="77777777" w:rsidTr="00B609CC">
        <w:tc>
          <w:tcPr>
            <w:tcW w:w="2163" w:type="dxa"/>
            <w:gridSpan w:val="2"/>
            <w:tcMar>
              <w:top w:w="113" w:type="dxa"/>
              <w:bottom w:w="113" w:type="dxa"/>
            </w:tcMar>
          </w:tcPr>
          <w:p w14:paraId="778CD697" w14:textId="77777777" w:rsidR="00571731" w:rsidRPr="00FD2566" w:rsidRDefault="00571731" w:rsidP="00571731">
            <w:pPr>
              <w:spacing w:after="120" w:line="23" w:lineRule="atLeast"/>
              <w:rPr>
                <w:b/>
                <w:bCs/>
                <w:color w:val="632423"/>
              </w:rPr>
            </w:pPr>
            <w:r w:rsidRPr="00FD2566">
              <w:rPr>
                <w:b/>
                <w:color w:val="632423"/>
              </w:rPr>
              <w:t>Design services</w:t>
            </w:r>
          </w:p>
        </w:tc>
        <w:tc>
          <w:tcPr>
            <w:tcW w:w="6943" w:type="dxa"/>
            <w:gridSpan w:val="2"/>
            <w:tcMar>
              <w:top w:w="113" w:type="dxa"/>
              <w:bottom w:w="113" w:type="dxa"/>
            </w:tcMar>
          </w:tcPr>
          <w:p w14:paraId="71114FFF" w14:textId="77777777" w:rsidR="00571731" w:rsidRPr="00FD2566" w:rsidRDefault="00571731" w:rsidP="00571731">
            <w:pPr>
              <w:spacing w:after="120" w:line="23" w:lineRule="atLeast"/>
              <w:ind w:left="262"/>
              <w:jc w:val="both"/>
              <w:rPr>
                <w:color w:val="000000"/>
              </w:rPr>
            </w:pPr>
            <w:r w:rsidRPr="00FD2566">
              <w:rPr>
                <w:color w:val="000000"/>
              </w:rPr>
              <w:t>means the services of the preparation of all Project documentation required for the performance of the Works specified in the Agreement;</w:t>
            </w:r>
          </w:p>
        </w:tc>
      </w:tr>
      <w:tr w:rsidR="00571731" w:rsidRPr="00FD2566" w14:paraId="7EB7E412" w14:textId="77777777" w:rsidTr="00446A51">
        <w:tc>
          <w:tcPr>
            <w:tcW w:w="2163" w:type="dxa"/>
            <w:gridSpan w:val="2"/>
            <w:tcMar>
              <w:top w:w="113" w:type="dxa"/>
              <w:bottom w:w="113" w:type="dxa"/>
            </w:tcMar>
          </w:tcPr>
          <w:p w14:paraId="1193DE73" w14:textId="77777777" w:rsidR="00571731" w:rsidRPr="00FD2566" w:rsidRDefault="00571731" w:rsidP="00571731">
            <w:pPr>
              <w:spacing w:after="120" w:line="23" w:lineRule="atLeast"/>
              <w:rPr>
                <w:b/>
                <w:bCs/>
                <w:color w:val="632423"/>
              </w:rPr>
            </w:pPr>
            <w:r w:rsidRPr="00FD2566">
              <w:rPr>
                <w:b/>
                <w:color w:val="632423"/>
              </w:rPr>
              <w:t>Project documentation</w:t>
            </w:r>
          </w:p>
        </w:tc>
        <w:tc>
          <w:tcPr>
            <w:tcW w:w="6943" w:type="dxa"/>
            <w:gridSpan w:val="2"/>
            <w:tcMar>
              <w:top w:w="113" w:type="dxa"/>
              <w:bottom w:w="113" w:type="dxa"/>
            </w:tcMar>
          </w:tcPr>
          <w:p w14:paraId="70C989C9" w14:textId="07F844D2" w:rsidR="00571731" w:rsidRPr="00FD2566" w:rsidRDefault="007E7502" w:rsidP="00006483">
            <w:pPr>
              <w:spacing w:after="120" w:line="23" w:lineRule="atLeast"/>
              <w:ind w:left="262"/>
              <w:jc w:val="both"/>
            </w:pPr>
            <w:r w:rsidRPr="00FD2566">
              <w:t xml:space="preserve">means the design proposals for </w:t>
            </w:r>
            <w:r w:rsidR="00006483" w:rsidRPr="00FD2566">
              <w:t>the Facility</w:t>
            </w:r>
            <w:r w:rsidRPr="00FD2566">
              <w:t>, the technical working design or other documents related to the design of the Facility</w:t>
            </w:r>
            <w:r w:rsidR="00006483" w:rsidRPr="00FD2566">
              <w:t>;</w:t>
            </w:r>
          </w:p>
        </w:tc>
      </w:tr>
      <w:tr w:rsidR="00571731" w:rsidRPr="00FD2566" w14:paraId="28BCE225" w14:textId="77777777" w:rsidTr="00446A51">
        <w:tc>
          <w:tcPr>
            <w:tcW w:w="2163" w:type="dxa"/>
            <w:gridSpan w:val="2"/>
            <w:tcMar>
              <w:top w:w="113" w:type="dxa"/>
              <w:bottom w:w="113" w:type="dxa"/>
            </w:tcMar>
          </w:tcPr>
          <w:p w14:paraId="6FB570B6" w14:textId="77777777" w:rsidR="00571731" w:rsidRPr="00FD2566" w:rsidRDefault="00571731" w:rsidP="00571731">
            <w:pPr>
              <w:spacing w:after="120" w:line="276" w:lineRule="auto"/>
              <w:rPr>
                <w:b/>
                <w:bCs/>
                <w:color w:val="632423"/>
              </w:rPr>
            </w:pPr>
            <w:r w:rsidRPr="00FD2566">
              <w:rPr>
                <w:b/>
                <w:color w:val="632423"/>
              </w:rPr>
              <w:t>VAT</w:t>
            </w:r>
          </w:p>
        </w:tc>
        <w:tc>
          <w:tcPr>
            <w:tcW w:w="6943" w:type="dxa"/>
            <w:gridSpan w:val="2"/>
            <w:tcMar>
              <w:top w:w="113" w:type="dxa"/>
              <w:bottom w:w="113" w:type="dxa"/>
            </w:tcMar>
          </w:tcPr>
          <w:p w14:paraId="1EB1DECB" w14:textId="77777777" w:rsidR="00571731" w:rsidRPr="00FD2566" w:rsidRDefault="00571731" w:rsidP="00571731">
            <w:pPr>
              <w:spacing w:line="276" w:lineRule="auto"/>
              <w:ind w:left="259"/>
              <w:jc w:val="both"/>
              <w:outlineLvl w:val="2"/>
              <w:rPr>
                <w:color w:val="000000"/>
              </w:rPr>
            </w:pPr>
            <w:r w:rsidRPr="00FD2566">
              <w:t>means the value added tax established by the Law on value added tax of the Republic of Lithuania;</w:t>
            </w:r>
          </w:p>
        </w:tc>
      </w:tr>
      <w:tr w:rsidR="006F4E24" w:rsidRPr="00FD2566" w14:paraId="574128D4" w14:textId="77777777" w:rsidTr="00446A51">
        <w:tc>
          <w:tcPr>
            <w:tcW w:w="2163" w:type="dxa"/>
            <w:gridSpan w:val="2"/>
            <w:tcMar>
              <w:top w:w="113" w:type="dxa"/>
              <w:bottom w:w="113" w:type="dxa"/>
            </w:tcMar>
          </w:tcPr>
          <w:p w14:paraId="4BA6ACFF" w14:textId="007742F0" w:rsidR="006F4E24" w:rsidRPr="00FD2566" w:rsidRDefault="00406C4B" w:rsidP="00571731">
            <w:pPr>
              <w:spacing w:after="120" w:line="276" w:lineRule="auto"/>
              <w:rPr>
                <w:b/>
                <w:color w:val="632423"/>
              </w:rPr>
            </w:pPr>
            <w:r w:rsidRPr="00FD2566">
              <w:rPr>
                <w:b/>
                <w:color w:val="632423"/>
              </w:rPr>
              <w:t>Recording</w:t>
            </w:r>
            <w:r w:rsidR="00535302" w:rsidRPr="00FD2566">
              <w:rPr>
                <w:b/>
                <w:color w:val="632423"/>
              </w:rPr>
              <w:t xml:space="preserve"> Tool</w:t>
            </w:r>
          </w:p>
        </w:tc>
        <w:tc>
          <w:tcPr>
            <w:tcW w:w="6943" w:type="dxa"/>
            <w:gridSpan w:val="2"/>
            <w:tcMar>
              <w:top w:w="113" w:type="dxa"/>
              <w:bottom w:w="113" w:type="dxa"/>
            </w:tcMar>
          </w:tcPr>
          <w:p w14:paraId="54478835" w14:textId="7DC41CEB" w:rsidR="006F4E24" w:rsidRPr="000E1914" w:rsidRDefault="00535302" w:rsidP="00006483">
            <w:pPr>
              <w:spacing w:line="276" w:lineRule="auto"/>
              <w:ind w:left="259"/>
              <w:jc w:val="both"/>
              <w:outlineLvl w:val="2"/>
            </w:pPr>
            <w:r w:rsidRPr="000E1914">
              <w:t xml:space="preserve">means the Service Management Software developed and implemented by the Private Partner for </w:t>
            </w:r>
            <w:r w:rsidR="00006483" w:rsidRPr="000E1914">
              <w:t xml:space="preserve">the management of Services provided in the Facility, also for </w:t>
            </w:r>
            <w:r w:rsidRPr="000E1914">
              <w:t>the logging of breache</w:t>
            </w:r>
            <w:r w:rsidR="00006483" w:rsidRPr="000E1914">
              <w:t>s of the Services in</w:t>
            </w:r>
            <w:r w:rsidRPr="000E1914">
              <w:t xml:space="preserve"> the Facility and for the communication of all issues related to the provision of the Services in relation to t</w:t>
            </w:r>
            <w:r w:rsidR="00006483" w:rsidRPr="000E1914">
              <w:t>he performance of the Agreement</w:t>
            </w:r>
            <w:r w:rsidRPr="000E1914">
              <w:t>;</w:t>
            </w:r>
          </w:p>
        </w:tc>
      </w:tr>
      <w:tr w:rsidR="00571731" w:rsidRPr="00FD2566" w14:paraId="6BD7CA4E" w14:textId="77777777" w:rsidTr="00446A51">
        <w:tc>
          <w:tcPr>
            <w:tcW w:w="2163" w:type="dxa"/>
            <w:gridSpan w:val="2"/>
            <w:tcMar>
              <w:top w:w="113" w:type="dxa"/>
              <w:bottom w:w="113" w:type="dxa"/>
            </w:tcMar>
          </w:tcPr>
          <w:p w14:paraId="15FE4132" w14:textId="77777777" w:rsidR="00571731" w:rsidRPr="00FD2566" w:rsidRDefault="00571731" w:rsidP="00571731">
            <w:pPr>
              <w:spacing w:after="120" w:line="276" w:lineRule="auto"/>
              <w:rPr>
                <w:b/>
                <w:color w:val="632423"/>
              </w:rPr>
            </w:pPr>
            <w:r w:rsidRPr="00FD2566">
              <w:rPr>
                <w:b/>
                <w:color w:val="632423"/>
              </w:rPr>
              <w:lastRenderedPageBreak/>
              <w:t>Conditions</w:t>
            </w:r>
          </w:p>
        </w:tc>
        <w:tc>
          <w:tcPr>
            <w:tcW w:w="6943" w:type="dxa"/>
            <w:gridSpan w:val="2"/>
            <w:tcMar>
              <w:top w:w="113" w:type="dxa"/>
              <w:bottom w:w="113" w:type="dxa"/>
            </w:tcMar>
          </w:tcPr>
          <w:p w14:paraId="5617D874" w14:textId="5C80AD02" w:rsidR="00571731" w:rsidRPr="000E1914" w:rsidRDefault="00571731" w:rsidP="00571731">
            <w:pPr>
              <w:spacing w:line="276" w:lineRule="auto"/>
              <w:ind w:left="259"/>
              <w:jc w:val="both"/>
              <w:outlineLvl w:val="2"/>
              <w:rPr>
                <w:color w:val="00B050"/>
              </w:rPr>
            </w:pPr>
            <w:r w:rsidRPr="000E1914">
              <w:t>means the Procurement conditions and annexes thereof, including all of their adjustments and replies to the requests of the participants of the Procurement;</w:t>
            </w:r>
          </w:p>
        </w:tc>
      </w:tr>
      <w:tr w:rsidR="00571731" w:rsidRPr="00FD2566" w14:paraId="68B633ED" w14:textId="77777777" w:rsidTr="00446A51">
        <w:tc>
          <w:tcPr>
            <w:tcW w:w="2163" w:type="dxa"/>
            <w:gridSpan w:val="2"/>
            <w:tcMar>
              <w:top w:w="113" w:type="dxa"/>
              <w:bottom w:w="113" w:type="dxa"/>
            </w:tcMar>
          </w:tcPr>
          <w:p w14:paraId="50790F51" w14:textId="77777777" w:rsidR="00571731" w:rsidRPr="00FD2566" w:rsidRDefault="00571731" w:rsidP="00571731">
            <w:pPr>
              <w:spacing w:after="120" w:line="276" w:lineRule="auto"/>
              <w:jc w:val="both"/>
              <w:outlineLvl w:val="2"/>
              <w:rPr>
                <w:b/>
                <w:bCs/>
                <w:color w:val="632423"/>
                <w:highlight w:val="cyan"/>
              </w:rPr>
            </w:pPr>
            <w:r w:rsidRPr="00FD2566">
              <w:rPr>
                <w:b/>
                <w:color w:val="632423" w:themeColor="accent2" w:themeShade="80"/>
              </w:rPr>
              <w:t>Expenditures</w:t>
            </w:r>
          </w:p>
        </w:tc>
        <w:tc>
          <w:tcPr>
            <w:tcW w:w="6943" w:type="dxa"/>
            <w:gridSpan w:val="2"/>
            <w:tcMar>
              <w:top w:w="113" w:type="dxa"/>
              <w:bottom w:w="113" w:type="dxa"/>
            </w:tcMar>
          </w:tcPr>
          <w:p w14:paraId="4F4D6F5D" w14:textId="23AD5E89" w:rsidR="00571731" w:rsidRPr="00FD2566" w:rsidRDefault="00571731" w:rsidP="00006483">
            <w:pPr>
              <w:spacing w:after="120" w:line="276" w:lineRule="auto"/>
              <w:ind w:left="262"/>
              <w:jc w:val="both"/>
              <w:outlineLvl w:val="2"/>
              <w:rPr>
                <w:color w:val="000000"/>
              </w:rPr>
            </w:pPr>
            <w:r w:rsidRPr="00FD2566">
              <w:t>means all costs related to the execution of the Works and/or t</w:t>
            </w:r>
            <w:r w:rsidR="00006483" w:rsidRPr="00FD2566">
              <w:t xml:space="preserve">he provision of the Services in </w:t>
            </w:r>
            <w:r w:rsidR="00A93D09" w:rsidRPr="00FD2566">
              <w:t xml:space="preserve">the Facility, including the Renewals and Repairs, which are attributable to the cost groups set out in the </w:t>
            </w:r>
            <w:r w:rsidR="007613C1" w:rsidRPr="00FD2566">
              <w:t>Financial Operating Model</w:t>
            </w:r>
            <w:r w:rsidR="00A93D09" w:rsidRPr="00FD2566">
              <w:t>;</w:t>
            </w:r>
            <w:r w:rsidRPr="00FD2566">
              <w:t xml:space="preserve"> </w:t>
            </w:r>
          </w:p>
        </w:tc>
      </w:tr>
      <w:tr w:rsidR="00571731" w:rsidRPr="00FD2566" w14:paraId="41AE39C9" w14:textId="77777777" w:rsidTr="00446A51">
        <w:tc>
          <w:tcPr>
            <w:tcW w:w="2163" w:type="dxa"/>
            <w:gridSpan w:val="2"/>
            <w:tcMar>
              <w:top w:w="113" w:type="dxa"/>
              <w:bottom w:w="113" w:type="dxa"/>
            </w:tcMar>
          </w:tcPr>
          <w:p w14:paraId="30F2EF94" w14:textId="3F036A4F" w:rsidR="00571731" w:rsidRPr="00FD2566" w:rsidRDefault="002E7C91" w:rsidP="00571731">
            <w:pPr>
              <w:spacing w:after="120" w:line="276" w:lineRule="auto"/>
              <w:jc w:val="both"/>
              <w:outlineLvl w:val="2"/>
              <w:rPr>
                <w:b/>
                <w:bCs/>
                <w:color w:val="632423"/>
              </w:rPr>
            </w:pPr>
            <w:r w:rsidRPr="00FD2566">
              <w:rPr>
                <w:b/>
                <w:color w:val="632423"/>
              </w:rPr>
              <w:t>Special Legislation</w:t>
            </w:r>
          </w:p>
        </w:tc>
        <w:tc>
          <w:tcPr>
            <w:tcW w:w="6943" w:type="dxa"/>
            <w:gridSpan w:val="2"/>
            <w:tcMar>
              <w:top w:w="113" w:type="dxa"/>
              <w:bottom w:w="113" w:type="dxa"/>
            </w:tcMar>
          </w:tcPr>
          <w:p w14:paraId="72DDCA7E" w14:textId="26421896" w:rsidR="00571731" w:rsidRPr="00FD2566" w:rsidRDefault="00571731" w:rsidP="00006483">
            <w:pPr>
              <w:spacing w:after="120" w:line="276" w:lineRule="auto"/>
              <w:ind w:left="262"/>
              <w:jc w:val="both"/>
              <w:outlineLvl w:val="2"/>
              <w:rPr>
                <w:color w:val="000000"/>
              </w:rPr>
            </w:pPr>
            <w:r w:rsidRPr="00FD2566">
              <w:rPr>
                <w:color w:val="000000"/>
              </w:rPr>
              <w:t xml:space="preserve">means any legal act of the Republic of Lithuania </w:t>
            </w:r>
            <w:r w:rsidR="00006483" w:rsidRPr="00FD2566">
              <w:rPr>
                <w:color w:val="000000"/>
              </w:rPr>
              <w:t>and/</w:t>
            </w:r>
            <w:r w:rsidRPr="00FD2566">
              <w:rPr>
                <w:color w:val="000000"/>
              </w:rPr>
              <w:t>or of the European Union, associated with the regulation of carrying out of Works and/or provision of Services or the rights and obligations of the shareholders of the Private partner, arising from the activity of the Private partner</w:t>
            </w:r>
            <w:r w:rsidR="00006483" w:rsidRPr="00FD2566">
              <w:rPr>
                <w:color w:val="000000"/>
              </w:rPr>
              <w:t>.</w:t>
            </w:r>
            <w:r w:rsidRPr="00FD2566">
              <w:rPr>
                <w:color w:val="000000"/>
              </w:rPr>
              <w:t xml:space="preserve"> Legislative changes of general nature, non-discriminatory against the Private partner and applying to a broad range of entities (</w:t>
            </w:r>
            <w:r w:rsidR="00FE4786" w:rsidRPr="00FD2566">
              <w:rPr>
                <w:color w:val="000000"/>
              </w:rPr>
              <w:t>for example, changes in the regulation of the activities of economic operators, with regard to their legal form, changes in the regulation of profits, changes in turnover taxes (VAT), etc.</w:t>
            </w:r>
            <w:r w:rsidRPr="00FD2566">
              <w:rPr>
                <w:color w:val="000000"/>
              </w:rPr>
              <w:t>) are not considered to be the change in the special legislation;</w:t>
            </w:r>
          </w:p>
        </w:tc>
      </w:tr>
      <w:tr w:rsidR="00571731" w:rsidRPr="00FD2566" w14:paraId="3079ADCC" w14:textId="77777777" w:rsidTr="00446A51">
        <w:tc>
          <w:tcPr>
            <w:tcW w:w="2163" w:type="dxa"/>
            <w:gridSpan w:val="2"/>
            <w:tcMar>
              <w:top w:w="113" w:type="dxa"/>
              <w:bottom w:w="113" w:type="dxa"/>
            </w:tcMar>
          </w:tcPr>
          <w:p w14:paraId="53EBB128" w14:textId="77777777" w:rsidR="00571731" w:rsidRPr="00FD2566" w:rsidRDefault="00571731" w:rsidP="00571731">
            <w:pPr>
              <w:spacing w:after="120" w:line="276" w:lineRule="auto"/>
              <w:rPr>
                <w:b/>
                <w:bCs/>
              </w:rPr>
            </w:pPr>
            <w:r w:rsidRPr="00FD2566">
              <w:rPr>
                <w:b/>
                <w:color w:val="632423"/>
              </w:rPr>
              <w:t>Specifications</w:t>
            </w:r>
          </w:p>
        </w:tc>
        <w:tc>
          <w:tcPr>
            <w:tcW w:w="6943" w:type="dxa"/>
            <w:gridSpan w:val="2"/>
            <w:tcMar>
              <w:top w:w="113" w:type="dxa"/>
              <w:bottom w:w="113" w:type="dxa"/>
            </w:tcMar>
          </w:tcPr>
          <w:p w14:paraId="13F81CE8" w14:textId="77777777" w:rsidR="00571731" w:rsidRPr="00FD2566" w:rsidRDefault="00571731" w:rsidP="00571731">
            <w:pPr>
              <w:spacing w:after="120" w:line="23" w:lineRule="atLeast"/>
              <w:ind w:left="262"/>
              <w:jc w:val="both"/>
              <w:outlineLvl w:val="2"/>
              <w:rPr>
                <w:color w:val="000000"/>
              </w:rPr>
            </w:pPr>
            <w:r w:rsidRPr="00FD2566">
              <w:rPr>
                <w:color w:val="000000"/>
              </w:rPr>
              <w:t xml:space="preserve">means the annex No. 7 to the Agreement </w:t>
            </w:r>
            <w:r w:rsidRPr="00FD2566">
              <w:rPr>
                <w:i/>
                <w:color w:val="000000"/>
              </w:rPr>
              <w:t>Specifications</w:t>
            </w:r>
            <w:r w:rsidRPr="00FD2566">
              <w:rPr>
                <w:color w:val="000000"/>
              </w:rPr>
              <w:t>, setting the requirements and indicators that must be met by the Works and the Services;</w:t>
            </w:r>
          </w:p>
        </w:tc>
      </w:tr>
      <w:tr w:rsidR="00571731" w:rsidRPr="00FD2566" w14:paraId="1B54F990" w14:textId="77777777" w:rsidTr="00446A51">
        <w:tc>
          <w:tcPr>
            <w:tcW w:w="2163" w:type="dxa"/>
            <w:gridSpan w:val="2"/>
            <w:tcMar>
              <w:top w:w="113" w:type="dxa"/>
              <w:bottom w:w="113" w:type="dxa"/>
            </w:tcMar>
          </w:tcPr>
          <w:p w14:paraId="470D49D2" w14:textId="37490F75" w:rsidR="00571731" w:rsidRPr="00FD2566" w:rsidRDefault="00571731" w:rsidP="00571731">
            <w:pPr>
              <w:spacing w:after="120" w:line="276" w:lineRule="auto"/>
              <w:jc w:val="both"/>
              <w:outlineLvl w:val="2"/>
              <w:rPr>
                <w:b/>
                <w:bCs/>
              </w:rPr>
            </w:pPr>
            <w:r w:rsidRPr="00FD2566">
              <w:rPr>
                <w:b/>
                <w:color w:val="632423"/>
              </w:rPr>
              <w:t>Sub</w:t>
            </w:r>
            <w:r w:rsidR="00D61C70" w:rsidRPr="00FD2566">
              <w:rPr>
                <w:b/>
                <w:color w:val="632423"/>
              </w:rPr>
              <w:t>contractors</w:t>
            </w:r>
          </w:p>
        </w:tc>
        <w:tc>
          <w:tcPr>
            <w:tcW w:w="6943" w:type="dxa"/>
            <w:gridSpan w:val="2"/>
            <w:tcMar>
              <w:top w:w="113" w:type="dxa"/>
              <w:bottom w:w="113" w:type="dxa"/>
            </w:tcMar>
          </w:tcPr>
          <w:p w14:paraId="63D5C78B" w14:textId="77777777" w:rsidR="00571731" w:rsidRPr="00FD2566" w:rsidRDefault="00571731" w:rsidP="00571731">
            <w:pPr>
              <w:spacing w:after="120" w:line="276" w:lineRule="auto"/>
              <w:ind w:left="262"/>
              <w:jc w:val="both"/>
              <w:outlineLvl w:val="2"/>
            </w:pPr>
            <w:r w:rsidRPr="00FD2566">
              <w:t>means the economic entities, specified in the Tender, replacing them according to the terms specified in the Agreement, or newly employed ones, carrying out the Works and providing the Services, the carrying out or provision of which is the responsibility of the Private partner, and to whom the Private partner pays remuneration, except the suppliers of electricity, heating, water, wastewater treatment, waste management and other Utilities;</w:t>
            </w:r>
          </w:p>
        </w:tc>
      </w:tr>
      <w:tr w:rsidR="00571731" w:rsidRPr="00FD2566" w14:paraId="32D8D4E8" w14:textId="77777777" w:rsidTr="00446A51">
        <w:tc>
          <w:tcPr>
            <w:tcW w:w="2163" w:type="dxa"/>
            <w:gridSpan w:val="2"/>
            <w:tcMar>
              <w:top w:w="113" w:type="dxa"/>
              <w:bottom w:w="113" w:type="dxa"/>
            </w:tcMar>
          </w:tcPr>
          <w:p w14:paraId="25F6C987" w14:textId="77777777" w:rsidR="00571731" w:rsidRPr="00FD2566" w:rsidRDefault="00571731" w:rsidP="00571731">
            <w:pPr>
              <w:spacing w:after="120" w:line="276" w:lineRule="auto"/>
              <w:jc w:val="both"/>
              <w:outlineLvl w:val="2"/>
              <w:rPr>
                <w:b/>
                <w:bCs/>
                <w:color w:val="632423"/>
              </w:rPr>
            </w:pPr>
            <w:r w:rsidRPr="00FD2566">
              <w:rPr>
                <w:b/>
                <w:color w:val="632423"/>
              </w:rPr>
              <w:t>Associated person</w:t>
            </w:r>
          </w:p>
        </w:tc>
        <w:tc>
          <w:tcPr>
            <w:tcW w:w="6943" w:type="dxa"/>
            <w:gridSpan w:val="2"/>
            <w:tcMar>
              <w:top w:w="113" w:type="dxa"/>
              <w:bottom w:w="113" w:type="dxa"/>
            </w:tcMar>
          </w:tcPr>
          <w:p w14:paraId="079E0D13" w14:textId="77777777" w:rsidR="00571731" w:rsidRPr="00FD2566" w:rsidRDefault="00571731" w:rsidP="00571731">
            <w:pPr>
              <w:spacing w:after="120" w:line="276" w:lineRule="auto"/>
              <w:ind w:left="262"/>
              <w:jc w:val="both"/>
              <w:outlineLvl w:val="2"/>
              <w:rPr>
                <w:color w:val="000000"/>
              </w:rPr>
            </w:pPr>
            <w:r w:rsidRPr="00FD2566">
              <w:rPr>
                <w:color w:val="000000"/>
              </w:rPr>
              <w:t>means:</w:t>
            </w:r>
          </w:p>
          <w:p w14:paraId="1AA7FE05" w14:textId="77777777" w:rsidR="00571731" w:rsidRPr="00FD2566" w:rsidRDefault="00571731" w:rsidP="00F938F2">
            <w:pPr>
              <w:numPr>
                <w:ilvl w:val="0"/>
                <w:numId w:val="6"/>
              </w:numPr>
              <w:tabs>
                <w:tab w:val="num" w:pos="721"/>
              </w:tabs>
              <w:spacing w:after="120" w:line="276" w:lineRule="auto"/>
              <w:ind w:left="721" w:hanging="284"/>
              <w:jc w:val="both"/>
              <w:outlineLvl w:val="2"/>
              <w:rPr>
                <w:color w:val="000000"/>
              </w:rPr>
            </w:pPr>
            <w:r w:rsidRPr="00FD2566">
              <w:rPr>
                <w:color w:val="000000"/>
              </w:rPr>
              <w:t>an Associated company;</w:t>
            </w:r>
          </w:p>
          <w:p w14:paraId="39C8BA58" w14:textId="77777777" w:rsidR="00571731" w:rsidRPr="00FD2566" w:rsidRDefault="00571731" w:rsidP="00F938F2">
            <w:pPr>
              <w:numPr>
                <w:ilvl w:val="0"/>
                <w:numId w:val="6"/>
              </w:numPr>
              <w:tabs>
                <w:tab w:val="num" w:pos="721"/>
              </w:tabs>
              <w:spacing w:after="120" w:line="276" w:lineRule="auto"/>
              <w:ind w:left="721" w:hanging="284"/>
              <w:jc w:val="both"/>
              <w:outlineLvl w:val="2"/>
              <w:rPr>
                <w:color w:val="000000"/>
              </w:rPr>
            </w:pPr>
            <w:r w:rsidRPr="00FD2566">
              <w:rPr>
                <w:color w:val="000000"/>
              </w:rPr>
              <w:t xml:space="preserve">members of the supervisory and management bodies of the Investor and the Associated company; </w:t>
            </w:r>
          </w:p>
          <w:p w14:paraId="64A1821B" w14:textId="77777777" w:rsidR="00571731" w:rsidRPr="00FD2566" w:rsidRDefault="00571731" w:rsidP="00F938F2">
            <w:pPr>
              <w:numPr>
                <w:ilvl w:val="0"/>
                <w:numId w:val="6"/>
              </w:numPr>
              <w:tabs>
                <w:tab w:val="num" w:pos="721"/>
              </w:tabs>
              <w:spacing w:after="120" w:line="276" w:lineRule="auto"/>
              <w:ind w:left="721" w:hanging="284"/>
              <w:jc w:val="both"/>
              <w:outlineLvl w:val="2"/>
              <w:rPr>
                <w:color w:val="000000"/>
              </w:rPr>
            </w:pPr>
            <w:bookmarkStart w:id="28" w:name="_Ref284404100"/>
            <w:r w:rsidRPr="00FD2566">
              <w:rPr>
                <w:color w:val="000000"/>
              </w:rPr>
              <w:t>the spouse, close relatives of, and persons related by marriage up to the second degree, inclusive, to a member of the supervisory or management body of the Investor and the Associated company;</w:t>
            </w:r>
            <w:bookmarkEnd w:id="28"/>
          </w:p>
          <w:p w14:paraId="2309323B" w14:textId="0A6D0CDB" w:rsidR="00571731" w:rsidRPr="00FD2566" w:rsidRDefault="00571731" w:rsidP="00F938F2">
            <w:pPr>
              <w:numPr>
                <w:ilvl w:val="0"/>
                <w:numId w:val="6"/>
              </w:numPr>
              <w:tabs>
                <w:tab w:val="num" w:pos="721"/>
              </w:tabs>
              <w:spacing w:after="120" w:line="276" w:lineRule="auto"/>
              <w:ind w:left="721" w:hanging="284"/>
              <w:jc w:val="both"/>
              <w:outlineLvl w:val="2"/>
              <w:rPr>
                <w:color w:val="000000"/>
              </w:rPr>
            </w:pPr>
            <w:r w:rsidRPr="00FD2566">
              <w:rPr>
                <w:color w:val="000000"/>
              </w:rPr>
              <w:lastRenderedPageBreak/>
              <w:t xml:space="preserve">companies, associated with the persons mentioned in paragraph </w:t>
            </w:r>
            <w:r w:rsidRPr="00FD2566">
              <w:fldChar w:fldCharType="begin"/>
            </w:r>
            <w:r w:rsidRPr="00FD2566">
              <w:instrText xml:space="preserve"> REF _Ref284404100 \r \h  \* MERGEFORMAT </w:instrText>
            </w:r>
            <w:r w:rsidRPr="00FD2566">
              <w:fldChar w:fldCharType="separate"/>
            </w:r>
            <w:r w:rsidR="00090D3F" w:rsidRPr="00090D3F">
              <w:rPr>
                <w:color w:val="000000"/>
              </w:rPr>
              <w:t>c)</w:t>
            </w:r>
            <w:r w:rsidRPr="00FD2566">
              <w:fldChar w:fldCharType="end"/>
            </w:r>
            <w:r w:rsidRPr="00FD2566">
              <w:rPr>
                <w:color w:val="000000"/>
              </w:rPr>
              <w:t xml:space="preserve"> and the member of the supervisory and management body of such companies.</w:t>
            </w:r>
          </w:p>
        </w:tc>
      </w:tr>
      <w:tr w:rsidR="00571731" w:rsidRPr="00FD2566" w14:paraId="52BA1172" w14:textId="77777777" w:rsidTr="00446A51">
        <w:tc>
          <w:tcPr>
            <w:tcW w:w="2163" w:type="dxa"/>
            <w:gridSpan w:val="2"/>
            <w:tcMar>
              <w:top w:w="113" w:type="dxa"/>
              <w:bottom w:w="113" w:type="dxa"/>
            </w:tcMar>
          </w:tcPr>
          <w:p w14:paraId="436C8918" w14:textId="77777777" w:rsidR="00571731" w:rsidRPr="00FD2566" w:rsidRDefault="00571731" w:rsidP="00571731">
            <w:pPr>
              <w:spacing w:after="120" w:line="276" w:lineRule="auto"/>
              <w:rPr>
                <w:b/>
                <w:bCs/>
                <w:color w:val="632423"/>
              </w:rPr>
            </w:pPr>
            <w:r w:rsidRPr="00FD2566">
              <w:rPr>
                <w:b/>
                <w:color w:val="632423"/>
              </w:rPr>
              <w:lastRenderedPageBreak/>
              <w:t>Associated company</w:t>
            </w:r>
          </w:p>
        </w:tc>
        <w:tc>
          <w:tcPr>
            <w:tcW w:w="6943" w:type="dxa"/>
            <w:gridSpan w:val="2"/>
            <w:tcMar>
              <w:top w:w="113" w:type="dxa"/>
              <w:bottom w:w="113" w:type="dxa"/>
            </w:tcMar>
          </w:tcPr>
          <w:p w14:paraId="35D43C21" w14:textId="77777777" w:rsidR="00571731" w:rsidRPr="00FD2566" w:rsidRDefault="00571731" w:rsidP="00571731">
            <w:pPr>
              <w:tabs>
                <w:tab w:val="num" w:pos="12"/>
              </w:tabs>
              <w:spacing w:after="120" w:line="276" w:lineRule="auto"/>
              <w:ind w:left="262"/>
              <w:jc w:val="both"/>
              <w:rPr>
                <w:color w:val="000000"/>
              </w:rPr>
            </w:pPr>
            <w:r w:rsidRPr="00FD2566">
              <w:t>means any company, economic community, limited liability company, foundation or other unit (legal and non-legal partner), directly or indirectly controlled by the Private partner or the Investor, or which directly or indirectly controls the Private partner or the Investor, or which is directly or indirectly controlled in association with Private partner by another unit, having the right of ownership, part of the capital or by implementing the legislative requirements applicable to such a controlled company, and which is related to the performance of the Agreement.</w:t>
            </w:r>
            <w:r w:rsidRPr="00FD2566">
              <w:rPr>
                <w:color w:val="000000"/>
              </w:rPr>
              <w:t xml:space="preserve"> It is considered, that a unit controls other companies, if it directly or indirectly:</w:t>
            </w:r>
          </w:p>
          <w:p w14:paraId="2A1392BC" w14:textId="77777777" w:rsidR="00571731" w:rsidRPr="00FD2566" w:rsidRDefault="00571731" w:rsidP="00571731">
            <w:pPr>
              <w:numPr>
                <w:ilvl w:val="0"/>
                <w:numId w:val="3"/>
              </w:numPr>
              <w:tabs>
                <w:tab w:val="clear" w:pos="180"/>
                <w:tab w:val="num" w:pos="12"/>
                <w:tab w:val="left" w:pos="689"/>
              </w:tabs>
              <w:spacing w:after="120" w:line="276" w:lineRule="auto"/>
              <w:ind w:left="262" w:firstLine="142"/>
              <w:jc w:val="both"/>
              <w:rPr>
                <w:color w:val="000000"/>
              </w:rPr>
            </w:pPr>
            <w:r w:rsidRPr="00FD2566">
              <w:t>has more, than 50% of stock or other equities issued by the controlled company; or</w:t>
            </w:r>
          </w:p>
          <w:p w14:paraId="4BF0FA7B" w14:textId="77777777" w:rsidR="00571731" w:rsidRPr="00FD2566" w:rsidRDefault="00571731" w:rsidP="00571731">
            <w:pPr>
              <w:numPr>
                <w:ilvl w:val="0"/>
                <w:numId w:val="3"/>
              </w:numPr>
              <w:tabs>
                <w:tab w:val="clear" w:pos="180"/>
                <w:tab w:val="num" w:pos="12"/>
                <w:tab w:val="num" w:pos="720"/>
              </w:tabs>
              <w:spacing w:after="120" w:line="276" w:lineRule="auto"/>
              <w:ind w:left="262" w:firstLine="142"/>
              <w:jc w:val="both"/>
              <w:rPr>
                <w:color w:val="000000"/>
              </w:rPr>
            </w:pPr>
            <w:r w:rsidRPr="00FD2566">
              <w:t>has more, than 50% of total votes, provided by owning stock or other equities issued by the controlled company; or</w:t>
            </w:r>
          </w:p>
          <w:p w14:paraId="76C625C2" w14:textId="77777777" w:rsidR="00571731" w:rsidRPr="00FD2566" w:rsidRDefault="00571731" w:rsidP="00571731">
            <w:pPr>
              <w:numPr>
                <w:ilvl w:val="0"/>
                <w:numId w:val="3"/>
              </w:numPr>
              <w:tabs>
                <w:tab w:val="clear" w:pos="180"/>
                <w:tab w:val="num" w:pos="12"/>
                <w:tab w:val="num" w:pos="720"/>
              </w:tabs>
              <w:spacing w:after="120" w:line="276" w:lineRule="auto"/>
              <w:ind w:left="262" w:firstLine="142"/>
              <w:jc w:val="both"/>
              <w:rPr>
                <w:color w:val="000000"/>
              </w:rPr>
            </w:pPr>
            <w:r w:rsidRPr="00FD2566">
              <w:rPr>
                <w:color w:val="000000"/>
              </w:rPr>
              <w:t>has the capability to appoint more than half of members of the management or another body (except for the general meeting) of the controlled company; or</w:t>
            </w:r>
          </w:p>
          <w:p w14:paraId="2AA384F4" w14:textId="77777777" w:rsidR="00571731" w:rsidRPr="00FD2566" w:rsidRDefault="00571731" w:rsidP="00571731">
            <w:pPr>
              <w:numPr>
                <w:ilvl w:val="0"/>
                <w:numId w:val="3"/>
              </w:numPr>
              <w:tabs>
                <w:tab w:val="clear" w:pos="180"/>
                <w:tab w:val="num" w:pos="12"/>
                <w:tab w:val="num" w:pos="720"/>
              </w:tabs>
              <w:spacing w:after="120" w:line="276" w:lineRule="auto"/>
              <w:ind w:left="262" w:firstLine="142"/>
              <w:jc w:val="both"/>
              <w:rPr>
                <w:color w:val="000000"/>
              </w:rPr>
            </w:pPr>
            <w:r w:rsidRPr="00FD2566">
              <w:rPr>
                <w:color w:val="000000"/>
              </w:rPr>
              <w:t>has concluded an Agreement, under which the controlled company is obligated to implement the decisions and orders of the controlling company; or</w:t>
            </w:r>
          </w:p>
          <w:p w14:paraId="5E3059AF" w14:textId="63FAA2AC" w:rsidR="00571731" w:rsidRPr="00FD2566" w:rsidRDefault="00571731" w:rsidP="00571731">
            <w:pPr>
              <w:numPr>
                <w:ilvl w:val="0"/>
                <w:numId w:val="3"/>
              </w:numPr>
              <w:tabs>
                <w:tab w:val="clear" w:pos="180"/>
                <w:tab w:val="num" w:pos="12"/>
                <w:tab w:val="num" w:pos="720"/>
              </w:tabs>
              <w:spacing w:after="120" w:line="276" w:lineRule="auto"/>
              <w:ind w:left="262" w:firstLine="142"/>
              <w:jc w:val="both"/>
              <w:rPr>
                <w:color w:val="000000"/>
              </w:rPr>
            </w:pPr>
            <w:r w:rsidRPr="00FD2566">
              <w:t xml:space="preserve">has property rights to </w:t>
            </w:r>
            <w:r w:rsidR="000B2A3E" w:rsidRPr="00FD2566">
              <w:t>at least</w:t>
            </w:r>
            <w:r w:rsidRPr="00FD2566">
              <w:t xml:space="preserve"> 50% of the property, revenue or residual claim in the controlled company.</w:t>
            </w:r>
          </w:p>
          <w:p w14:paraId="7FED6EA1" w14:textId="77777777" w:rsidR="00571731" w:rsidRPr="00FD2566" w:rsidRDefault="00571731" w:rsidP="00571731">
            <w:pPr>
              <w:spacing w:after="120" w:line="276" w:lineRule="auto"/>
              <w:ind w:left="262"/>
              <w:jc w:val="both"/>
              <w:rPr>
                <w:color w:val="000000"/>
              </w:rPr>
            </w:pPr>
            <w:r w:rsidRPr="00FD2566">
              <w:rPr>
                <w:color w:val="000000"/>
              </w:rPr>
              <w:t xml:space="preserve">The list of associated companies is enclosed to the Agreement as annex No. 6 </w:t>
            </w:r>
            <w:r w:rsidRPr="00FD2566">
              <w:rPr>
                <w:i/>
                <w:color w:val="000000"/>
              </w:rPr>
              <w:t>List of associated companies</w:t>
            </w:r>
            <w:r w:rsidRPr="00FD2566">
              <w:rPr>
                <w:color w:val="000000"/>
              </w:rPr>
              <w:t>, and has to be constantly updated should the information indicated in it change.</w:t>
            </w:r>
          </w:p>
        </w:tc>
      </w:tr>
      <w:tr w:rsidR="00571731" w:rsidRPr="00FD2566" w14:paraId="5CD570C1" w14:textId="77777777" w:rsidTr="00446A51">
        <w:tc>
          <w:tcPr>
            <w:tcW w:w="2163" w:type="dxa"/>
            <w:gridSpan w:val="2"/>
            <w:tcMar>
              <w:top w:w="113" w:type="dxa"/>
              <w:bottom w:w="113" w:type="dxa"/>
            </w:tcMar>
          </w:tcPr>
          <w:p w14:paraId="473C1F1A" w14:textId="77777777" w:rsidR="00571731" w:rsidRPr="00FD2566" w:rsidRDefault="00571731" w:rsidP="00571731">
            <w:pPr>
              <w:spacing w:after="120" w:line="276" w:lineRule="auto"/>
              <w:rPr>
                <w:b/>
                <w:bCs/>
                <w:color w:val="632423"/>
              </w:rPr>
            </w:pPr>
            <w:r w:rsidRPr="00FD2566">
              <w:rPr>
                <w:b/>
                <w:color w:val="632423"/>
              </w:rPr>
              <w:t>Agreement</w:t>
            </w:r>
          </w:p>
        </w:tc>
        <w:tc>
          <w:tcPr>
            <w:tcW w:w="6943" w:type="dxa"/>
            <w:gridSpan w:val="2"/>
            <w:tcMar>
              <w:top w:w="113" w:type="dxa"/>
              <w:bottom w:w="113" w:type="dxa"/>
            </w:tcMar>
          </w:tcPr>
          <w:p w14:paraId="6881F65E" w14:textId="6C287F59" w:rsidR="00571731" w:rsidRPr="00FD2566" w:rsidRDefault="00571731" w:rsidP="00006483">
            <w:pPr>
              <w:spacing w:after="120" w:line="276" w:lineRule="auto"/>
              <w:ind w:left="262"/>
              <w:jc w:val="both"/>
            </w:pPr>
            <w:r w:rsidRPr="00FD2566">
              <w:t xml:space="preserve">means this partnership agreement between </w:t>
            </w:r>
            <w:r w:rsidRPr="00FD2566">
              <w:rPr>
                <w:color w:val="FF0000"/>
              </w:rPr>
              <w:t>[</w:t>
            </w:r>
            <w:r w:rsidRPr="00FD2566">
              <w:rPr>
                <w:i/>
                <w:color w:val="FF0000"/>
              </w:rPr>
              <w:t>Name of the Public partner</w:t>
            </w:r>
            <w:r w:rsidRPr="00FD2566">
              <w:rPr>
                <w:color w:val="FF0000"/>
              </w:rPr>
              <w:t>]</w:t>
            </w:r>
            <w:r w:rsidRPr="00FD2566">
              <w:t xml:space="preserve"> and </w:t>
            </w:r>
            <w:r w:rsidRPr="00FD2566">
              <w:rPr>
                <w:color w:val="FF0000"/>
              </w:rPr>
              <w:t>[</w:t>
            </w:r>
            <w:r w:rsidRPr="00FD2566">
              <w:rPr>
                <w:i/>
                <w:color w:val="FF0000"/>
              </w:rPr>
              <w:t>name of the Private partner</w:t>
            </w:r>
            <w:r w:rsidRPr="00FD2566">
              <w:rPr>
                <w:color w:val="FF0000"/>
              </w:rPr>
              <w:t>]</w:t>
            </w:r>
            <w:r w:rsidRPr="00FD2566">
              <w:t xml:space="preserve"> concluded for the implementation of the Project as it is specified in the Law on investments;</w:t>
            </w:r>
          </w:p>
        </w:tc>
      </w:tr>
      <w:tr w:rsidR="00571731" w:rsidRPr="00FD2566" w14:paraId="00837A0F" w14:textId="77777777" w:rsidTr="00446A51">
        <w:tc>
          <w:tcPr>
            <w:tcW w:w="2163" w:type="dxa"/>
            <w:gridSpan w:val="2"/>
            <w:tcMar>
              <w:top w:w="113" w:type="dxa"/>
              <w:bottom w:w="113" w:type="dxa"/>
            </w:tcMar>
          </w:tcPr>
          <w:p w14:paraId="36803777" w14:textId="77777777" w:rsidR="00571731" w:rsidRPr="00FD2566" w:rsidRDefault="00571731" w:rsidP="00571731">
            <w:pPr>
              <w:spacing w:after="120" w:line="276" w:lineRule="auto"/>
              <w:rPr>
                <w:b/>
                <w:bCs/>
                <w:color w:val="632423"/>
              </w:rPr>
            </w:pPr>
            <w:r w:rsidRPr="00FD2566">
              <w:rPr>
                <w:b/>
                <w:color w:val="632423"/>
              </w:rPr>
              <w:t>Direct agreement</w:t>
            </w:r>
          </w:p>
        </w:tc>
        <w:tc>
          <w:tcPr>
            <w:tcW w:w="6943" w:type="dxa"/>
            <w:gridSpan w:val="2"/>
            <w:tcMar>
              <w:top w:w="113" w:type="dxa"/>
              <w:bottom w:w="113" w:type="dxa"/>
            </w:tcMar>
          </w:tcPr>
          <w:p w14:paraId="6FDCB11C" w14:textId="60AAB522" w:rsidR="00571731" w:rsidRPr="00FD2566" w:rsidRDefault="00571731" w:rsidP="00571731">
            <w:pPr>
              <w:spacing w:after="120" w:line="276" w:lineRule="auto"/>
              <w:ind w:left="262"/>
              <w:jc w:val="both"/>
            </w:pPr>
            <w:r w:rsidRPr="00FD2566">
              <w:t xml:space="preserve">means the agreement concluded between the Funder, the Public partner, and the Private partner under which the Public partner undertakes to the Funder (or its appointed partner) to provide </w:t>
            </w:r>
            <w:r w:rsidR="00471616" w:rsidRPr="00FD2566">
              <w:t xml:space="preserve">in </w:t>
            </w:r>
            <w:r w:rsidRPr="00FD2566">
              <w:t xml:space="preserve">certain </w:t>
            </w:r>
            <w:r w:rsidR="00471616" w:rsidRPr="00FD2566">
              <w:t>conditions</w:t>
            </w:r>
            <w:r w:rsidRPr="00FD2566">
              <w:t xml:space="preserve"> a possibility to exercise the step in right to </w:t>
            </w:r>
            <w:r w:rsidRPr="00FD2566">
              <w:lastRenderedPageBreak/>
              <w:t xml:space="preserve">perform the Agreement instead of the </w:t>
            </w:r>
            <w:r w:rsidR="00713667" w:rsidRPr="00FD2566">
              <w:t>Private</w:t>
            </w:r>
            <w:r w:rsidRPr="00FD2566">
              <w:t xml:space="preserve"> partner, which is presented as the annex </w:t>
            </w:r>
            <w:r w:rsidRPr="00FD2566">
              <w:fldChar w:fldCharType="begin"/>
            </w:r>
            <w:r w:rsidRPr="00FD2566">
              <w:instrText xml:space="preserve"> REF _Ref485802480 \r \h </w:instrText>
            </w:r>
            <w:r w:rsidRPr="00FD2566">
              <w:fldChar w:fldCharType="separate"/>
            </w:r>
            <w:r w:rsidR="00090D3F">
              <w:t>0</w:t>
            </w:r>
            <w:r w:rsidRPr="00FD2566">
              <w:fldChar w:fldCharType="end"/>
            </w:r>
            <w:r w:rsidRPr="00FD2566">
              <w:t xml:space="preserve"> to the Agreement</w:t>
            </w:r>
            <w:r w:rsidR="009036ED" w:rsidRPr="00FD2566">
              <w:t xml:space="preserve"> </w:t>
            </w:r>
            <w:r w:rsidR="009036ED" w:rsidRPr="00FD2566">
              <w:rPr>
                <w:i/>
                <w:iCs/>
              </w:rPr>
              <w:t>Direct Agreement</w:t>
            </w:r>
            <w:r w:rsidRPr="00FD2566">
              <w:t>;</w:t>
            </w:r>
          </w:p>
        </w:tc>
      </w:tr>
      <w:tr w:rsidR="00571731" w:rsidRPr="00FD2566" w14:paraId="2DD00233" w14:textId="77777777" w:rsidTr="00446A51">
        <w:tc>
          <w:tcPr>
            <w:tcW w:w="2163" w:type="dxa"/>
            <w:gridSpan w:val="2"/>
            <w:tcMar>
              <w:top w:w="113" w:type="dxa"/>
              <w:bottom w:w="113" w:type="dxa"/>
            </w:tcMar>
          </w:tcPr>
          <w:p w14:paraId="2F9C1BCC" w14:textId="77777777" w:rsidR="00571731" w:rsidRPr="00FD2566" w:rsidRDefault="00571731" w:rsidP="00571731">
            <w:pPr>
              <w:spacing w:after="120" w:line="276" w:lineRule="auto"/>
              <w:rPr>
                <w:b/>
                <w:bCs/>
              </w:rPr>
            </w:pPr>
            <w:r w:rsidRPr="00FD2566">
              <w:rPr>
                <w:b/>
                <w:color w:val="632423"/>
              </w:rPr>
              <w:lastRenderedPageBreak/>
              <w:t>Property</w:t>
            </w:r>
          </w:p>
        </w:tc>
        <w:tc>
          <w:tcPr>
            <w:tcW w:w="6943" w:type="dxa"/>
            <w:gridSpan w:val="2"/>
            <w:tcMar>
              <w:top w:w="113" w:type="dxa"/>
              <w:bottom w:w="113" w:type="dxa"/>
            </w:tcMar>
          </w:tcPr>
          <w:p w14:paraId="12E31CAE" w14:textId="4714BEB4" w:rsidR="00571731" w:rsidRPr="00FD2566" w:rsidRDefault="009036ED" w:rsidP="00571731">
            <w:pPr>
              <w:spacing w:after="120" w:line="276" w:lineRule="auto"/>
              <w:ind w:left="262"/>
              <w:jc w:val="both"/>
              <w:rPr>
                <w:color w:val="000000"/>
              </w:rPr>
            </w:pPr>
            <w:r w:rsidRPr="00FD2566">
              <w:rPr>
                <w:color w:val="000000"/>
              </w:rPr>
              <w:t>means the</w:t>
            </w:r>
            <w:r w:rsidR="00571731" w:rsidRPr="00FD2566">
              <w:rPr>
                <w:color w:val="000000"/>
              </w:rPr>
              <w:t xml:space="preserve"> </w:t>
            </w:r>
            <w:r w:rsidR="00A50C99" w:rsidRPr="00FD2566">
              <w:rPr>
                <w:color w:val="000000"/>
              </w:rPr>
              <w:t>New assets</w:t>
            </w:r>
            <w:r w:rsidR="00571731" w:rsidRPr="00FD2566">
              <w:rPr>
                <w:color w:val="000000"/>
              </w:rPr>
              <w:t xml:space="preserve">, and the </w:t>
            </w:r>
            <w:r w:rsidRPr="00FD2566">
              <w:rPr>
                <w:color w:val="000000"/>
              </w:rPr>
              <w:t>Facility</w:t>
            </w:r>
            <w:r w:rsidR="00571731" w:rsidRPr="00FD2566">
              <w:rPr>
                <w:color w:val="000000"/>
              </w:rPr>
              <w:t>;</w:t>
            </w:r>
          </w:p>
        </w:tc>
      </w:tr>
      <w:tr w:rsidR="00571731" w:rsidRPr="00FD2566" w14:paraId="77415797" w14:textId="77777777" w:rsidTr="00B609CC">
        <w:trPr>
          <w:gridAfter w:val="1"/>
          <w:wAfter w:w="34" w:type="dxa"/>
        </w:trPr>
        <w:tc>
          <w:tcPr>
            <w:tcW w:w="2050" w:type="dxa"/>
            <w:tcMar>
              <w:top w:w="113" w:type="dxa"/>
              <w:bottom w:w="113" w:type="dxa"/>
            </w:tcMar>
          </w:tcPr>
          <w:p w14:paraId="3BCC65C5" w14:textId="77777777" w:rsidR="00571731" w:rsidRPr="00FD2566" w:rsidRDefault="00571731" w:rsidP="00571731">
            <w:pPr>
              <w:spacing w:after="120" w:line="276" w:lineRule="auto"/>
              <w:jc w:val="both"/>
              <w:outlineLvl w:val="2"/>
              <w:rPr>
                <w:b/>
                <w:color w:val="632423"/>
              </w:rPr>
            </w:pPr>
            <w:r w:rsidRPr="00FD2566">
              <w:rPr>
                <w:b/>
                <w:color w:val="632423"/>
              </w:rPr>
              <w:t>Public partner</w:t>
            </w:r>
          </w:p>
        </w:tc>
        <w:tc>
          <w:tcPr>
            <w:tcW w:w="7022" w:type="dxa"/>
            <w:gridSpan w:val="2"/>
            <w:tcMar>
              <w:top w:w="113" w:type="dxa"/>
              <w:bottom w:w="113" w:type="dxa"/>
            </w:tcMar>
          </w:tcPr>
          <w:p w14:paraId="2B690714" w14:textId="5DC01105" w:rsidR="00571731" w:rsidRPr="00FD2566" w:rsidRDefault="0020148F" w:rsidP="00006483">
            <w:pPr>
              <w:spacing w:after="120" w:line="276" w:lineRule="auto"/>
              <w:ind w:left="262"/>
              <w:jc w:val="both"/>
              <w:outlineLvl w:val="2"/>
              <w:rPr>
                <w:color w:val="000000"/>
              </w:rPr>
            </w:pPr>
            <w:r w:rsidRPr="00FD2566">
              <w:t>means the Ministry of National Defence of the Republic of Lithuania, which enters into the Agreement with the Private Partner and, in the cases provided for in the Agreement, its successor;</w:t>
            </w:r>
          </w:p>
        </w:tc>
      </w:tr>
      <w:tr w:rsidR="0020148F" w:rsidRPr="00FD2566" w14:paraId="45AD4B29" w14:textId="77777777" w:rsidTr="00B609CC">
        <w:trPr>
          <w:gridAfter w:val="1"/>
          <w:wAfter w:w="34" w:type="dxa"/>
        </w:trPr>
        <w:tc>
          <w:tcPr>
            <w:tcW w:w="2050" w:type="dxa"/>
            <w:tcMar>
              <w:top w:w="113" w:type="dxa"/>
              <w:bottom w:w="113" w:type="dxa"/>
            </w:tcMar>
          </w:tcPr>
          <w:p w14:paraId="6A001ABC" w14:textId="4D66861D" w:rsidR="0020148F" w:rsidRPr="00FD2566" w:rsidRDefault="00B63210" w:rsidP="00571731">
            <w:pPr>
              <w:spacing w:after="120" w:line="276" w:lineRule="auto"/>
              <w:jc w:val="both"/>
              <w:outlineLvl w:val="2"/>
              <w:rPr>
                <w:b/>
                <w:color w:val="632423"/>
              </w:rPr>
            </w:pPr>
            <w:r w:rsidRPr="00FD2566">
              <w:rPr>
                <w:b/>
                <w:color w:val="632423"/>
              </w:rPr>
              <w:t>Law on State and Service Secrets</w:t>
            </w:r>
          </w:p>
        </w:tc>
        <w:tc>
          <w:tcPr>
            <w:tcW w:w="7022" w:type="dxa"/>
            <w:gridSpan w:val="2"/>
            <w:tcMar>
              <w:top w:w="113" w:type="dxa"/>
              <w:bottom w:w="113" w:type="dxa"/>
            </w:tcMar>
          </w:tcPr>
          <w:p w14:paraId="210E8912" w14:textId="48ADC4DF" w:rsidR="0020148F" w:rsidRPr="00FD2566" w:rsidRDefault="00B63210" w:rsidP="00571731">
            <w:pPr>
              <w:spacing w:after="120" w:line="276" w:lineRule="auto"/>
              <w:ind w:left="262"/>
              <w:jc w:val="both"/>
              <w:outlineLvl w:val="2"/>
            </w:pPr>
            <w:r w:rsidRPr="00FD2566">
              <w:t>means the Law on State and Service Secrets of the Republic of Lithuania;</w:t>
            </w:r>
          </w:p>
        </w:tc>
      </w:tr>
      <w:tr w:rsidR="00571731" w:rsidRPr="00FD2566" w14:paraId="6024D622" w14:textId="77777777" w:rsidTr="00446A51">
        <w:tc>
          <w:tcPr>
            <w:tcW w:w="2163" w:type="dxa"/>
            <w:gridSpan w:val="2"/>
            <w:tcMar>
              <w:top w:w="113" w:type="dxa"/>
              <w:bottom w:w="113" w:type="dxa"/>
            </w:tcMar>
          </w:tcPr>
          <w:p w14:paraId="20CA2715" w14:textId="77777777" w:rsidR="00571731" w:rsidRPr="00FD2566" w:rsidRDefault="00571731" w:rsidP="00571731">
            <w:pPr>
              <w:spacing w:after="120" w:line="23" w:lineRule="atLeast"/>
              <w:rPr>
                <w:b/>
                <w:bCs/>
                <w:color w:val="632423"/>
              </w:rPr>
            </w:pPr>
            <w:r w:rsidRPr="00FD2566">
              <w:rPr>
                <w:b/>
                <w:color w:val="632423"/>
              </w:rPr>
              <w:t>Law on Public Procurement</w:t>
            </w:r>
          </w:p>
        </w:tc>
        <w:tc>
          <w:tcPr>
            <w:tcW w:w="6943" w:type="dxa"/>
            <w:gridSpan w:val="2"/>
            <w:tcMar>
              <w:top w:w="113" w:type="dxa"/>
              <w:bottom w:w="113" w:type="dxa"/>
            </w:tcMar>
          </w:tcPr>
          <w:p w14:paraId="064A0169" w14:textId="77777777" w:rsidR="00571731" w:rsidRPr="00FD2566" w:rsidRDefault="00571731" w:rsidP="00571731">
            <w:pPr>
              <w:spacing w:after="120" w:line="23" w:lineRule="atLeast"/>
              <w:ind w:left="262"/>
              <w:jc w:val="both"/>
              <w:rPr>
                <w:color w:val="000000"/>
              </w:rPr>
            </w:pPr>
            <w:r w:rsidRPr="00FD2566">
              <w:t>means the Law on Public Procurement of the Republic of Lithuania;</w:t>
            </w:r>
          </w:p>
        </w:tc>
      </w:tr>
      <w:tr w:rsidR="00B63210" w:rsidRPr="00FD2566" w14:paraId="1A6C413A" w14:textId="77777777" w:rsidTr="00446A51">
        <w:tc>
          <w:tcPr>
            <w:tcW w:w="2163" w:type="dxa"/>
            <w:gridSpan w:val="2"/>
            <w:tcMar>
              <w:top w:w="113" w:type="dxa"/>
              <w:bottom w:w="113" w:type="dxa"/>
            </w:tcMar>
          </w:tcPr>
          <w:p w14:paraId="099C85DD" w14:textId="328A783C" w:rsidR="00B63210" w:rsidRPr="00FD2566" w:rsidRDefault="00F17B02" w:rsidP="00571731">
            <w:pPr>
              <w:spacing w:after="120" w:line="23" w:lineRule="atLeast"/>
              <w:rPr>
                <w:b/>
                <w:color w:val="632423"/>
              </w:rPr>
            </w:pPr>
            <w:r w:rsidRPr="00FD2566">
              <w:rPr>
                <w:b/>
                <w:color w:val="632423"/>
              </w:rPr>
              <w:t>LPP</w:t>
            </w:r>
            <w:r w:rsidR="001E4AFC" w:rsidRPr="00FD2566">
              <w:rPr>
                <w:b/>
                <w:color w:val="632423"/>
              </w:rPr>
              <w:t>DS</w:t>
            </w:r>
          </w:p>
        </w:tc>
        <w:tc>
          <w:tcPr>
            <w:tcW w:w="6943" w:type="dxa"/>
            <w:gridSpan w:val="2"/>
            <w:tcMar>
              <w:top w:w="113" w:type="dxa"/>
              <w:bottom w:w="113" w:type="dxa"/>
            </w:tcMar>
          </w:tcPr>
          <w:p w14:paraId="54C81220" w14:textId="34F9B234" w:rsidR="00B63210" w:rsidRPr="00FD2566" w:rsidRDefault="00FB7460" w:rsidP="00571731">
            <w:pPr>
              <w:spacing w:after="120" w:line="23" w:lineRule="atLeast"/>
              <w:ind w:left="262"/>
              <w:jc w:val="both"/>
            </w:pPr>
            <w:r w:rsidRPr="00FD2566">
              <w:t>means the Law on Public Procurement in the Field of Defence and Security of the Republic of Lithuania;</w:t>
            </w:r>
          </w:p>
        </w:tc>
      </w:tr>
      <w:tr w:rsidR="001E4AFC" w:rsidRPr="00FD2566" w14:paraId="672A7DEE" w14:textId="77777777" w:rsidTr="00446A51">
        <w:tc>
          <w:tcPr>
            <w:tcW w:w="2163" w:type="dxa"/>
            <w:gridSpan w:val="2"/>
            <w:tcMar>
              <w:top w:w="113" w:type="dxa"/>
              <w:bottom w:w="113" w:type="dxa"/>
            </w:tcMar>
          </w:tcPr>
          <w:p w14:paraId="4888F14C" w14:textId="27512A9C" w:rsidR="001E4AFC" w:rsidRPr="00FD2566" w:rsidRDefault="00DF2C10" w:rsidP="00571731">
            <w:pPr>
              <w:spacing w:after="120" w:line="23" w:lineRule="atLeast"/>
              <w:rPr>
                <w:b/>
                <w:color w:val="632423"/>
              </w:rPr>
            </w:pPr>
            <w:r w:rsidRPr="00FD2566">
              <w:rPr>
                <w:b/>
                <w:color w:val="632423" w:themeColor="accent2" w:themeShade="80"/>
              </w:rPr>
              <w:t>PPP Fee or Fee</w:t>
            </w:r>
          </w:p>
        </w:tc>
        <w:tc>
          <w:tcPr>
            <w:tcW w:w="6943" w:type="dxa"/>
            <w:gridSpan w:val="2"/>
            <w:tcMar>
              <w:top w:w="113" w:type="dxa"/>
              <w:bottom w:w="113" w:type="dxa"/>
            </w:tcMar>
          </w:tcPr>
          <w:p w14:paraId="489DC20E" w14:textId="15937EF6" w:rsidR="001E4AFC" w:rsidRPr="00FD2566" w:rsidRDefault="00DF2C10" w:rsidP="00571731">
            <w:pPr>
              <w:spacing w:after="120" w:line="23" w:lineRule="atLeast"/>
              <w:ind w:left="262"/>
              <w:jc w:val="both"/>
            </w:pPr>
            <w:r w:rsidRPr="00FD2566">
              <w:t xml:space="preserve">means the payment by the Public Partner to the Private Partner for the creation of the Facility </w:t>
            </w:r>
            <w:r w:rsidR="0025003D" w:rsidRPr="00FD2566">
              <w:t xml:space="preserve">thereof </w:t>
            </w:r>
            <w:r w:rsidRPr="00FD2566">
              <w:t>and the provision of the Services, calculated and payable in accordance with the billing and payment procedures set out in Annex 3 to the Agreement;</w:t>
            </w:r>
          </w:p>
        </w:tc>
      </w:tr>
      <w:tr w:rsidR="00571731" w:rsidRPr="00FD2566" w14:paraId="01DE3BD6" w14:textId="77777777" w:rsidTr="00446A51">
        <w:tc>
          <w:tcPr>
            <w:tcW w:w="2163" w:type="dxa"/>
            <w:gridSpan w:val="2"/>
            <w:tcMar>
              <w:top w:w="113" w:type="dxa"/>
              <w:bottom w:w="113" w:type="dxa"/>
            </w:tcMar>
          </w:tcPr>
          <w:p w14:paraId="0037D103" w14:textId="77777777" w:rsidR="00571731" w:rsidRPr="00FD2566" w:rsidRDefault="00571731" w:rsidP="00571731">
            <w:pPr>
              <w:spacing w:after="120" w:line="23" w:lineRule="atLeast"/>
              <w:jc w:val="both"/>
              <w:outlineLvl w:val="2"/>
              <w:rPr>
                <w:b/>
                <w:color w:val="632423" w:themeColor="accent2" w:themeShade="80"/>
              </w:rPr>
            </w:pPr>
            <w:r w:rsidRPr="00FD2566">
              <w:rPr>
                <w:b/>
                <w:color w:val="632423" w:themeColor="accent2" w:themeShade="80"/>
              </w:rPr>
              <w:t>Land plot(s)</w:t>
            </w:r>
          </w:p>
          <w:p w14:paraId="785A20D3" w14:textId="77777777" w:rsidR="00571731" w:rsidRPr="00FD2566" w:rsidRDefault="00571731" w:rsidP="00571731">
            <w:pPr>
              <w:spacing w:after="120" w:line="23" w:lineRule="atLeast"/>
              <w:rPr>
                <w:b/>
                <w:bCs/>
                <w:color w:val="632423"/>
              </w:rPr>
            </w:pPr>
          </w:p>
        </w:tc>
        <w:tc>
          <w:tcPr>
            <w:tcW w:w="6943" w:type="dxa"/>
            <w:gridSpan w:val="2"/>
            <w:tcMar>
              <w:top w:w="113" w:type="dxa"/>
              <w:bottom w:w="113" w:type="dxa"/>
            </w:tcMar>
          </w:tcPr>
          <w:p w14:paraId="27370751" w14:textId="3B4E5DE5" w:rsidR="00BD666F" w:rsidRPr="00FD2566" w:rsidRDefault="00BD666F" w:rsidP="00BD666F">
            <w:pPr>
              <w:spacing w:after="120" w:line="23" w:lineRule="atLeast"/>
              <w:ind w:left="262"/>
              <w:jc w:val="both"/>
            </w:pPr>
            <w:r w:rsidRPr="00FD2566">
              <w:t xml:space="preserve">means the following parcels of land owned by the Republic of Lithuania and held in trust by the Public Partner, portions of which </w:t>
            </w:r>
            <w:r w:rsidR="0025003D" w:rsidRPr="00FD2566">
              <w:t>required for the creation of the Facility</w:t>
            </w:r>
            <w:r w:rsidRPr="00FD2566">
              <w:t xml:space="preserve"> </w:t>
            </w:r>
            <w:r w:rsidR="0025003D" w:rsidRPr="00FD2566">
              <w:t xml:space="preserve">will be transferred to </w:t>
            </w:r>
            <w:r w:rsidRPr="00FD2566">
              <w:t>the</w:t>
            </w:r>
            <w:r w:rsidR="0025003D" w:rsidRPr="00FD2566">
              <w:t xml:space="preserve"> Private Partner by right of lease until the commencement of operation of </w:t>
            </w:r>
            <w:proofErr w:type="spellStart"/>
            <w:r w:rsidR="0025003D" w:rsidRPr="00FD2566">
              <w:t>of</w:t>
            </w:r>
            <w:proofErr w:type="spellEnd"/>
            <w:r w:rsidR="0025003D" w:rsidRPr="00FD2566">
              <w:t xml:space="preserve"> the Facility [</w:t>
            </w:r>
            <w:r w:rsidR="0025003D" w:rsidRPr="00FD2566">
              <w:rPr>
                <w:i/>
                <w:iCs/>
              </w:rPr>
              <w:t>select the owned land parcels:</w:t>
            </w:r>
            <w:r w:rsidRPr="00FD2566">
              <w:t xml:space="preserve">  </w:t>
            </w:r>
          </w:p>
          <w:p w14:paraId="4841569B" w14:textId="6C3E7400" w:rsidR="00BD666F" w:rsidRPr="00FD2566" w:rsidRDefault="001D688F" w:rsidP="00BD666F">
            <w:pPr>
              <w:spacing w:after="120" w:line="23" w:lineRule="atLeast"/>
              <w:ind w:left="262"/>
              <w:jc w:val="both"/>
            </w:pPr>
            <w:r>
              <w:t>1</w:t>
            </w:r>
            <w:r w:rsidR="00BD666F" w:rsidRPr="00FD2566">
              <w:t xml:space="preserve">.) a plot of land with the unique number </w:t>
            </w:r>
            <w:r w:rsidR="003E17BB" w:rsidRPr="006D2C35">
              <w:rPr>
                <w:color w:val="000000"/>
              </w:rPr>
              <w:t>5552-0001-0037</w:t>
            </w:r>
            <w:r w:rsidR="00BD666F" w:rsidRPr="00FD2566">
              <w:t xml:space="preserve">, located in </w:t>
            </w:r>
            <w:proofErr w:type="spellStart"/>
            <w:r w:rsidR="003C63DE" w:rsidRPr="006D2C35">
              <w:t>Klaipėdos</w:t>
            </w:r>
            <w:proofErr w:type="spellEnd"/>
            <w:r w:rsidR="003C63DE" w:rsidRPr="00FD2566">
              <w:t xml:space="preserve"> district municipality, </w:t>
            </w:r>
            <w:proofErr w:type="spellStart"/>
            <w:r w:rsidR="003C63DE" w:rsidRPr="006D2C35">
              <w:t>Priekulės</w:t>
            </w:r>
            <w:proofErr w:type="spellEnd"/>
            <w:r w:rsidR="003C63DE" w:rsidRPr="00FD2566">
              <w:t xml:space="preserve"> eldership, </w:t>
            </w:r>
            <w:proofErr w:type="spellStart"/>
            <w:r w:rsidR="003C63DE">
              <w:t>Kairiai</w:t>
            </w:r>
            <w:proofErr w:type="spellEnd"/>
            <w:r w:rsidR="003C63DE" w:rsidRPr="00FD2566">
              <w:t xml:space="preserve"> village</w:t>
            </w:r>
            <w:r w:rsidR="00BD666F" w:rsidRPr="00FD2566">
              <w:t>;</w:t>
            </w:r>
          </w:p>
          <w:p w14:paraId="526E741C" w14:textId="7CBDA736" w:rsidR="00571731" w:rsidRDefault="001D688F" w:rsidP="0025003D">
            <w:pPr>
              <w:spacing w:after="120" w:line="23" w:lineRule="atLeast"/>
              <w:ind w:left="262"/>
              <w:jc w:val="both"/>
            </w:pPr>
            <w:r>
              <w:t>2</w:t>
            </w:r>
            <w:r w:rsidR="00BD666F" w:rsidRPr="00FD2566">
              <w:t xml:space="preserve">.) plot of land with unique number </w:t>
            </w:r>
            <w:r w:rsidR="003C63DE" w:rsidRPr="0031750B">
              <w:t>4400-5816-0384</w:t>
            </w:r>
            <w:r w:rsidR="00BD666F" w:rsidRPr="00FD2566">
              <w:t xml:space="preserve">, located in </w:t>
            </w:r>
            <w:proofErr w:type="spellStart"/>
            <w:r w:rsidR="003E17BB" w:rsidRPr="006D2C35">
              <w:t>Klaipėdos</w:t>
            </w:r>
            <w:proofErr w:type="spellEnd"/>
            <w:r w:rsidR="00BD666F" w:rsidRPr="00FD2566">
              <w:t xml:space="preserve"> district municipality, </w:t>
            </w:r>
            <w:proofErr w:type="spellStart"/>
            <w:r w:rsidR="000C4B35" w:rsidRPr="006D2C35">
              <w:t>Priekulės</w:t>
            </w:r>
            <w:proofErr w:type="spellEnd"/>
            <w:r w:rsidR="000C4B35" w:rsidRPr="00FD2566">
              <w:t xml:space="preserve"> </w:t>
            </w:r>
            <w:r w:rsidR="0025003D" w:rsidRPr="00FD2566">
              <w:t>eldership</w:t>
            </w:r>
            <w:r w:rsidR="00BD666F" w:rsidRPr="00FD2566">
              <w:t xml:space="preserve">, </w:t>
            </w:r>
            <w:proofErr w:type="spellStart"/>
            <w:r w:rsidR="000C4B35">
              <w:t>Kairiai</w:t>
            </w:r>
            <w:proofErr w:type="spellEnd"/>
            <w:r w:rsidR="00BD666F" w:rsidRPr="00FD2566">
              <w:t xml:space="preserve"> village</w:t>
            </w:r>
            <w:r w:rsidR="0025003D" w:rsidRPr="00FD2566">
              <w:t>].</w:t>
            </w:r>
          </w:p>
          <w:p w14:paraId="34AA3C76" w14:textId="42438E38" w:rsidR="003E17BB" w:rsidRPr="00FD2566" w:rsidRDefault="003E17BB" w:rsidP="003C63DE">
            <w:pPr>
              <w:spacing w:after="120" w:line="23" w:lineRule="atLeast"/>
              <w:contextualSpacing/>
              <w:jc w:val="both"/>
              <w:rPr>
                <w:color w:val="000000"/>
              </w:rPr>
            </w:pPr>
          </w:p>
        </w:tc>
      </w:tr>
    </w:tbl>
    <w:p w14:paraId="45AA205D" w14:textId="77777777" w:rsidR="00F467EC" w:rsidRPr="00FD2566" w:rsidRDefault="00F467EC" w:rsidP="00F467EC">
      <w:pPr>
        <w:pStyle w:val="paragrafai"/>
        <w:rPr>
          <w:sz w:val="24"/>
          <w:szCs w:val="24"/>
        </w:rPr>
      </w:pPr>
      <w:bookmarkStart w:id="29" w:name="_Toc284496645"/>
      <w:r w:rsidRPr="00FD2566">
        <w:rPr>
          <w:sz w:val="24"/>
        </w:rPr>
        <w:t>If based on the context, a term in the Agreement is not used otherwise:</w:t>
      </w:r>
      <w:bookmarkEnd w:id="29"/>
    </w:p>
    <w:p w14:paraId="2AA85C4A" w14:textId="77777777" w:rsidR="00F467EC" w:rsidRPr="00FD2566" w:rsidRDefault="00F467EC" w:rsidP="00F467EC">
      <w:pPr>
        <w:pStyle w:val="paragrafesraas"/>
        <w:rPr>
          <w:sz w:val="24"/>
          <w:szCs w:val="24"/>
        </w:rPr>
      </w:pPr>
      <w:r w:rsidRPr="00FD2566">
        <w:rPr>
          <w:sz w:val="24"/>
        </w:rPr>
        <w:t>words in masculine also include words used in feminine and vice-versa;</w:t>
      </w:r>
    </w:p>
    <w:p w14:paraId="17E95ED3" w14:textId="77777777" w:rsidR="00F467EC" w:rsidRPr="00FD2566" w:rsidRDefault="00F467EC" w:rsidP="00F467EC">
      <w:pPr>
        <w:pStyle w:val="paragrafesraas"/>
        <w:rPr>
          <w:sz w:val="24"/>
          <w:szCs w:val="24"/>
        </w:rPr>
      </w:pPr>
      <w:r w:rsidRPr="00FD2566">
        <w:rPr>
          <w:sz w:val="24"/>
        </w:rPr>
        <w:t>words in singular form also include plural form and vice-versa;</w:t>
      </w:r>
    </w:p>
    <w:p w14:paraId="6EE77341" w14:textId="77777777" w:rsidR="00F467EC" w:rsidRPr="00FD2566" w:rsidRDefault="00F467EC" w:rsidP="00F467EC">
      <w:pPr>
        <w:pStyle w:val="paragrafesraas"/>
        <w:rPr>
          <w:sz w:val="24"/>
          <w:szCs w:val="24"/>
        </w:rPr>
      </w:pPr>
      <w:r w:rsidRPr="00FD2566">
        <w:rPr>
          <w:sz w:val="24"/>
        </w:rPr>
        <w:t>references to sections, paragraphs, tables, or annexes mean the references to the sections, paragraphs, tables, or annexes of the Agreement, unless expressly indicated otherwise;</w:t>
      </w:r>
    </w:p>
    <w:p w14:paraId="403D8411" w14:textId="77777777" w:rsidR="00F467EC" w:rsidRPr="00FD2566" w:rsidRDefault="00F467EC" w:rsidP="00F467EC">
      <w:pPr>
        <w:pStyle w:val="paragrafesraas"/>
        <w:rPr>
          <w:sz w:val="24"/>
          <w:szCs w:val="24"/>
        </w:rPr>
      </w:pPr>
      <w:r w:rsidRPr="00FD2566">
        <w:rPr>
          <w:sz w:val="24"/>
        </w:rPr>
        <w:t>references to the Agreement mean references to its annexes as well;</w:t>
      </w:r>
    </w:p>
    <w:p w14:paraId="130058F8" w14:textId="77777777" w:rsidR="00F467EC" w:rsidRPr="00FD2566" w:rsidRDefault="00F467EC" w:rsidP="00F467EC">
      <w:pPr>
        <w:pStyle w:val="paragrafesraas"/>
        <w:rPr>
          <w:sz w:val="24"/>
          <w:szCs w:val="24"/>
        </w:rPr>
      </w:pPr>
      <w:r w:rsidRPr="00FD2566">
        <w:rPr>
          <w:sz w:val="24"/>
        </w:rPr>
        <w:lastRenderedPageBreak/>
        <w:t>"Conclusion" of the Agreement or any other document means that the Agreement or the other document was signed by all parties to the Agreement or the respective document;</w:t>
      </w:r>
    </w:p>
    <w:p w14:paraId="0F61DEF0" w14:textId="77777777" w:rsidR="00F467EC" w:rsidRPr="00FD2566" w:rsidRDefault="00F467EC" w:rsidP="00F467EC">
      <w:pPr>
        <w:pStyle w:val="paragrafesraas"/>
        <w:rPr>
          <w:sz w:val="24"/>
          <w:szCs w:val="24"/>
        </w:rPr>
      </w:pPr>
      <w:r w:rsidRPr="00FD2566">
        <w:rPr>
          <w:sz w:val="24"/>
        </w:rPr>
        <w:t>any reference to legislation is understood as a reference to the version of the legislation which is in force at the time of the performance of the Agreement, except cases, when it is clearly indicated otherwise;</w:t>
      </w:r>
    </w:p>
    <w:p w14:paraId="38B2638C" w14:textId="77777777" w:rsidR="00F467EC" w:rsidRPr="00FD2566" w:rsidRDefault="00F467EC" w:rsidP="00F467EC">
      <w:pPr>
        <w:pStyle w:val="paragrafesraas"/>
        <w:rPr>
          <w:sz w:val="24"/>
          <w:szCs w:val="24"/>
        </w:rPr>
      </w:pPr>
      <w:r w:rsidRPr="00FD2566">
        <w:rPr>
          <w:sz w:val="24"/>
        </w:rPr>
        <w:t xml:space="preserve">the titles of paragraphs and other provisions are used for convenience only and have no </w:t>
      </w:r>
      <w:proofErr w:type="spellStart"/>
      <w:proofErr w:type="gramStart"/>
      <w:r w:rsidRPr="00FD2566">
        <w:rPr>
          <w:sz w:val="24"/>
        </w:rPr>
        <w:t>affect</w:t>
      </w:r>
      <w:proofErr w:type="spellEnd"/>
      <w:proofErr w:type="gramEnd"/>
      <w:r w:rsidRPr="00FD2566">
        <w:rPr>
          <w:sz w:val="24"/>
        </w:rPr>
        <w:t xml:space="preserve"> on the interpretation of the Agreement.</w:t>
      </w:r>
    </w:p>
    <w:p w14:paraId="2EA1BAD7" w14:textId="3D570572" w:rsidR="002C396F" w:rsidRPr="00FD2566" w:rsidRDefault="002C396F" w:rsidP="002C396F">
      <w:pPr>
        <w:pStyle w:val="paragrafesraas"/>
        <w:rPr>
          <w:sz w:val="24"/>
          <w:szCs w:val="24"/>
        </w:rPr>
      </w:pPr>
      <w:r w:rsidRPr="00FD2566">
        <w:rPr>
          <w:sz w:val="24"/>
        </w:rPr>
        <w:t xml:space="preserve">in case of a requirement to obtain the consent from the </w:t>
      </w:r>
      <w:proofErr w:type="gramStart"/>
      <w:r w:rsidRPr="00FD2566">
        <w:rPr>
          <w:sz w:val="24"/>
        </w:rPr>
        <w:t>Public</w:t>
      </w:r>
      <w:proofErr w:type="gramEnd"/>
      <w:r w:rsidRPr="00FD2566">
        <w:rPr>
          <w:sz w:val="24"/>
        </w:rPr>
        <w:t xml:space="preserve"> partner, it is deemed that the </w:t>
      </w:r>
      <w:proofErr w:type="gramStart"/>
      <w:r w:rsidRPr="00FD2566">
        <w:rPr>
          <w:sz w:val="24"/>
        </w:rPr>
        <w:t>Public</w:t>
      </w:r>
      <w:proofErr w:type="gramEnd"/>
      <w:r w:rsidRPr="00FD2566">
        <w:rPr>
          <w:sz w:val="24"/>
        </w:rPr>
        <w:t xml:space="preserve"> partner has the right not to give such consent at its own discretion, by providing the motives of its decision.</w:t>
      </w:r>
      <w:r w:rsidR="005F2571" w:rsidRPr="00FD2566">
        <w:rPr>
          <w:sz w:val="24"/>
        </w:rPr>
        <w:t xml:space="preserve"> The refusal of the public authority shall be rational and shall not be contrary to the principles of cooperation between the Parties, as well as to the principles of reasonableness and fairness, and shall not impede the performance of the Agreement or distort the balance of interests of the Parties.</w:t>
      </w:r>
    </w:p>
    <w:p w14:paraId="0D89A0CD" w14:textId="77777777" w:rsidR="00F467EC" w:rsidRPr="00FD2566" w:rsidRDefault="00F467EC" w:rsidP="00F467EC">
      <w:pPr>
        <w:pStyle w:val="paragrafai"/>
        <w:rPr>
          <w:sz w:val="24"/>
          <w:szCs w:val="24"/>
        </w:rPr>
      </w:pPr>
      <w:bookmarkStart w:id="30" w:name="_Toc284496646"/>
      <w:r w:rsidRPr="00FD2566">
        <w:rPr>
          <w:sz w:val="24"/>
        </w:rPr>
        <w:t xml:space="preserve">The annexes are an integral part of the Agreement. </w:t>
      </w:r>
      <w:bookmarkEnd w:id="30"/>
      <w:r w:rsidRPr="00FD2566">
        <w:rPr>
          <w:sz w:val="24"/>
        </w:rPr>
        <w:t xml:space="preserve"> The obligations of the Parties under this Agreement, or disputes due to the contradictions or inconsistencies in the Agreement documents, are interpreted in accordance to the following order of document superiority:</w:t>
      </w:r>
    </w:p>
    <w:p w14:paraId="73EA9204" w14:textId="77777777" w:rsidR="00F467EC" w:rsidRPr="00FD2566" w:rsidRDefault="00F467EC" w:rsidP="00F467EC">
      <w:pPr>
        <w:pStyle w:val="paragrafesraas"/>
        <w:rPr>
          <w:sz w:val="24"/>
          <w:szCs w:val="24"/>
        </w:rPr>
      </w:pPr>
      <w:r w:rsidRPr="00FD2566">
        <w:rPr>
          <w:sz w:val="24"/>
        </w:rPr>
        <w:t>Agreement;</w:t>
      </w:r>
    </w:p>
    <w:p w14:paraId="08F0907A" w14:textId="77777777" w:rsidR="00F467EC" w:rsidRPr="00FD2566" w:rsidRDefault="00F467EC" w:rsidP="00F467EC">
      <w:pPr>
        <w:pStyle w:val="paragrafesraas"/>
        <w:rPr>
          <w:sz w:val="24"/>
          <w:szCs w:val="24"/>
        </w:rPr>
      </w:pPr>
      <w:r w:rsidRPr="00FD2566">
        <w:rPr>
          <w:sz w:val="24"/>
        </w:rPr>
        <w:t>Annexes to the Agreement;</w:t>
      </w:r>
    </w:p>
    <w:p w14:paraId="0FE356E4" w14:textId="77777777" w:rsidR="00F467EC" w:rsidRPr="00FD2566" w:rsidRDefault="00F467EC" w:rsidP="00F467EC">
      <w:pPr>
        <w:pStyle w:val="paragrafas3lygmuo"/>
        <w:tabs>
          <w:tab w:val="clear" w:pos="615"/>
        </w:tabs>
        <w:ind w:left="2160"/>
        <w:rPr>
          <w:sz w:val="24"/>
          <w:szCs w:val="24"/>
        </w:rPr>
      </w:pPr>
      <w:r w:rsidRPr="00FD2566">
        <w:rPr>
          <w:sz w:val="24"/>
        </w:rPr>
        <w:t>Specifications;</w:t>
      </w:r>
    </w:p>
    <w:p w14:paraId="1F890FA5" w14:textId="095E14D4" w:rsidR="00F467EC" w:rsidRPr="00FD2566" w:rsidRDefault="007613C1" w:rsidP="00F467EC">
      <w:pPr>
        <w:pStyle w:val="paragrafas3lygmuo"/>
        <w:tabs>
          <w:tab w:val="clear" w:pos="615"/>
        </w:tabs>
        <w:ind w:left="2160"/>
        <w:rPr>
          <w:sz w:val="24"/>
          <w:szCs w:val="24"/>
        </w:rPr>
      </w:pPr>
      <w:r w:rsidRPr="00FD2566">
        <w:rPr>
          <w:sz w:val="24"/>
        </w:rPr>
        <w:t>Financial Operating Model</w:t>
      </w:r>
      <w:r w:rsidR="00F467EC" w:rsidRPr="00FD2566">
        <w:rPr>
          <w:sz w:val="24"/>
        </w:rPr>
        <w:t>;</w:t>
      </w:r>
    </w:p>
    <w:p w14:paraId="6829E3DD" w14:textId="77777777" w:rsidR="00F467EC" w:rsidRPr="00FD2566" w:rsidRDefault="00F467EC" w:rsidP="00F467EC">
      <w:pPr>
        <w:pStyle w:val="paragrafas3lygmuo"/>
        <w:tabs>
          <w:tab w:val="clear" w:pos="615"/>
        </w:tabs>
        <w:ind w:left="2160"/>
        <w:rPr>
          <w:sz w:val="24"/>
          <w:szCs w:val="24"/>
        </w:rPr>
      </w:pPr>
      <w:r w:rsidRPr="00FD2566">
        <w:rPr>
          <w:sz w:val="24"/>
        </w:rPr>
        <w:t>Terms of settlement and payments;</w:t>
      </w:r>
    </w:p>
    <w:p w14:paraId="2A177498" w14:textId="77777777" w:rsidR="00CE75C3" w:rsidRPr="00FD2566" w:rsidRDefault="00F467EC" w:rsidP="00A8711F">
      <w:pPr>
        <w:pStyle w:val="paragrafas3lygmuo"/>
        <w:tabs>
          <w:tab w:val="clear" w:pos="615"/>
        </w:tabs>
        <w:ind w:left="2160"/>
        <w:rPr>
          <w:sz w:val="24"/>
          <w:szCs w:val="24"/>
        </w:rPr>
      </w:pPr>
      <w:r w:rsidRPr="00FD2566">
        <w:rPr>
          <w:sz w:val="24"/>
        </w:rPr>
        <w:t>Matrix of risk distribution among the Parties;</w:t>
      </w:r>
    </w:p>
    <w:p w14:paraId="60E0C6DB" w14:textId="271031EE" w:rsidR="00CE75C3" w:rsidRPr="00FD2566" w:rsidRDefault="00CE75C3" w:rsidP="00A8711F">
      <w:pPr>
        <w:pStyle w:val="paragrafas3lygmuo"/>
        <w:tabs>
          <w:tab w:val="clear" w:pos="615"/>
        </w:tabs>
        <w:ind w:left="2160"/>
        <w:rPr>
          <w:sz w:val="24"/>
          <w:szCs w:val="24"/>
        </w:rPr>
      </w:pPr>
      <w:r w:rsidRPr="00FD2566">
        <w:rPr>
          <w:sz w:val="24"/>
        </w:rPr>
        <w:t>Direct agreement;</w:t>
      </w:r>
    </w:p>
    <w:p w14:paraId="2A399F05" w14:textId="77777777" w:rsidR="00F467EC" w:rsidRPr="00FD2566" w:rsidRDefault="00F467EC" w:rsidP="00F467EC">
      <w:pPr>
        <w:pStyle w:val="paragrafas3lygmuo"/>
        <w:tabs>
          <w:tab w:val="clear" w:pos="615"/>
        </w:tabs>
        <w:ind w:left="2160"/>
        <w:rPr>
          <w:sz w:val="24"/>
          <w:szCs w:val="24"/>
        </w:rPr>
      </w:pPr>
      <w:r w:rsidRPr="00FD2566">
        <w:rPr>
          <w:sz w:val="24"/>
        </w:rPr>
        <w:t>other parts of the Conditions;</w:t>
      </w:r>
    </w:p>
    <w:p w14:paraId="7F964606" w14:textId="552ED8EE" w:rsidR="00055E9A" w:rsidRPr="00FD2566" w:rsidRDefault="001F1102" w:rsidP="00F467EC">
      <w:pPr>
        <w:pStyle w:val="paragrafas3lygmuo"/>
        <w:tabs>
          <w:tab w:val="clear" w:pos="615"/>
        </w:tabs>
        <w:ind w:left="2160"/>
        <w:rPr>
          <w:sz w:val="24"/>
          <w:szCs w:val="24"/>
        </w:rPr>
      </w:pPr>
      <w:r w:rsidRPr="00FD2566">
        <w:rPr>
          <w:sz w:val="24"/>
        </w:rPr>
        <w:t>Part of the tender Technical proposal (without annexes);</w:t>
      </w:r>
      <w:r w:rsidR="00055E9A" w:rsidRPr="00FD2566">
        <w:rPr>
          <w:sz w:val="24"/>
        </w:rPr>
        <w:t>;</w:t>
      </w:r>
    </w:p>
    <w:p w14:paraId="5FA57732" w14:textId="34BE0E3E" w:rsidR="007E3FD2" w:rsidRPr="00FD2566" w:rsidRDefault="007E3FD2" w:rsidP="00F467EC">
      <w:pPr>
        <w:pStyle w:val="paragrafas3lygmuo"/>
        <w:tabs>
          <w:tab w:val="clear" w:pos="615"/>
        </w:tabs>
        <w:ind w:left="2160"/>
        <w:rPr>
          <w:sz w:val="24"/>
          <w:szCs w:val="24"/>
        </w:rPr>
      </w:pPr>
      <w:r w:rsidRPr="00FD2566">
        <w:rPr>
          <w:sz w:val="24"/>
        </w:rPr>
        <w:t xml:space="preserve">Annex to the Technical Part of the </w:t>
      </w:r>
      <w:r w:rsidR="007C2DE7" w:rsidRPr="00FD2566">
        <w:rPr>
          <w:sz w:val="24"/>
        </w:rPr>
        <w:t>Tender</w:t>
      </w:r>
      <w:r w:rsidRPr="00FD2566">
        <w:rPr>
          <w:sz w:val="24"/>
        </w:rPr>
        <w:t xml:space="preserve"> - Site Development and Service Delivery Plan;</w:t>
      </w:r>
    </w:p>
    <w:p w14:paraId="7737A9AC" w14:textId="1C4B6C33" w:rsidR="007E3FD2" w:rsidRPr="00FD2566" w:rsidRDefault="007C2DE7" w:rsidP="00F467EC">
      <w:pPr>
        <w:pStyle w:val="paragrafas3lygmuo"/>
        <w:tabs>
          <w:tab w:val="clear" w:pos="615"/>
        </w:tabs>
        <w:ind w:left="2160"/>
        <w:rPr>
          <w:sz w:val="24"/>
          <w:szCs w:val="24"/>
        </w:rPr>
      </w:pPr>
      <w:r w:rsidRPr="00FD2566">
        <w:rPr>
          <w:sz w:val="24"/>
          <w:szCs w:val="24"/>
        </w:rPr>
        <w:t xml:space="preserve">Other </w:t>
      </w:r>
      <w:r w:rsidRPr="00FD2566">
        <w:rPr>
          <w:sz w:val="24"/>
        </w:rPr>
        <w:t>Parts of the Tender</w:t>
      </w:r>
    </w:p>
    <w:p w14:paraId="579269CC" w14:textId="34C75F72" w:rsidR="00F467EC" w:rsidRPr="00FD2566" w:rsidRDefault="00F467EC" w:rsidP="00F467EC">
      <w:pPr>
        <w:pStyle w:val="paragrafas3lygmuo"/>
        <w:tabs>
          <w:tab w:val="clear" w:pos="615"/>
        </w:tabs>
        <w:ind w:left="2160"/>
        <w:rPr>
          <w:sz w:val="24"/>
          <w:szCs w:val="24"/>
        </w:rPr>
      </w:pPr>
      <w:r w:rsidRPr="00FD2566">
        <w:rPr>
          <w:sz w:val="24"/>
        </w:rPr>
        <w:t>List of the mandatory insurance agreements;</w:t>
      </w:r>
    </w:p>
    <w:p w14:paraId="26F1ADA6" w14:textId="77777777" w:rsidR="00F467EC" w:rsidRPr="00FD2566" w:rsidRDefault="00F467EC" w:rsidP="00F467EC">
      <w:pPr>
        <w:pStyle w:val="paragrafas3lygmuo"/>
        <w:tabs>
          <w:tab w:val="clear" w:pos="615"/>
        </w:tabs>
        <w:ind w:left="2160"/>
        <w:rPr>
          <w:sz w:val="24"/>
          <w:szCs w:val="24"/>
        </w:rPr>
      </w:pPr>
      <w:r w:rsidRPr="00FD2566">
        <w:rPr>
          <w:sz w:val="24"/>
        </w:rPr>
        <w:t>other Annexes to the Agreement;</w:t>
      </w:r>
    </w:p>
    <w:p w14:paraId="21282ECB" w14:textId="77777777" w:rsidR="00446A51" w:rsidRPr="00FD2566" w:rsidRDefault="00446A51" w:rsidP="00446A51">
      <w:pPr>
        <w:pStyle w:val="paragrafesraas"/>
        <w:numPr>
          <w:ilvl w:val="0"/>
          <w:numId w:val="0"/>
        </w:numPr>
        <w:ind w:left="1146"/>
        <w:rPr>
          <w:sz w:val="24"/>
          <w:szCs w:val="24"/>
        </w:rPr>
      </w:pPr>
    </w:p>
    <w:p w14:paraId="1D97E602" w14:textId="77777777" w:rsidR="00F467EC" w:rsidRPr="00FD2566" w:rsidRDefault="00F467EC" w:rsidP="00F467EC">
      <w:pPr>
        <w:pStyle w:val="Heading1"/>
        <w:spacing w:before="0"/>
      </w:pPr>
      <w:bookmarkStart w:id="31" w:name="_Toc284496647"/>
      <w:bookmarkStart w:id="32" w:name="_Toc293074434"/>
      <w:bookmarkStart w:id="33" w:name="_Toc297646360"/>
      <w:bookmarkStart w:id="34" w:name="_Toc300049707"/>
      <w:bookmarkStart w:id="35" w:name="_Toc309205482"/>
      <w:bookmarkStart w:id="36" w:name="_Toc502211325"/>
      <w:bookmarkStart w:id="37" w:name="_Toc519891296"/>
      <w:bookmarkStart w:id="38" w:name="_Toc141511349"/>
      <w:r w:rsidRPr="00FD2566">
        <w:t>Purpose and subject matter of the Agreement</w:t>
      </w:r>
      <w:bookmarkEnd w:id="31"/>
      <w:bookmarkEnd w:id="32"/>
      <w:bookmarkEnd w:id="33"/>
      <w:bookmarkEnd w:id="34"/>
      <w:bookmarkEnd w:id="35"/>
      <w:bookmarkEnd w:id="36"/>
      <w:bookmarkEnd w:id="37"/>
    </w:p>
    <w:p w14:paraId="675FA068" w14:textId="77777777" w:rsidR="00F467EC" w:rsidRPr="00FD2566" w:rsidRDefault="00F467EC" w:rsidP="00F467EC">
      <w:pPr>
        <w:pStyle w:val="Heading2"/>
        <w:rPr>
          <w:sz w:val="24"/>
          <w:szCs w:val="24"/>
        </w:rPr>
      </w:pPr>
      <w:bookmarkStart w:id="39" w:name="_Toc284496648"/>
      <w:bookmarkStart w:id="40" w:name="_Toc293074435"/>
      <w:bookmarkStart w:id="41" w:name="_Toc297646361"/>
      <w:bookmarkStart w:id="42" w:name="_Toc300049708"/>
      <w:bookmarkStart w:id="43" w:name="_Toc309205483"/>
      <w:bookmarkStart w:id="44" w:name="_Toc502211326"/>
      <w:bookmarkStart w:id="45" w:name="_Toc519891297"/>
      <w:r w:rsidRPr="00FD2566">
        <w:rPr>
          <w:sz w:val="24"/>
        </w:rPr>
        <w:t>Purpose and subject matter of the Agreement</w:t>
      </w:r>
      <w:bookmarkEnd w:id="38"/>
      <w:bookmarkEnd w:id="39"/>
      <w:bookmarkEnd w:id="40"/>
      <w:bookmarkEnd w:id="41"/>
      <w:bookmarkEnd w:id="42"/>
      <w:bookmarkEnd w:id="43"/>
      <w:bookmarkEnd w:id="44"/>
      <w:bookmarkEnd w:id="45"/>
    </w:p>
    <w:p w14:paraId="5A99B323" w14:textId="7BDD3C12" w:rsidR="00F467EC" w:rsidRPr="00FD2566" w:rsidRDefault="00F467EC" w:rsidP="00F467EC">
      <w:pPr>
        <w:pStyle w:val="paragrafai"/>
        <w:rPr>
          <w:sz w:val="24"/>
          <w:szCs w:val="24"/>
        </w:rPr>
      </w:pPr>
      <w:bookmarkStart w:id="46" w:name="_Toc284496649"/>
      <w:r w:rsidRPr="00FD2566">
        <w:rPr>
          <w:sz w:val="24"/>
        </w:rPr>
        <w:t xml:space="preserve">The Private partner undertakes to perform Works, provide Services, assume the risk related to that and/or indicated in the Agreement, create, and/or acquire </w:t>
      </w:r>
      <w:r w:rsidR="00A50C99" w:rsidRPr="00FD2566">
        <w:rPr>
          <w:sz w:val="24"/>
        </w:rPr>
        <w:t>New assets</w:t>
      </w:r>
      <w:r w:rsidRPr="00FD2566">
        <w:rPr>
          <w:sz w:val="24"/>
        </w:rPr>
        <w:t xml:space="preserve">, properly manage </w:t>
      </w:r>
      <w:r w:rsidRPr="00FD2566">
        <w:rPr>
          <w:sz w:val="24"/>
        </w:rPr>
        <w:lastRenderedPageBreak/>
        <w:t>and use the Property, and return/transfer it to the Public partner</w:t>
      </w:r>
      <w:r w:rsidR="00FF35AF" w:rsidRPr="00FD2566">
        <w:rPr>
          <w:sz w:val="24"/>
        </w:rPr>
        <w:t xml:space="preserve"> </w:t>
      </w:r>
      <w:r w:rsidRPr="00FD2566">
        <w:rPr>
          <w:sz w:val="24"/>
        </w:rPr>
        <w:t xml:space="preserve">at the expiration of the Agreement, also properly carry out other obligations under the Agreement, </w:t>
      </w:r>
      <w:bookmarkEnd w:id="46"/>
      <w:r w:rsidR="000357F0" w:rsidRPr="00FD2566">
        <w:rPr>
          <w:sz w:val="24"/>
        </w:rPr>
        <w:t xml:space="preserve">and the Public Partner undertakes to </w:t>
      </w:r>
      <w:r w:rsidR="00A36093" w:rsidRPr="00FD2566">
        <w:rPr>
          <w:sz w:val="24"/>
        </w:rPr>
        <w:t>lease to</w:t>
      </w:r>
      <w:r w:rsidR="000357F0" w:rsidRPr="00FD2566">
        <w:rPr>
          <w:sz w:val="24"/>
        </w:rPr>
        <w:t xml:space="preserve"> the </w:t>
      </w:r>
      <w:r w:rsidR="00EF5FA6" w:rsidRPr="00FD2566">
        <w:rPr>
          <w:sz w:val="24"/>
        </w:rPr>
        <w:t>Private partner</w:t>
      </w:r>
      <w:r w:rsidR="000357F0" w:rsidRPr="00FD2566">
        <w:rPr>
          <w:sz w:val="24"/>
        </w:rPr>
        <w:t xml:space="preserve"> </w:t>
      </w:r>
      <w:r w:rsidR="00A36093" w:rsidRPr="00FD2566">
        <w:rPr>
          <w:sz w:val="24"/>
        </w:rPr>
        <w:t>Land</w:t>
      </w:r>
      <w:r w:rsidR="000357F0" w:rsidRPr="00FD2566">
        <w:rPr>
          <w:sz w:val="24"/>
        </w:rPr>
        <w:t xml:space="preserve">, </w:t>
      </w:r>
      <w:r w:rsidR="00AD2341" w:rsidRPr="00AD2341">
        <w:rPr>
          <w:sz w:val="24"/>
        </w:rPr>
        <w:t>to allow the provision of the Services</w:t>
      </w:r>
      <w:r w:rsidR="007B499D">
        <w:rPr>
          <w:sz w:val="24"/>
        </w:rPr>
        <w:t xml:space="preserve">, </w:t>
      </w:r>
      <w:r w:rsidR="000357F0" w:rsidRPr="00FD2566">
        <w:rPr>
          <w:sz w:val="24"/>
        </w:rPr>
        <w:t>to bear the risks set out in the Agreement, to pay the PPP Fee for the Services on time and to duly perform its other obligations under the Agreement.</w:t>
      </w:r>
    </w:p>
    <w:p w14:paraId="557A1B22" w14:textId="77777777" w:rsidR="00874052" w:rsidRPr="00FD2566" w:rsidRDefault="00F467EC" w:rsidP="00667CDB">
      <w:pPr>
        <w:pStyle w:val="paragrafai"/>
        <w:rPr>
          <w:sz w:val="24"/>
          <w:szCs w:val="24"/>
        </w:rPr>
      </w:pPr>
      <w:bookmarkStart w:id="47" w:name="_Toc284496650"/>
      <w:r w:rsidRPr="00FD2566">
        <w:rPr>
          <w:sz w:val="24"/>
          <w:szCs w:val="24"/>
        </w:rPr>
        <w:t xml:space="preserve">The main aim of the Agreement is to ensure an effective carrying out of Works and provision of Services, and throughout the entire period of the Agreement to seek the improvement of the effectiveness and quality of Services, as well as the rational monitoring and administration of the Property. </w:t>
      </w:r>
      <w:bookmarkEnd w:id="47"/>
    </w:p>
    <w:p w14:paraId="486FC3E3" w14:textId="77777777" w:rsidR="00F467EC" w:rsidRPr="00FD2566" w:rsidRDefault="00F467EC" w:rsidP="00F467EC">
      <w:pPr>
        <w:pStyle w:val="Heading1"/>
        <w:spacing w:before="0"/>
      </w:pPr>
      <w:bookmarkStart w:id="48" w:name="_Toc141511350"/>
      <w:bookmarkStart w:id="49" w:name="_Toc284496651"/>
      <w:bookmarkStart w:id="50" w:name="_Toc293074436"/>
      <w:bookmarkStart w:id="51" w:name="_Toc297646362"/>
      <w:bookmarkStart w:id="52" w:name="_Toc300049709"/>
      <w:bookmarkStart w:id="53" w:name="_Toc309205484"/>
      <w:bookmarkStart w:id="54" w:name="_Toc502211327"/>
      <w:bookmarkStart w:id="55" w:name="_Toc519891298"/>
      <w:r w:rsidRPr="00FD2566">
        <w:t>Period of the Agreement validity and performance</w:t>
      </w:r>
      <w:bookmarkEnd w:id="48"/>
      <w:bookmarkEnd w:id="49"/>
      <w:bookmarkEnd w:id="50"/>
      <w:bookmarkEnd w:id="51"/>
      <w:bookmarkEnd w:id="52"/>
      <w:bookmarkEnd w:id="53"/>
      <w:bookmarkEnd w:id="54"/>
      <w:bookmarkEnd w:id="55"/>
    </w:p>
    <w:p w14:paraId="02BAC1D2" w14:textId="389D7E4B" w:rsidR="00F467EC" w:rsidRPr="00FD2566" w:rsidRDefault="00F467EC" w:rsidP="00F467EC">
      <w:pPr>
        <w:pStyle w:val="Heading2"/>
        <w:rPr>
          <w:sz w:val="24"/>
          <w:szCs w:val="24"/>
        </w:rPr>
      </w:pPr>
      <w:bookmarkStart w:id="56" w:name="_Ref283650822"/>
      <w:bookmarkStart w:id="57" w:name="_Toc284496652"/>
      <w:bookmarkStart w:id="58" w:name="_Toc293074437"/>
      <w:bookmarkStart w:id="59" w:name="_Toc297646363"/>
      <w:bookmarkStart w:id="60" w:name="_Toc300049710"/>
      <w:bookmarkStart w:id="61" w:name="_Toc309205485"/>
      <w:bookmarkStart w:id="62" w:name="_Toc502211328"/>
      <w:bookmarkStart w:id="63" w:name="_Toc519891299"/>
      <w:r w:rsidRPr="00FD2566">
        <w:rPr>
          <w:sz w:val="24"/>
        </w:rPr>
        <w:t>Agreement</w:t>
      </w:r>
      <w:r w:rsidR="0053545A" w:rsidRPr="00FD2566">
        <w:rPr>
          <w:sz w:val="24"/>
        </w:rPr>
        <w:t>’</w:t>
      </w:r>
      <w:r w:rsidRPr="00FD2566">
        <w:rPr>
          <w:sz w:val="24"/>
        </w:rPr>
        <w:t>s entry into force</w:t>
      </w:r>
      <w:bookmarkEnd w:id="56"/>
      <w:bookmarkEnd w:id="57"/>
      <w:bookmarkEnd w:id="58"/>
      <w:bookmarkEnd w:id="59"/>
      <w:bookmarkEnd w:id="60"/>
      <w:bookmarkEnd w:id="61"/>
      <w:bookmarkEnd w:id="62"/>
      <w:bookmarkEnd w:id="63"/>
    </w:p>
    <w:p w14:paraId="51AA4D69" w14:textId="12DDB419" w:rsidR="00F467EC" w:rsidRPr="00FD2566" w:rsidRDefault="00F467EC" w:rsidP="00F467EC">
      <w:pPr>
        <w:pStyle w:val="paragrafai"/>
        <w:rPr>
          <w:sz w:val="24"/>
          <w:szCs w:val="24"/>
        </w:rPr>
      </w:pPr>
      <w:bookmarkStart w:id="64" w:name="_Toc284496653"/>
      <w:bookmarkStart w:id="65" w:name="_Ref292905507"/>
      <w:bookmarkStart w:id="66" w:name="_Ref442279494"/>
      <w:bookmarkStart w:id="67" w:name="_Ref135703480"/>
      <w:bookmarkStart w:id="68" w:name="_Ref135643874"/>
      <w:bookmarkStart w:id="69" w:name="_Ref136078554"/>
      <w:r w:rsidRPr="00FD2566">
        <w:rPr>
          <w:sz w:val="24"/>
        </w:rPr>
        <w:t>The Agreement enters into force on the date when it is signed by all Parties</w:t>
      </w:r>
      <w:r w:rsidR="00386AC9" w:rsidRPr="00FD2566">
        <w:rPr>
          <w:sz w:val="24"/>
        </w:rPr>
        <w:t>,</w:t>
      </w:r>
      <w:r w:rsidRPr="00FD2566">
        <w:rPr>
          <w:sz w:val="24"/>
        </w:rPr>
        <w:t xml:space="preserve"> except for the extent indicated in </w:t>
      </w:r>
      <w:r w:rsidR="000F428D">
        <w:rPr>
          <w:sz w:val="24"/>
        </w:rPr>
        <w:t>Clause</w:t>
      </w:r>
      <w:r w:rsidRPr="00FD2566">
        <w:rPr>
          <w:sz w:val="24"/>
        </w:rPr>
        <w:t xml:space="preserve"> </w:t>
      </w:r>
      <w:r w:rsidRPr="00FD2566">
        <w:rPr>
          <w:sz w:val="24"/>
          <w:szCs w:val="24"/>
        </w:rPr>
        <w:fldChar w:fldCharType="begin"/>
      </w:r>
      <w:r w:rsidRPr="00FD2566">
        <w:rPr>
          <w:sz w:val="24"/>
          <w:szCs w:val="24"/>
        </w:rPr>
        <w:instrText xml:space="preserve"> REF _Ref283374680 \r \h  \* MERGEFORMAT </w:instrText>
      </w:r>
      <w:r w:rsidRPr="00FD2566">
        <w:rPr>
          <w:sz w:val="24"/>
          <w:szCs w:val="24"/>
        </w:rPr>
      </w:r>
      <w:r w:rsidRPr="00FD2566">
        <w:rPr>
          <w:sz w:val="24"/>
          <w:szCs w:val="24"/>
        </w:rPr>
        <w:fldChar w:fldCharType="separate"/>
      </w:r>
      <w:r w:rsidR="00090D3F">
        <w:rPr>
          <w:sz w:val="24"/>
          <w:szCs w:val="24"/>
        </w:rPr>
        <w:t>3.2</w:t>
      </w:r>
      <w:r w:rsidRPr="00FD2566">
        <w:rPr>
          <w:sz w:val="24"/>
          <w:szCs w:val="24"/>
        </w:rPr>
        <w:fldChar w:fldCharType="end"/>
      </w:r>
      <w:r w:rsidRPr="00FD2566">
        <w:rPr>
          <w:sz w:val="24"/>
        </w:rPr>
        <w:t>.</w:t>
      </w:r>
      <w:bookmarkEnd w:id="64"/>
      <w:bookmarkEnd w:id="65"/>
      <w:bookmarkEnd w:id="66"/>
    </w:p>
    <w:p w14:paraId="0D6890DD" w14:textId="5ADD7411" w:rsidR="00F467EC" w:rsidRPr="00FD2566" w:rsidRDefault="00F467EC" w:rsidP="00F467EC">
      <w:pPr>
        <w:pStyle w:val="paragrafai"/>
        <w:rPr>
          <w:sz w:val="24"/>
          <w:szCs w:val="24"/>
        </w:rPr>
      </w:pPr>
      <w:bookmarkStart w:id="70" w:name="_Ref283374680"/>
      <w:bookmarkStart w:id="71" w:name="_Toc284496654"/>
      <w:bookmarkStart w:id="72" w:name="_Ref485806272"/>
      <w:r w:rsidRPr="00FD2566">
        <w:rPr>
          <w:sz w:val="24"/>
        </w:rPr>
        <w:t>The Agreement to the extent, associated with obligations to carry out Works, provide Services, and pay the Annual remuneration</w:t>
      </w:r>
      <w:r w:rsidR="00986DE5" w:rsidRPr="00FD2566">
        <w:rPr>
          <w:sz w:val="24"/>
        </w:rPr>
        <w:t xml:space="preserve"> </w:t>
      </w:r>
      <w:r w:rsidRPr="00FD2566">
        <w:rPr>
          <w:sz w:val="24"/>
        </w:rPr>
        <w:t>comes into force on the</w:t>
      </w:r>
      <w:r w:rsidR="00A36093" w:rsidRPr="00FD2566">
        <w:rPr>
          <w:sz w:val="24"/>
        </w:rPr>
        <w:t xml:space="preserve"> next Business day after fulfil</w:t>
      </w:r>
      <w:r w:rsidRPr="00FD2566">
        <w:rPr>
          <w:sz w:val="24"/>
        </w:rPr>
        <w:t xml:space="preserve">ment of all </w:t>
      </w:r>
      <w:r w:rsidR="00A36093" w:rsidRPr="00FD2566">
        <w:rPr>
          <w:sz w:val="24"/>
        </w:rPr>
        <w:t>Preconditions for the Agreement</w:t>
      </w:r>
      <w:r w:rsidR="0053545A" w:rsidRPr="00FD2566">
        <w:rPr>
          <w:sz w:val="24"/>
        </w:rPr>
        <w:t>’</w:t>
      </w:r>
      <w:r w:rsidRPr="00FD2566">
        <w:rPr>
          <w:sz w:val="24"/>
        </w:rPr>
        <w:t>s ent</w:t>
      </w:r>
      <w:r w:rsidR="00A36093" w:rsidRPr="00FD2566">
        <w:rPr>
          <w:sz w:val="24"/>
        </w:rPr>
        <w:t>ry into force specified in A</w:t>
      </w:r>
      <w:r w:rsidRPr="00FD2566">
        <w:rPr>
          <w:sz w:val="24"/>
        </w:rPr>
        <w:t xml:space="preserve">nnex </w:t>
      </w:r>
      <w:r w:rsidR="00EE76E0" w:rsidRPr="00FD2566">
        <w:rPr>
          <w:sz w:val="24"/>
          <w:szCs w:val="24"/>
        </w:rPr>
        <w:t>8</w:t>
      </w:r>
      <w:r w:rsidRPr="00FD2566">
        <w:rPr>
          <w:sz w:val="24"/>
        </w:rPr>
        <w:t xml:space="preserve"> to the Agreement. The </w:t>
      </w:r>
      <w:r w:rsidR="00A36093" w:rsidRPr="00FD2566">
        <w:rPr>
          <w:sz w:val="24"/>
        </w:rPr>
        <w:t>Preconditions for the Agreement</w:t>
      </w:r>
      <w:r w:rsidR="0053545A" w:rsidRPr="00FD2566">
        <w:rPr>
          <w:sz w:val="24"/>
        </w:rPr>
        <w:t>’</w:t>
      </w:r>
      <w:r w:rsidRPr="00FD2566">
        <w:rPr>
          <w:sz w:val="24"/>
        </w:rPr>
        <w:t xml:space="preserve">s entry into force must be fulfilled within </w:t>
      </w:r>
      <w:r w:rsidR="00853538" w:rsidRPr="00853538">
        <w:rPr>
          <w:sz w:val="24"/>
        </w:rPr>
        <w:t xml:space="preserve">180 (one hundred and eighty) </w:t>
      </w:r>
      <w:r w:rsidRPr="00FD2566">
        <w:rPr>
          <w:sz w:val="24"/>
        </w:rPr>
        <w:t>days</w:t>
      </w:r>
      <w:r w:rsidR="007E69FA" w:rsidRPr="00FD2566">
        <w:rPr>
          <w:i/>
          <w:color w:val="FF0000"/>
          <w:sz w:val="24"/>
        </w:rPr>
        <w:t xml:space="preserve"> </w:t>
      </w:r>
      <w:r w:rsidRPr="00FD2566">
        <w:rPr>
          <w:sz w:val="24"/>
        </w:rPr>
        <w:t>from the date of the signing of the Agreement, except if the Parties would agree on the extension of the period of the Preconditions for the Agree</w:t>
      </w:r>
      <w:r w:rsidR="00A36093" w:rsidRPr="00FD2566">
        <w:rPr>
          <w:sz w:val="24"/>
        </w:rPr>
        <w:t>ment</w:t>
      </w:r>
      <w:r w:rsidR="0053545A" w:rsidRPr="00FD2566">
        <w:rPr>
          <w:sz w:val="24"/>
        </w:rPr>
        <w:t>’</w:t>
      </w:r>
      <w:r w:rsidRPr="00FD2566">
        <w:rPr>
          <w:sz w:val="24"/>
        </w:rPr>
        <w:t>s entry into force.</w:t>
      </w:r>
      <w:bookmarkEnd w:id="67"/>
      <w:bookmarkEnd w:id="70"/>
      <w:bookmarkEnd w:id="71"/>
      <w:bookmarkEnd w:id="72"/>
    </w:p>
    <w:p w14:paraId="7F8A1EFC" w14:textId="33E599BF" w:rsidR="00F467EC" w:rsidRPr="00FD2566" w:rsidRDefault="00A36093" w:rsidP="00F467EC">
      <w:pPr>
        <w:pStyle w:val="paragrafai"/>
        <w:rPr>
          <w:sz w:val="24"/>
          <w:szCs w:val="24"/>
        </w:rPr>
      </w:pPr>
      <w:r w:rsidRPr="00FD2566">
        <w:rPr>
          <w:sz w:val="24"/>
        </w:rPr>
        <w:t>Preconditions for the Agreement</w:t>
      </w:r>
      <w:r w:rsidR="0053545A" w:rsidRPr="00FD2566">
        <w:rPr>
          <w:sz w:val="24"/>
        </w:rPr>
        <w:t>’</w:t>
      </w:r>
      <w:r w:rsidR="00F467EC" w:rsidRPr="00FD2566">
        <w:rPr>
          <w:sz w:val="24"/>
        </w:rPr>
        <w:t>s entry into force are deemed fulfilled, when the Parties confirm that in writing. This must be done within up to 5 (five)</w:t>
      </w:r>
      <w:r w:rsidR="00F467EC" w:rsidRPr="00FD2566">
        <w:rPr>
          <w:color w:val="FF0000"/>
          <w:sz w:val="24"/>
        </w:rPr>
        <w:t xml:space="preserve"> </w:t>
      </w:r>
      <w:r w:rsidR="00F467EC" w:rsidRPr="00FD2566">
        <w:rPr>
          <w:sz w:val="24"/>
        </w:rPr>
        <w:t xml:space="preserve">Business days since the receipt of all information about the </w:t>
      </w:r>
      <w:r w:rsidR="006D45B0" w:rsidRPr="00FD2566">
        <w:rPr>
          <w:sz w:val="24"/>
        </w:rPr>
        <w:t>fulfilment</w:t>
      </w:r>
      <w:r w:rsidR="00F467EC" w:rsidRPr="00FD2566">
        <w:rPr>
          <w:sz w:val="24"/>
        </w:rPr>
        <w:t xml:space="preserve"> of the </w:t>
      </w:r>
      <w:r w:rsidRPr="00FD2566">
        <w:rPr>
          <w:sz w:val="24"/>
        </w:rPr>
        <w:t>Preconditions for the Agreement</w:t>
      </w:r>
      <w:r w:rsidR="0053545A" w:rsidRPr="00FD2566">
        <w:rPr>
          <w:sz w:val="24"/>
        </w:rPr>
        <w:t>’</w:t>
      </w:r>
      <w:r w:rsidR="00F467EC" w:rsidRPr="00FD2566">
        <w:rPr>
          <w:sz w:val="24"/>
        </w:rPr>
        <w:t xml:space="preserve">s entry into force transferred to the Parties, or must present to the other Party a motivated refusal to recognise the </w:t>
      </w:r>
      <w:r w:rsidRPr="00FD2566">
        <w:rPr>
          <w:sz w:val="24"/>
        </w:rPr>
        <w:t>Preconditions for the Agreement</w:t>
      </w:r>
      <w:r w:rsidR="0053545A" w:rsidRPr="00FD2566">
        <w:rPr>
          <w:sz w:val="24"/>
        </w:rPr>
        <w:t>’</w:t>
      </w:r>
      <w:r w:rsidR="00F467EC" w:rsidRPr="00FD2566">
        <w:rPr>
          <w:sz w:val="24"/>
        </w:rPr>
        <w:t xml:space="preserve">s entry into force as fulfilled. If a Party fails to provide a motivated refusal to confirm the </w:t>
      </w:r>
      <w:r w:rsidR="006D45B0" w:rsidRPr="00FD2566">
        <w:rPr>
          <w:sz w:val="24"/>
        </w:rPr>
        <w:t>fulfilment</w:t>
      </w:r>
      <w:r w:rsidR="00F467EC" w:rsidRPr="00FD2566">
        <w:rPr>
          <w:sz w:val="24"/>
        </w:rPr>
        <w:t xml:space="preserve"> of the Preconditions for the Agreement</w:t>
      </w:r>
      <w:r w:rsidR="0053545A" w:rsidRPr="00FD2566">
        <w:rPr>
          <w:sz w:val="24"/>
        </w:rPr>
        <w:t>’</w:t>
      </w:r>
      <w:r w:rsidR="00F467EC" w:rsidRPr="00FD2566">
        <w:rPr>
          <w:sz w:val="24"/>
        </w:rPr>
        <w:t>s entry into force within the time period specified in this paragraph, they are deemed as fulfilled.</w:t>
      </w:r>
    </w:p>
    <w:p w14:paraId="70D3AC4B" w14:textId="2AF83DE2" w:rsidR="00F467EC" w:rsidRPr="00FD2566" w:rsidRDefault="00F467EC" w:rsidP="00874052">
      <w:pPr>
        <w:pStyle w:val="paragrafai"/>
        <w:tabs>
          <w:tab w:val="num" w:pos="568"/>
        </w:tabs>
        <w:rPr>
          <w:sz w:val="24"/>
          <w:szCs w:val="24"/>
        </w:rPr>
      </w:pPr>
      <w:bookmarkStart w:id="73" w:name="_Ref283282380"/>
      <w:bookmarkStart w:id="74" w:name="_Toc284496655"/>
      <w:bookmarkEnd w:id="68"/>
      <w:r w:rsidRPr="00FD2566">
        <w:rPr>
          <w:sz w:val="24"/>
        </w:rPr>
        <w:t xml:space="preserve">If, due to the objective reasons that cannot be controlled by the Parties, the Agreement does not come into force in full within the time limit specified in </w:t>
      </w:r>
      <w:r w:rsidR="000F428D">
        <w:rPr>
          <w:sz w:val="24"/>
        </w:rPr>
        <w:t>Clause</w:t>
      </w:r>
      <w:r w:rsidRPr="00FD2566">
        <w:rPr>
          <w:sz w:val="24"/>
        </w:rPr>
        <w:t xml:space="preserve"> </w:t>
      </w:r>
      <w:r w:rsidRPr="00FD2566">
        <w:rPr>
          <w:sz w:val="24"/>
          <w:szCs w:val="24"/>
        </w:rPr>
        <w:fldChar w:fldCharType="begin"/>
      </w:r>
      <w:r w:rsidRPr="00FD2566">
        <w:rPr>
          <w:sz w:val="24"/>
          <w:szCs w:val="24"/>
        </w:rPr>
        <w:instrText xml:space="preserve"> REF _Ref283374680 \r \h  \* MERGEFORMAT </w:instrText>
      </w:r>
      <w:r w:rsidRPr="00FD2566">
        <w:rPr>
          <w:sz w:val="24"/>
          <w:szCs w:val="24"/>
        </w:rPr>
      </w:r>
      <w:r w:rsidRPr="00FD2566">
        <w:rPr>
          <w:sz w:val="24"/>
          <w:szCs w:val="24"/>
        </w:rPr>
        <w:fldChar w:fldCharType="separate"/>
      </w:r>
      <w:r w:rsidR="00090D3F">
        <w:rPr>
          <w:sz w:val="24"/>
          <w:szCs w:val="24"/>
        </w:rPr>
        <w:t>3.2</w:t>
      </w:r>
      <w:r w:rsidRPr="00FD2566">
        <w:rPr>
          <w:sz w:val="24"/>
          <w:szCs w:val="24"/>
        </w:rPr>
        <w:fldChar w:fldCharType="end"/>
      </w:r>
      <w:r w:rsidRPr="00FD2566">
        <w:rPr>
          <w:sz w:val="24"/>
        </w:rPr>
        <w:t xml:space="preserve"> of the Agreement, the Parties may ext</w:t>
      </w:r>
      <w:r w:rsidR="00A36093" w:rsidRPr="00FD2566">
        <w:rPr>
          <w:sz w:val="24"/>
        </w:rPr>
        <w:t>end the period of the Agreement</w:t>
      </w:r>
      <w:r w:rsidR="0053545A" w:rsidRPr="00FD2566">
        <w:rPr>
          <w:sz w:val="24"/>
        </w:rPr>
        <w:t>’</w:t>
      </w:r>
      <w:r w:rsidRPr="00FD2566">
        <w:rPr>
          <w:sz w:val="24"/>
        </w:rPr>
        <w:t xml:space="preserve">s full entry into force by a mutual written agreement, but for no more than 90 (ninety) days. </w:t>
      </w:r>
      <w:bookmarkEnd w:id="73"/>
      <w:bookmarkEnd w:id="74"/>
      <w:r w:rsidR="000A0976" w:rsidRPr="00FD2566">
        <w:rPr>
          <w:sz w:val="24"/>
        </w:rPr>
        <w:t>In the event of an extension of the time limit for the full entry into force of the Agreement as provided for in this Clause 3.4 of the Agreement, the liability provided for in Clause 47 of the Agreement shall not apply.</w:t>
      </w:r>
    </w:p>
    <w:p w14:paraId="0385B81B" w14:textId="4FBA8C51" w:rsidR="00F467EC" w:rsidRPr="00FD2566" w:rsidRDefault="00F467EC" w:rsidP="00F467EC">
      <w:pPr>
        <w:pStyle w:val="paragrafai"/>
        <w:rPr>
          <w:sz w:val="24"/>
          <w:szCs w:val="24"/>
        </w:rPr>
      </w:pPr>
      <w:bookmarkStart w:id="75" w:name="_Toc284496656"/>
      <w:r w:rsidRPr="00FD2566">
        <w:rPr>
          <w:sz w:val="24"/>
        </w:rPr>
        <w:t xml:space="preserve">In order to perform the </w:t>
      </w:r>
      <w:r w:rsidR="00A36093" w:rsidRPr="00FD2566">
        <w:rPr>
          <w:sz w:val="24"/>
        </w:rPr>
        <w:t>Preconditions for the Agreement</w:t>
      </w:r>
      <w:r w:rsidR="0053545A" w:rsidRPr="00FD2566">
        <w:rPr>
          <w:sz w:val="24"/>
        </w:rPr>
        <w:t>’</w:t>
      </w:r>
      <w:r w:rsidRPr="00FD2566">
        <w:rPr>
          <w:sz w:val="24"/>
        </w:rPr>
        <w:t>s entry into force and to properly prepare for the performance of obligations under the Agreement, the Parties throughout and p</w:t>
      </w:r>
      <w:r w:rsidR="00A36093" w:rsidRPr="00FD2566">
        <w:rPr>
          <w:sz w:val="24"/>
        </w:rPr>
        <w:t>rior to the period of Agreement</w:t>
      </w:r>
      <w:r w:rsidR="0053545A" w:rsidRPr="00FD2566">
        <w:rPr>
          <w:sz w:val="24"/>
        </w:rPr>
        <w:t>’</w:t>
      </w:r>
      <w:r w:rsidRPr="00FD2566">
        <w:rPr>
          <w:sz w:val="24"/>
        </w:rPr>
        <w:t xml:space="preserve">s entry into force, must make maximum effort, including proper cooperation in acquiring the consents, permits, licenses, certificates and other documents, also providing the documents that are reasonably required for the performance of the </w:t>
      </w:r>
      <w:r w:rsidR="00A36093" w:rsidRPr="00FD2566">
        <w:rPr>
          <w:sz w:val="24"/>
        </w:rPr>
        <w:t>Preconditions for the Agreement</w:t>
      </w:r>
      <w:r w:rsidR="0053545A" w:rsidRPr="00FD2566">
        <w:rPr>
          <w:sz w:val="24"/>
        </w:rPr>
        <w:t>’</w:t>
      </w:r>
      <w:r w:rsidRPr="00FD2566">
        <w:rPr>
          <w:sz w:val="24"/>
        </w:rPr>
        <w:t>s entry into force.</w:t>
      </w:r>
      <w:bookmarkEnd w:id="75"/>
    </w:p>
    <w:p w14:paraId="3BF484DA" w14:textId="77777777" w:rsidR="00086C41" w:rsidRPr="00FD2566" w:rsidRDefault="00B34EC4" w:rsidP="00874052">
      <w:pPr>
        <w:pStyle w:val="paragrafai"/>
        <w:ind w:left="1134" w:hanging="567"/>
        <w:rPr>
          <w:sz w:val="24"/>
          <w:szCs w:val="24"/>
        </w:rPr>
      </w:pPr>
      <w:bookmarkStart w:id="76" w:name="_Ref440619745"/>
      <w:r w:rsidRPr="00FD2566">
        <w:rPr>
          <w:sz w:val="24"/>
        </w:rPr>
        <w:t>The Parties agree that:</w:t>
      </w:r>
      <w:bookmarkEnd w:id="76"/>
    </w:p>
    <w:p w14:paraId="2E997D02" w14:textId="6E02D30E" w:rsidR="009D7674" w:rsidRPr="00FD2566" w:rsidRDefault="0010576F" w:rsidP="00B92252">
      <w:pPr>
        <w:pStyle w:val="paragrafesraas"/>
        <w:rPr>
          <w:sz w:val="24"/>
          <w:szCs w:val="24"/>
        </w:rPr>
      </w:pPr>
      <w:r w:rsidRPr="00FD2566">
        <w:rPr>
          <w:sz w:val="24"/>
          <w:szCs w:val="24"/>
        </w:rPr>
        <w:lastRenderedPageBreak/>
        <w:t xml:space="preserve">Failure to </w:t>
      </w:r>
      <w:r w:rsidR="00F1307A" w:rsidRPr="00FD2566">
        <w:rPr>
          <w:sz w:val="24"/>
          <w:szCs w:val="24"/>
        </w:rPr>
        <w:t>fulfil</w:t>
      </w:r>
      <w:r w:rsidRPr="00FD2566">
        <w:rPr>
          <w:sz w:val="24"/>
          <w:szCs w:val="24"/>
        </w:rPr>
        <w:t xml:space="preserve"> </w:t>
      </w:r>
      <w:bookmarkStart w:id="77" w:name="_Hlk183627843"/>
      <w:r w:rsidR="00A36093" w:rsidRPr="00FD2566">
        <w:rPr>
          <w:sz w:val="24"/>
          <w:szCs w:val="24"/>
        </w:rPr>
        <w:t>Preconditions for the Agreement</w:t>
      </w:r>
      <w:r w:rsidR="0053545A" w:rsidRPr="00FD2566">
        <w:rPr>
          <w:sz w:val="24"/>
          <w:szCs w:val="24"/>
        </w:rPr>
        <w:t>’</w:t>
      </w:r>
      <w:r w:rsidRPr="00FD2566">
        <w:rPr>
          <w:sz w:val="24"/>
          <w:szCs w:val="24"/>
        </w:rPr>
        <w:t>s entry into force</w:t>
      </w:r>
      <w:bookmarkEnd w:id="77"/>
      <w:r w:rsidRPr="00FD2566">
        <w:rPr>
          <w:sz w:val="24"/>
          <w:szCs w:val="24"/>
        </w:rPr>
        <w:t>, depending on the Private partner</w:t>
      </w:r>
      <w:r w:rsidR="00A13044" w:rsidRPr="00FD2566">
        <w:rPr>
          <w:sz w:val="24"/>
          <w:szCs w:val="24"/>
        </w:rPr>
        <w:t xml:space="preserve">, </w:t>
      </w:r>
      <w:r w:rsidRPr="00FD2566">
        <w:rPr>
          <w:sz w:val="24"/>
          <w:szCs w:val="24"/>
        </w:rPr>
        <w:t>is deemed as Private partner</w:t>
      </w:r>
      <w:r w:rsidR="0053545A" w:rsidRPr="00FD2566">
        <w:rPr>
          <w:sz w:val="24"/>
          <w:szCs w:val="24"/>
        </w:rPr>
        <w:t>’</w:t>
      </w:r>
      <w:r w:rsidRPr="00FD2566">
        <w:rPr>
          <w:sz w:val="24"/>
          <w:szCs w:val="24"/>
        </w:rPr>
        <w:t xml:space="preserve">s refusal to conclude the Agreement in the sense of the Law, </w:t>
      </w:r>
      <w:r w:rsidR="00CB3078" w:rsidRPr="00FD2566">
        <w:rPr>
          <w:sz w:val="24"/>
          <w:szCs w:val="24"/>
        </w:rPr>
        <w:t>and the Public Partner shall be entitled to demand from the Private Partner the payment of a fine in the amount of EUR</w:t>
      </w:r>
      <w:r w:rsidR="00A36093" w:rsidRPr="00FD2566">
        <w:rPr>
          <w:sz w:val="24"/>
          <w:szCs w:val="24"/>
        </w:rPr>
        <w:t xml:space="preserve"> </w:t>
      </w:r>
      <w:r w:rsidR="00302DE2">
        <w:rPr>
          <w:sz w:val="24"/>
          <w:szCs w:val="24"/>
        </w:rPr>
        <w:t>3</w:t>
      </w:r>
      <w:r w:rsidR="00A36093" w:rsidRPr="00FD2566">
        <w:rPr>
          <w:sz w:val="24"/>
          <w:szCs w:val="24"/>
        </w:rPr>
        <w:t>,</w:t>
      </w:r>
      <w:r w:rsidR="00302DE2">
        <w:rPr>
          <w:sz w:val="24"/>
          <w:szCs w:val="24"/>
        </w:rPr>
        <w:t>5</w:t>
      </w:r>
      <w:r w:rsidR="00A36093" w:rsidRPr="00FD2566">
        <w:rPr>
          <w:sz w:val="24"/>
          <w:szCs w:val="24"/>
        </w:rPr>
        <w:t>00,000 (</w:t>
      </w:r>
      <w:bookmarkStart w:id="78" w:name="_Hlk199326692"/>
      <w:r w:rsidR="00302DE2">
        <w:rPr>
          <w:sz w:val="24"/>
          <w:szCs w:val="24"/>
        </w:rPr>
        <w:t>three</w:t>
      </w:r>
      <w:r w:rsidR="00CB3078" w:rsidRPr="00FD2566">
        <w:rPr>
          <w:sz w:val="24"/>
          <w:szCs w:val="24"/>
        </w:rPr>
        <w:t xml:space="preserve"> million</w:t>
      </w:r>
      <w:r w:rsidR="00302DE2">
        <w:rPr>
          <w:sz w:val="24"/>
          <w:szCs w:val="24"/>
        </w:rPr>
        <w:t xml:space="preserve"> </w:t>
      </w:r>
      <w:r w:rsidR="00423B8C">
        <w:rPr>
          <w:sz w:val="24"/>
          <w:szCs w:val="24"/>
        </w:rPr>
        <w:t>five</w:t>
      </w:r>
      <w:r w:rsidR="006568E4" w:rsidRPr="006568E4">
        <w:rPr>
          <w:sz w:val="24"/>
          <w:szCs w:val="24"/>
        </w:rPr>
        <w:t xml:space="preserve"> hundred thousand </w:t>
      </w:r>
      <w:r w:rsidR="00423B8C">
        <w:rPr>
          <w:sz w:val="24"/>
          <w:szCs w:val="24"/>
        </w:rPr>
        <w:t>e</w:t>
      </w:r>
      <w:r w:rsidR="00CB3078" w:rsidRPr="00FD2566">
        <w:rPr>
          <w:sz w:val="24"/>
          <w:szCs w:val="24"/>
        </w:rPr>
        <w:t>uro</w:t>
      </w:r>
      <w:bookmarkEnd w:id="78"/>
      <w:r w:rsidR="00CB3078" w:rsidRPr="00FD2566">
        <w:rPr>
          <w:sz w:val="24"/>
          <w:szCs w:val="24"/>
        </w:rPr>
        <w:t xml:space="preserve">), to be considered as the final loss of the Public Partner, as agreed in advance by the Parties, which the Private Partner shall have the right to recover, among other things, through the security of the </w:t>
      </w:r>
      <w:r w:rsidR="007F499D" w:rsidRPr="00FD2566">
        <w:rPr>
          <w:sz w:val="24"/>
          <w:szCs w:val="24"/>
        </w:rPr>
        <w:t>Tender</w:t>
      </w:r>
      <w:r w:rsidR="00CB3078" w:rsidRPr="00FD2566">
        <w:rPr>
          <w:sz w:val="24"/>
          <w:szCs w:val="24"/>
        </w:rPr>
        <w:t xml:space="preserve"> validity provided by the </w:t>
      </w:r>
      <w:r w:rsidR="00A36093" w:rsidRPr="00FD2566">
        <w:rPr>
          <w:sz w:val="24"/>
          <w:szCs w:val="24"/>
        </w:rPr>
        <w:t xml:space="preserve">[choose: the Private partner] </w:t>
      </w:r>
      <w:r w:rsidR="00CB3078" w:rsidRPr="00FD2566">
        <w:rPr>
          <w:sz w:val="24"/>
          <w:szCs w:val="24"/>
        </w:rPr>
        <w:t xml:space="preserve">at the time of the Procurement. In the event of a breach of the </w:t>
      </w:r>
      <w:r w:rsidR="00E77C26" w:rsidRPr="00FD2566">
        <w:rPr>
          <w:sz w:val="24"/>
          <w:szCs w:val="24"/>
        </w:rPr>
        <w:t>Preconditions for the Agreement</w:t>
      </w:r>
      <w:r w:rsidR="0053545A" w:rsidRPr="00FD2566">
        <w:rPr>
          <w:sz w:val="24"/>
          <w:szCs w:val="24"/>
        </w:rPr>
        <w:t>’</w:t>
      </w:r>
      <w:r w:rsidR="00996BF0" w:rsidRPr="00FD2566">
        <w:rPr>
          <w:sz w:val="24"/>
          <w:szCs w:val="24"/>
        </w:rPr>
        <w:t xml:space="preserve">s entry into force </w:t>
      </w:r>
      <w:r w:rsidR="00CB3078" w:rsidRPr="00FD2566">
        <w:rPr>
          <w:sz w:val="24"/>
          <w:szCs w:val="24"/>
        </w:rPr>
        <w:t xml:space="preserve">referred to in this clause, the indemnification formulae of </w:t>
      </w:r>
      <w:r w:rsidR="000F428D">
        <w:rPr>
          <w:sz w:val="24"/>
          <w:szCs w:val="24"/>
        </w:rPr>
        <w:t>Clause</w:t>
      </w:r>
      <w:r w:rsidR="001F03E5" w:rsidRPr="00FD2566">
        <w:rPr>
          <w:sz w:val="24"/>
          <w:szCs w:val="24"/>
        </w:rPr>
        <w:t xml:space="preserve"> </w:t>
      </w:r>
      <w:r w:rsidR="00CB3078" w:rsidRPr="00FD2566">
        <w:rPr>
          <w:sz w:val="24"/>
          <w:szCs w:val="24"/>
        </w:rPr>
        <w:t xml:space="preserve">43 </w:t>
      </w:r>
      <w:r w:rsidR="000F428D">
        <w:rPr>
          <w:sz w:val="24"/>
          <w:szCs w:val="24"/>
        </w:rPr>
        <w:t xml:space="preserve">of the </w:t>
      </w:r>
      <w:r w:rsidR="000F428D" w:rsidRPr="00FD2566">
        <w:rPr>
          <w:sz w:val="24"/>
          <w:szCs w:val="24"/>
        </w:rPr>
        <w:t>Agreement</w:t>
      </w:r>
      <w:r w:rsidR="000F428D">
        <w:rPr>
          <w:sz w:val="24"/>
          <w:szCs w:val="24"/>
        </w:rPr>
        <w:t xml:space="preserve"> </w:t>
      </w:r>
      <w:r w:rsidR="00CB3078" w:rsidRPr="00FD2566">
        <w:rPr>
          <w:sz w:val="24"/>
          <w:szCs w:val="24"/>
        </w:rPr>
        <w:t>shall not apply</w:t>
      </w:r>
      <w:r w:rsidRPr="00FD2566">
        <w:rPr>
          <w:sz w:val="24"/>
          <w:szCs w:val="24"/>
        </w:rPr>
        <w:t>;</w:t>
      </w:r>
    </w:p>
    <w:p w14:paraId="0F140180" w14:textId="1BAA5CDF" w:rsidR="00583C63" w:rsidRPr="00FD2566" w:rsidRDefault="0010576F" w:rsidP="00583C63">
      <w:pPr>
        <w:pStyle w:val="paragrafesraas"/>
        <w:rPr>
          <w:sz w:val="24"/>
          <w:szCs w:val="24"/>
        </w:rPr>
      </w:pPr>
      <w:r w:rsidRPr="00FD2566">
        <w:rPr>
          <w:sz w:val="24"/>
          <w:szCs w:val="24"/>
        </w:rPr>
        <w:t xml:space="preserve">Failure to </w:t>
      </w:r>
      <w:r w:rsidR="001F03E5" w:rsidRPr="00FD2566">
        <w:rPr>
          <w:sz w:val="24"/>
          <w:szCs w:val="24"/>
        </w:rPr>
        <w:t>fulfil</w:t>
      </w:r>
      <w:r w:rsidRPr="00FD2566">
        <w:rPr>
          <w:sz w:val="24"/>
          <w:szCs w:val="24"/>
        </w:rPr>
        <w:t xml:space="preserve"> </w:t>
      </w:r>
      <w:r w:rsidR="00E77C26" w:rsidRPr="00FD2566">
        <w:rPr>
          <w:sz w:val="24"/>
          <w:szCs w:val="24"/>
        </w:rPr>
        <w:t>Preconditions for the Agreement</w:t>
      </w:r>
      <w:r w:rsidR="0053545A" w:rsidRPr="00FD2566">
        <w:rPr>
          <w:sz w:val="24"/>
          <w:szCs w:val="24"/>
        </w:rPr>
        <w:t>’</w:t>
      </w:r>
      <w:r w:rsidRPr="00FD2566">
        <w:rPr>
          <w:sz w:val="24"/>
          <w:szCs w:val="24"/>
        </w:rPr>
        <w:t xml:space="preserve">s entry into force, depending on the Public partner, </w:t>
      </w:r>
      <w:r w:rsidR="007F499D" w:rsidRPr="00FD2566">
        <w:rPr>
          <w:sz w:val="24"/>
          <w:szCs w:val="24"/>
        </w:rPr>
        <w:t>is deemed as the Public partner</w:t>
      </w:r>
      <w:r w:rsidR="0053545A" w:rsidRPr="00FD2566">
        <w:rPr>
          <w:sz w:val="24"/>
          <w:szCs w:val="24"/>
        </w:rPr>
        <w:t>’</w:t>
      </w:r>
      <w:r w:rsidRPr="00FD2566">
        <w:rPr>
          <w:sz w:val="24"/>
          <w:szCs w:val="24"/>
        </w:rPr>
        <w:t xml:space="preserve">s refusal to conclude the Agreement, </w:t>
      </w:r>
      <w:r w:rsidR="00583C63" w:rsidRPr="00FD2566">
        <w:rPr>
          <w:sz w:val="24"/>
          <w:szCs w:val="24"/>
        </w:rPr>
        <w:t xml:space="preserve">and the </w:t>
      </w:r>
      <w:r w:rsidR="00344D4D" w:rsidRPr="00FD2566">
        <w:rPr>
          <w:sz w:val="24"/>
          <w:szCs w:val="24"/>
        </w:rPr>
        <w:t>Private</w:t>
      </w:r>
      <w:r w:rsidR="00583C63" w:rsidRPr="00FD2566">
        <w:rPr>
          <w:sz w:val="24"/>
          <w:szCs w:val="24"/>
        </w:rPr>
        <w:t xml:space="preserve"> Partner</w:t>
      </w:r>
      <w:r w:rsidR="00344D4D" w:rsidRPr="00FD2566">
        <w:rPr>
          <w:sz w:val="24"/>
          <w:szCs w:val="24"/>
        </w:rPr>
        <w:t xml:space="preserve"> </w:t>
      </w:r>
      <w:r w:rsidR="00583C63" w:rsidRPr="00FD2566">
        <w:rPr>
          <w:sz w:val="24"/>
          <w:szCs w:val="24"/>
        </w:rPr>
        <w:t xml:space="preserve">shall be entitled to demand from the </w:t>
      </w:r>
      <w:r w:rsidR="00344D4D" w:rsidRPr="00FD2566">
        <w:rPr>
          <w:sz w:val="24"/>
          <w:szCs w:val="24"/>
        </w:rPr>
        <w:t>Public</w:t>
      </w:r>
      <w:r w:rsidR="00583C63" w:rsidRPr="00FD2566">
        <w:rPr>
          <w:sz w:val="24"/>
          <w:szCs w:val="24"/>
        </w:rPr>
        <w:t xml:space="preserve"> Partner the payment of a fine in the amount of </w:t>
      </w:r>
      <w:r w:rsidR="007F499D" w:rsidRPr="00FD2566">
        <w:rPr>
          <w:sz w:val="24"/>
          <w:szCs w:val="24"/>
        </w:rPr>
        <w:t xml:space="preserve">EUR </w:t>
      </w:r>
      <w:r w:rsidR="00037553">
        <w:rPr>
          <w:sz w:val="24"/>
          <w:szCs w:val="24"/>
        </w:rPr>
        <w:t>3</w:t>
      </w:r>
      <w:r w:rsidR="00583C63" w:rsidRPr="00FD2566">
        <w:rPr>
          <w:sz w:val="24"/>
          <w:szCs w:val="24"/>
        </w:rPr>
        <w:t>,</w:t>
      </w:r>
      <w:r w:rsidR="002C1F3B">
        <w:rPr>
          <w:sz w:val="24"/>
          <w:szCs w:val="24"/>
        </w:rPr>
        <w:t>5</w:t>
      </w:r>
      <w:r w:rsidR="00583C63" w:rsidRPr="00FD2566">
        <w:rPr>
          <w:sz w:val="24"/>
          <w:szCs w:val="24"/>
        </w:rPr>
        <w:t>00,000 (</w:t>
      </w:r>
      <w:r w:rsidR="00423B8C" w:rsidRPr="00423B8C">
        <w:rPr>
          <w:sz w:val="24"/>
          <w:szCs w:val="24"/>
        </w:rPr>
        <w:t>three million five hundred thousand euro</w:t>
      </w:r>
      <w:r w:rsidR="00583C63" w:rsidRPr="00FD2566">
        <w:rPr>
          <w:sz w:val="24"/>
          <w:szCs w:val="24"/>
        </w:rPr>
        <w:t>)</w:t>
      </w:r>
      <w:r w:rsidR="0014539B" w:rsidRPr="00FD2566">
        <w:rPr>
          <w:sz w:val="24"/>
          <w:szCs w:val="24"/>
        </w:rPr>
        <w:t xml:space="preserve">. In this clause </w:t>
      </w:r>
      <w:r w:rsidR="00E25FFB" w:rsidRPr="00FD2566">
        <w:rPr>
          <w:sz w:val="24"/>
          <w:szCs w:val="24"/>
        </w:rPr>
        <w:t xml:space="preserve">the indicated amounts are </w:t>
      </w:r>
      <w:r w:rsidR="00583C63" w:rsidRPr="00FD2566">
        <w:rPr>
          <w:sz w:val="24"/>
          <w:szCs w:val="24"/>
        </w:rPr>
        <w:t xml:space="preserve">considered as the final loss of the </w:t>
      </w:r>
      <w:r w:rsidR="00CF6D0A" w:rsidRPr="00FD2566">
        <w:rPr>
          <w:sz w:val="24"/>
          <w:szCs w:val="24"/>
        </w:rPr>
        <w:t>Private</w:t>
      </w:r>
      <w:r w:rsidR="00583C63" w:rsidRPr="00FD2566">
        <w:rPr>
          <w:sz w:val="24"/>
          <w:szCs w:val="24"/>
        </w:rPr>
        <w:t xml:space="preserve"> Partner. In the event of a breach of the </w:t>
      </w:r>
      <w:r w:rsidR="00E77C26" w:rsidRPr="00FD2566">
        <w:rPr>
          <w:sz w:val="24"/>
          <w:szCs w:val="24"/>
        </w:rPr>
        <w:t>Preconditions for the Agreement</w:t>
      </w:r>
      <w:r w:rsidR="0053545A" w:rsidRPr="00FD2566">
        <w:rPr>
          <w:sz w:val="24"/>
          <w:szCs w:val="24"/>
        </w:rPr>
        <w:t>’</w:t>
      </w:r>
      <w:r w:rsidR="00583C63" w:rsidRPr="00FD2566">
        <w:rPr>
          <w:sz w:val="24"/>
          <w:szCs w:val="24"/>
        </w:rPr>
        <w:t xml:space="preserve">s entry into force referred to in this clause, the indemnification formulae of </w:t>
      </w:r>
      <w:r w:rsidR="000F428D">
        <w:rPr>
          <w:sz w:val="24"/>
          <w:szCs w:val="24"/>
        </w:rPr>
        <w:t>Clause</w:t>
      </w:r>
      <w:r w:rsidR="00583C63" w:rsidRPr="00FD2566">
        <w:rPr>
          <w:sz w:val="24"/>
          <w:szCs w:val="24"/>
        </w:rPr>
        <w:t xml:space="preserve"> 4</w:t>
      </w:r>
      <w:r w:rsidR="007E6ADC" w:rsidRPr="00FD2566">
        <w:rPr>
          <w:sz w:val="24"/>
          <w:szCs w:val="24"/>
        </w:rPr>
        <w:t>4</w:t>
      </w:r>
      <w:r w:rsidR="00583C63" w:rsidRPr="00FD2566">
        <w:rPr>
          <w:sz w:val="24"/>
          <w:szCs w:val="24"/>
        </w:rPr>
        <w:t xml:space="preserve"> </w:t>
      </w:r>
      <w:r w:rsidR="000F428D" w:rsidRPr="00FD2566">
        <w:rPr>
          <w:sz w:val="24"/>
          <w:szCs w:val="24"/>
        </w:rPr>
        <w:t>Agreement</w:t>
      </w:r>
      <w:r w:rsidR="000F428D">
        <w:rPr>
          <w:sz w:val="24"/>
          <w:szCs w:val="24"/>
        </w:rPr>
        <w:t xml:space="preserve"> </w:t>
      </w:r>
      <w:r w:rsidR="00583C63" w:rsidRPr="00FD2566">
        <w:rPr>
          <w:sz w:val="24"/>
          <w:szCs w:val="24"/>
        </w:rPr>
        <w:t>shall not apply;</w:t>
      </w:r>
    </w:p>
    <w:p w14:paraId="515D7916" w14:textId="35BDA9E3" w:rsidR="00A95B6A" w:rsidRPr="00FD2566" w:rsidRDefault="00D31D6E" w:rsidP="00785A34">
      <w:pPr>
        <w:pStyle w:val="paragrafesraas"/>
        <w:rPr>
          <w:sz w:val="24"/>
          <w:szCs w:val="24"/>
        </w:rPr>
      </w:pPr>
      <w:r w:rsidRPr="00FD2566">
        <w:rPr>
          <w:sz w:val="24"/>
          <w:szCs w:val="24"/>
        </w:rPr>
        <w:t xml:space="preserve">If the Agreement does not enter into full force and effect through no fault of the Parties or due to circumstances beyond the control of the Parties, or due to the fault of the </w:t>
      </w:r>
      <w:r w:rsidR="007F499D" w:rsidRPr="00FD2566">
        <w:rPr>
          <w:sz w:val="24"/>
          <w:szCs w:val="24"/>
        </w:rPr>
        <w:t xml:space="preserve">both </w:t>
      </w:r>
      <w:r w:rsidRPr="00FD2566">
        <w:rPr>
          <w:sz w:val="24"/>
          <w:szCs w:val="24"/>
        </w:rPr>
        <w:t>Parties, the Parties shall make restitution and shall return to each other all that they have received from the other under or in connection with this Agreement, but shall not be obliged to compensate each other for any costs, expenses, losses (damages) and shall not be obliged to pay any liquidated damages</w:t>
      </w:r>
      <w:r w:rsidR="00C92431" w:rsidRPr="00FD2566">
        <w:rPr>
          <w:sz w:val="24"/>
          <w:szCs w:val="24"/>
        </w:rPr>
        <w:t>.</w:t>
      </w:r>
    </w:p>
    <w:p w14:paraId="02F33B87" w14:textId="231941E9" w:rsidR="001A5518" w:rsidRPr="00FD2566" w:rsidRDefault="00280944" w:rsidP="008648D5">
      <w:pPr>
        <w:pStyle w:val="paragrafai"/>
        <w:ind w:left="567" w:hanging="567"/>
        <w:rPr>
          <w:sz w:val="24"/>
          <w:szCs w:val="24"/>
        </w:rPr>
      </w:pPr>
      <w:bookmarkStart w:id="79" w:name="_Ref433725311"/>
      <w:r w:rsidRPr="00FD2566">
        <w:rPr>
          <w:sz w:val="24"/>
        </w:rPr>
        <w:t>If the Agreement does not enter into full force due to the fault of either Party or circumstances under the control of either Party, that Party shall be deemed to have committed a material breach of the Agreement.</w:t>
      </w:r>
      <w:bookmarkEnd w:id="79"/>
    </w:p>
    <w:p w14:paraId="483F549A" w14:textId="6A9729A1" w:rsidR="00F467EC" w:rsidRPr="00FD2566" w:rsidRDefault="00F467EC" w:rsidP="00F467EC">
      <w:pPr>
        <w:pStyle w:val="Heading2"/>
        <w:rPr>
          <w:color w:val="632423" w:themeColor="accent2" w:themeShade="80"/>
          <w:sz w:val="24"/>
          <w:szCs w:val="24"/>
        </w:rPr>
      </w:pPr>
      <w:bookmarkStart w:id="80" w:name="_Toc284496657"/>
      <w:bookmarkStart w:id="81" w:name="_Ref292960857"/>
      <w:bookmarkStart w:id="82" w:name="_Toc293074439"/>
      <w:bookmarkStart w:id="83" w:name="_Ref293328336"/>
      <w:bookmarkStart w:id="84" w:name="_Toc297646364"/>
      <w:bookmarkStart w:id="85" w:name="_Toc300049711"/>
      <w:bookmarkStart w:id="86" w:name="_Ref309153681"/>
      <w:bookmarkStart w:id="87" w:name="_Toc309205486"/>
      <w:bookmarkStart w:id="88" w:name="_Toc502211329"/>
      <w:bookmarkStart w:id="89" w:name="_Toc519891300"/>
      <w:bookmarkStart w:id="90" w:name="_Ref136340627"/>
      <w:bookmarkStart w:id="91" w:name="_Toc141511352"/>
      <w:bookmarkEnd w:id="69"/>
      <w:r w:rsidRPr="00FD2566">
        <w:rPr>
          <w:color w:val="632423" w:themeColor="accent2" w:themeShade="80"/>
          <w:sz w:val="24"/>
        </w:rPr>
        <w:t xml:space="preserve">The duration of Work performance and the </w:t>
      </w:r>
      <w:r w:rsidR="00194CCA" w:rsidRPr="00FD2566">
        <w:rPr>
          <w:color w:val="632423" w:themeColor="accent2" w:themeShade="80"/>
          <w:sz w:val="24"/>
        </w:rPr>
        <w:t>beginning</w:t>
      </w:r>
      <w:r w:rsidRPr="00FD2566">
        <w:rPr>
          <w:color w:val="632423" w:themeColor="accent2" w:themeShade="80"/>
          <w:sz w:val="24"/>
        </w:rPr>
        <w:t xml:space="preserve"> and duration of the Service provision</w:t>
      </w:r>
      <w:bookmarkEnd w:id="80"/>
      <w:bookmarkEnd w:id="81"/>
      <w:bookmarkEnd w:id="82"/>
      <w:bookmarkEnd w:id="83"/>
      <w:bookmarkEnd w:id="84"/>
      <w:bookmarkEnd w:id="85"/>
      <w:bookmarkEnd w:id="86"/>
      <w:bookmarkEnd w:id="87"/>
      <w:bookmarkEnd w:id="88"/>
      <w:bookmarkEnd w:id="89"/>
    </w:p>
    <w:p w14:paraId="58064D4B" w14:textId="4DA7556A" w:rsidR="00204455" w:rsidRPr="00204455" w:rsidRDefault="00204455" w:rsidP="005A252C">
      <w:pPr>
        <w:pStyle w:val="paragrafai"/>
        <w:tabs>
          <w:tab w:val="num" w:pos="567"/>
        </w:tabs>
        <w:ind w:left="567" w:hanging="567"/>
        <w:rPr>
          <w:sz w:val="24"/>
          <w:szCs w:val="24"/>
        </w:rPr>
      </w:pPr>
      <w:bookmarkStart w:id="92" w:name="_Ref407548178"/>
      <w:bookmarkStart w:id="93" w:name="_Ref283283938"/>
      <w:bookmarkStart w:id="94" w:name="_Toc284496658"/>
      <w:r w:rsidRPr="00204455">
        <w:rPr>
          <w:sz w:val="24"/>
          <w:szCs w:val="24"/>
        </w:rPr>
        <w:t xml:space="preserve">The Works must be completed within 3 (three) years </w:t>
      </w:r>
      <w:r w:rsidR="00CC4BC5" w:rsidRPr="00CC4BC5">
        <w:rPr>
          <w:sz w:val="24"/>
          <w:szCs w:val="24"/>
        </w:rPr>
        <w:t xml:space="preserve">from the date of entry into force of this Agreement </w:t>
      </w:r>
      <w:r w:rsidRPr="00204455">
        <w:rPr>
          <w:sz w:val="24"/>
          <w:szCs w:val="24"/>
        </w:rPr>
        <w:t xml:space="preserve">as defined in Clause 3, unless otherwise specified in the Agreement. The Works may be completed earlier with the consent of the </w:t>
      </w:r>
      <w:r w:rsidR="00AB1E78">
        <w:rPr>
          <w:sz w:val="24"/>
          <w:szCs w:val="24"/>
        </w:rPr>
        <w:t>Public Partner</w:t>
      </w:r>
      <w:r w:rsidRPr="00204455">
        <w:rPr>
          <w:sz w:val="24"/>
          <w:szCs w:val="24"/>
        </w:rPr>
        <w:t xml:space="preserve">, as stipulated in Clause 20.2.1. The Works shall be deemed completed when the Private Entity has finalized the Facility in accordance with legal requirements and received the signed confirmation by the </w:t>
      </w:r>
      <w:r w:rsidR="00AB1E78">
        <w:rPr>
          <w:sz w:val="24"/>
          <w:szCs w:val="24"/>
        </w:rPr>
        <w:t>Public Partner</w:t>
      </w:r>
      <w:r w:rsidRPr="00204455">
        <w:rPr>
          <w:sz w:val="24"/>
          <w:szCs w:val="24"/>
        </w:rPr>
        <w:t xml:space="preserve"> under Annex 11 ‘Assessment and Acceptance of Works. Return (Transfer) of the Assets’, confirming compliance with the Specifications and Proposal.</w:t>
      </w:r>
    </w:p>
    <w:p w14:paraId="2CABA86C" w14:textId="699FD7E8" w:rsidR="002A4B61" w:rsidRPr="00FD2566" w:rsidRDefault="002A4B61" w:rsidP="002A4B61">
      <w:pPr>
        <w:pStyle w:val="paragrafai"/>
        <w:rPr>
          <w:sz w:val="24"/>
        </w:rPr>
      </w:pPr>
      <w:bookmarkStart w:id="95" w:name="_Toc284496659"/>
      <w:bookmarkEnd w:id="92"/>
      <w:bookmarkEnd w:id="93"/>
      <w:bookmarkEnd w:id="94"/>
      <w:r w:rsidRPr="00FD2566">
        <w:rPr>
          <w:sz w:val="24"/>
        </w:rPr>
        <w:t xml:space="preserve">The Works may be performed earlier than the </w:t>
      </w:r>
      <w:r w:rsidR="002D7212" w:rsidRPr="00FD2566">
        <w:rPr>
          <w:sz w:val="24"/>
        </w:rPr>
        <w:t>periods</w:t>
      </w:r>
      <w:r w:rsidRPr="00FD2566">
        <w:rPr>
          <w:sz w:val="24"/>
        </w:rPr>
        <w:t xml:space="preserve"> specified in Clause 4.1, subject to the consent of the Public </w:t>
      </w:r>
      <w:r w:rsidR="002D7212" w:rsidRPr="00FD2566">
        <w:rPr>
          <w:sz w:val="24"/>
        </w:rPr>
        <w:t>Partner</w:t>
      </w:r>
      <w:r w:rsidRPr="00FD2566">
        <w:rPr>
          <w:sz w:val="24"/>
        </w:rPr>
        <w:t xml:space="preserve"> as specified in Clause 13.9 of the Agreement. The Works shall be deemed to have been completed when the Private Partner formalises the completion of the Facility in accordance with the statutory procedures and receives the confirmation of the compliance of the Facility with the requirements of the Specifications and the </w:t>
      </w:r>
      <w:r w:rsidR="00237F9E" w:rsidRPr="00FD2566">
        <w:rPr>
          <w:sz w:val="24"/>
        </w:rPr>
        <w:t>Tender</w:t>
      </w:r>
      <w:r w:rsidRPr="00FD2566">
        <w:rPr>
          <w:sz w:val="24"/>
        </w:rPr>
        <w:t xml:space="preserve"> signed by the </w:t>
      </w:r>
      <w:r w:rsidR="000F0EB9" w:rsidRPr="00FD2566">
        <w:rPr>
          <w:sz w:val="24"/>
        </w:rPr>
        <w:t>Public Partner</w:t>
      </w:r>
      <w:r w:rsidRPr="00FD2566">
        <w:rPr>
          <w:sz w:val="24"/>
        </w:rPr>
        <w:t xml:space="preserve">, as set out in </w:t>
      </w:r>
      <w:r w:rsidR="00993668" w:rsidRPr="00FD2566">
        <w:rPr>
          <w:sz w:val="24"/>
        </w:rPr>
        <w:t>Annex 1</w:t>
      </w:r>
      <w:r w:rsidR="003B2E5D">
        <w:rPr>
          <w:sz w:val="24"/>
        </w:rPr>
        <w:t>2</w:t>
      </w:r>
      <w:r w:rsidR="00993668" w:rsidRPr="00FD2566">
        <w:rPr>
          <w:sz w:val="24"/>
        </w:rPr>
        <w:t xml:space="preserve"> </w:t>
      </w:r>
      <w:r w:rsidRPr="00FD2566">
        <w:rPr>
          <w:sz w:val="24"/>
        </w:rPr>
        <w:t xml:space="preserve">to the </w:t>
      </w:r>
      <w:r w:rsidR="000F0EB9" w:rsidRPr="00FD2566">
        <w:rPr>
          <w:sz w:val="24"/>
        </w:rPr>
        <w:t>Agreement</w:t>
      </w:r>
      <w:r w:rsidR="00722CF8" w:rsidRPr="00FD2566">
        <w:rPr>
          <w:sz w:val="24"/>
        </w:rPr>
        <w:t xml:space="preserve"> </w:t>
      </w:r>
      <w:r w:rsidR="00722CF8" w:rsidRPr="00FD2566">
        <w:rPr>
          <w:i/>
          <w:iCs/>
          <w:sz w:val="24"/>
        </w:rPr>
        <w:t>A</w:t>
      </w:r>
      <w:r w:rsidRPr="00FD2566">
        <w:rPr>
          <w:i/>
          <w:iCs/>
          <w:sz w:val="24"/>
        </w:rPr>
        <w:t xml:space="preserve">ssessment and </w:t>
      </w:r>
      <w:r w:rsidR="00722CF8" w:rsidRPr="00FD2566">
        <w:rPr>
          <w:i/>
          <w:iCs/>
          <w:sz w:val="24"/>
        </w:rPr>
        <w:t>A</w:t>
      </w:r>
      <w:r w:rsidRPr="00FD2566">
        <w:rPr>
          <w:i/>
          <w:iCs/>
          <w:sz w:val="24"/>
        </w:rPr>
        <w:t>cceptance of the Works</w:t>
      </w:r>
      <w:r w:rsidRPr="00FD2566">
        <w:rPr>
          <w:sz w:val="24"/>
        </w:rPr>
        <w:t>.</w:t>
      </w:r>
      <w:r w:rsidR="00722CF8" w:rsidRPr="00FD2566">
        <w:rPr>
          <w:sz w:val="24"/>
        </w:rPr>
        <w:t xml:space="preserve"> </w:t>
      </w:r>
      <w:r w:rsidR="00722CF8" w:rsidRPr="00FD2566">
        <w:rPr>
          <w:i/>
          <w:iCs/>
          <w:sz w:val="24"/>
        </w:rPr>
        <w:t>Return (Transfer) of Property</w:t>
      </w:r>
      <w:r w:rsidR="00722CF8" w:rsidRPr="00FD2566">
        <w:rPr>
          <w:sz w:val="24"/>
        </w:rPr>
        <w:t>.</w:t>
      </w:r>
    </w:p>
    <w:p w14:paraId="5068F0DB" w14:textId="75694862" w:rsidR="002A4B61" w:rsidRPr="00426EE4" w:rsidRDefault="002A4B61" w:rsidP="00426EE4">
      <w:pPr>
        <w:pStyle w:val="paragrafai"/>
        <w:numPr>
          <w:ilvl w:val="0"/>
          <w:numId w:val="0"/>
        </w:numPr>
        <w:ind w:left="426"/>
        <w:rPr>
          <w:sz w:val="24"/>
          <w:szCs w:val="24"/>
        </w:rPr>
      </w:pPr>
      <w:r w:rsidRPr="00FD2566">
        <w:rPr>
          <w:sz w:val="24"/>
        </w:rPr>
        <w:lastRenderedPageBreak/>
        <w:t xml:space="preserve">The </w:t>
      </w:r>
      <w:r w:rsidR="00110560" w:rsidRPr="00FD2566">
        <w:rPr>
          <w:sz w:val="24"/>
        </w:rPr>
        <w:t xml:space="preserve">duration of the </w:t>
      </w:r>
      <w:r w:rsidR="00364E2B" w:rsidRPr="00FD2566">
        <w:rPr>
          <w:sz w:val="24"/>
        </w:rPr>
        <w:t xml:space="preserve">Services </w:t>
      </w:r>
      <w:r w:rsidRPr="00FD2566">
        <w:rPr>
          <w:sz w:val="24"/>
        </w:rPr>
        <w:t>provision shall not be longer than</w:t>
      </w:r>
      <w:r w:rsidR="001B2871">
        <w:rPr>
          <w:sz w:val="24"/>
        </w:rPr>
        <w:t xml:space="preserve"> 12 (twelve) years. </w:t>
      </w:r>
      <w:r w:rsidR="004F7F60">
        <w:rPr>
          <w:sz w:val="24"/>
        </w:rPr>
        <w:t>The</w:t>
      </w:r>
      <w:r w:rsidR="004F7F60" w:rsidRPr="00FD2566">
        <w:rPr>
          <w:sz w:val="24"/>
        </w:rPr>
        <w:t xml:space="preserve"> Services shall commence to be provided in full on a part of the Facility and the Fee for the Services provision shall be payable only from the commencement of the operation of </w:t>
      </w:r>
      <w:r w:rsidR="00B8510C">
        <w:rPr>
          <w:sz w:val="24"/>
        </w:rPr>
        <w:t>the</w:t>
      </w:r>
      <w:r w:rsidR="00B8510C" w:rsidRPr="00FD2566">
        <w:rPr>
          <w:sz w:val="24"/>
        </w:rPr>
        <w:t xml:space="preserve"> Facility</w:t>
      </w:r>
      <w:r w:rsidR="004F7F60" w:rsidRPr="00FD2566">
        <w:rPr>
          <w:sz w:val="24"/>
        </w:rPr>
        <w:t xml:space="preserve">. In the event that the Works are completed earlier than within the time limits set out in Clause 4.1 of the Agreement, the maximum duration for the Services shall not be extended and the overall term of the Agreement, as set out in Clause 5.1 of the, shall be shortened accordingly. </w:t>
      </w:r>
    </w:p>
    <w:p w14:paraId="0C12275E" w14:textId="6D487347" w:rsidR="004757BA" w:rsidRPr="00FD2566" w:rsidRDefault="00183A0F" w:rsidP="002A4B61">
      <w:pPr>
        <w:pStyle w:val="paragrafai"/>
        <w:rPr>
          <w:sz w:val="24"/>
          <w:szCs w:val="24"/>
        </w:rPr>
      </w:pPr>
      <w:r w:rsidRPr="00FD2566">
        <w:rPr>
          <w:sz w:val="24"/>
        </w:rPr>
        <w:t xml:space="preserve">The provision of the Services at the </w:t>
      </w:r>
      <w:r w:rsidR="00DA64FB" w:rsidRPr="00FD2566">
        <w:rPr>
          <w:sz w:val="24"/>
        </w:rPr>
        <w:t>Facility</w:t>
      </w:r>
      <w:r w:rsidRPr="00FD2566">
        <w:rPr>
          <w:sz w:val="24"/>
        </w:rPr>
        <w:t xml:space="preserve"> or its respective part must be commenced in full scope, specified in the Specifications or the Tender, no later than within 30 (thirty) days from the date on which the operation of the </w:t>
      </w:r>
      <w:r w:rsidR="00DA64FB" w:rsidRPr="00FD2566">
        <w:rPr>
          <w:sz w:val="24"/>
        </w:rPr>
        <w:t xml:space="preserve">Facility </w:t>
      </w:r>
      <w:r w:rsidRPr="00FD2566">
        <w:rPr>
          <w:sz w:val="24"/>
        </w:rPr>
        <w:t xml:space="preserve">is commenced and shall be provided till the expiration of the Agreement. </w:t>
      </w:r>
    </w:p>
    <w:p w14:paraId="2F7D0ACE" w14:textId="6AAF83FC" w:rsidR="00F467EC" w:rsidRPr="00FD2566" w:rsidRDefault="00A8211F" w:rsidP="004E275C">
      <w:pPr>
        <w:pStyle w:val="paragrafai"/>
        <w:rPr>
          <w:sz w:val="24"/>
          <w:szCs w:val="24"/>
        </w:rPr>
      </w:pPr>
      <w:r w:rsidRPr="00FD2566">
        <w:rPr>
          <w:sz w:val="24"/>
        </w:rPr>
        <w:t xml:space="preserve">The deadline for the completion of Works and/or the date of Commencement of the operation of the entire </w:t>
      </w:r>
      <w:r w:rsidR="004E275C" w:rsidRPr="00FD2566">
        <w:rPr>
          <w:sz w:val="24"/>
        </w:rPr>
        <w:t>Facility</w:t>
      </w:r>
      <w:r w:rsidRPr="00FD2566">
        <w:rPr>
          <w:sz w:val="24"/>
        </w:rPr>
        <w:t xml:space="preserve"> indicated in </w:t>
      </w:r>
      <w:r w:rsidR="000F428D">
        <w:rPr>
          <w:sz w:val="24"/>
        </w:rPr>
        <w:t>Clause</w:t>
      </w:r>
      <w:r w:rsidRPr="00FD2566">
        <w:rPr>
          <w:sz w:val="24"/>
        </w:rPr>
        <w:t xml:space="preserve"> </w:t>
      </w:r>
      <w:r w:rsidRPr="00FD2566">
        <w:rPr>
          <w:sz w:val="24"/>
          <w:szCs w:val="24"/>
        </w:rPr>
        <w:fldChar w:fldCharType="begin"/>
      </w:r>
      <w:r w:rsidRPr="00FD2566">
        <w:rPr>
          <w:sz w:val="24"/>
          <w:szCs w:val="24"/>
        </w:rPr>
        <w:instrText xml:space="preserve"> REF _Ref407548178 \r \h  \* MERGEFORMAT </w:instrText>
      </w:r>
      <w:r w:rsidRPr="00FD2566">
        <w:rPr>
          <w:sz w:val="24"/>
          <w:szCs w:val="24"/>
        </w:rPr>
      </w:r>
      <w:r w:rsidRPr="00FD2566">
        <w:rPr>
          <w:sz w:val="24"/>
          <w:szCs w:val="24"/>
        </w:rPr>
        <w:fldChar w:fldCharType="separate"/>
      </w:r>
      <w:r w:rsidR="00090D3F">
        <w:rPr>
          <w:sz w:val="24"/>
          <w:szCs w:val="24"/>
        </w:rPr>
        <w:t>4.1</w:t>
      </w:r>
      <w:r w:rsidRPr="00FD2566">
        <w:rPr>
          <w:sz w:val="24"/>
          <w:szCs w:val="24"/>
        </w:rPr>
        <w:fldChar w:fldCharType="end"/>
      </w:r>
      <w:r w:rsidRPr="00FD2566">
        <w:rPr>
          <w:sz w:val="24"/>
        </w:rPr>
        <w:t xml:space="preserve"> of the Agreement, may be extended by a written agreement of the Parties only if the following conditions are present, when Works </w:t>
      </w:r>
      <w:r w:rsidR="00DC23D6" w:rsidRPr="00FD2566">
        <w:rPr>
          <w:sz w:val="24"/>
        </w:rPr>
        <w:t>can</w:t>
      </w:r>
      <w:r w:rsidRPr="00FD2566">
        <w:rPr>
          <w:sz w:val="24"/>
        </w:rPr>
        <w:t xml:space="preserve"> cannot be completed or the provision of Services cannot be commenced because of:</w:t>
      </w:r>
      <w:bookmarkStart w:id="96" w:name="_Ref286323052"/>
      <w:bookmarkEnd w:id="95"/>
    </w:p>
    <w:p w14:paraId="6B144984" w14:textId="19031595" w:rsidR="00F467EC" w:rsidRPr="00FD2566" w:rsidRDefault="00F467EC" w:rsidP="0028495E">
      <w:pPr>
        <w:pStyle w:val="paragrafesraas"/>
        <w:tabs>
          <w:tab w:val="left" w:pos="1701"/>
        </w:tabs>
        <w:rPr>
          <w:sz w:val="24"/>
          <w:szCs w:val="24"/>
        </w:rPr>
      </w:pPr>
      <w:r w:rsidRPr="00FD2566">
        <w:rPr>
          <w:sz w:val="24"/>
        </w:rPr>
        <w:t xml:space="preserve">the circumstances of the </w:t>
      </w:r>
      <w:r w:rsidRPr="00FD2566">
        <w:rPr>
          <w:i/>
          <w:sz w:val="24"/>
        </w:rPr>
        <w:t>Force Majeure</w:t>
      </w:r>
      <w:r w:rsidRPr="00FD2566">
        <w:rPr>
          <w:sz w:val="24"/>
        </w:rPr>
        <w:t xml:space="preserve">, as they are described in </w:t>
      </w:r>
      <w:r w:rsidR="000F428D">
        <w:rPr>
          <w:sz w:val="24"/>
        </w:rPr>
        <w:t>Clause</w:t>
      </w:r>
      <w:r w:rsidRPr="00FD2566">
        <w:rPr>
          <w:sz w:val="24"/>
        </w:rPr>
        <w:t xml:space="preserve"> </w:t>
      </w:r>
      <w:r w:rsidRPr="00FD2566">
        <w:rPr>
          <w:sz w:val="24"/>
          <w:szCs w:val="24"/>
        </w:rPr>
        <w:fldChar w:fldCharType="begin"/>
      </w:r>
      <w:r w:rsidRPr="00FD2566">
        <w:rPr>
          <w:sz w:val="24"/>
          <w:szCs w:val="24"/>
        </w:rPr>
        <w:instrText xml:space="preserve"> REF _Ref136080503 \r \h  \* MERGEFORMAT </w:instrText>
      </w:r>
      <w:r w:rsidRPr="00FD2566">
        <w:rPr>
          <w:sz w:val="24"/>
          <w:szCs w:val="24"/>
        </w:rPr>
      </w:r>
      <w:r w:rsidRPr="00FD2566">
        <w:rPr>
          <w:sz w:val="24"/>
          <w:szCs w:val="24"/>
        </w:rPr>
        <w:fldChar w:fldCharType="separate"/>
      </w:r>
      <w:r w:rsidR="00090D3F">
        <w:rPr>
          <w:sz w:val="24"/>
          <w:szCs w:val="24"/>
        </w:rPr>
        <w:t>42</w:t>
      </w:r>
      <w:r w:rsidRPr="00FD2566">
        <w:rPr>
          <w:sz w:val="24"/>
          <w:szCs w:val="24"/>
        </w:rPr>
        <w:fldChar w:fldCharType="end"/>
      </w:r>
      <w:r w:rsidRPr="00FD2566">
        <w:rPr>
          <w:sz w:val="24"/>
        </w:rPr>
        <w:t xml:space="preserve"> of the Agreement; or</w:t>
      </w:r>
    </w:p>
    <w:p w14:paraId="04552E24" w14:textId="77777777" w:rsidR="00F467EC" w:rsidRPr="00FD2566" w:rsidRDefault="00F467EC" w:rsidP="0028495E">
      <w:pPr>
        <w:pStyle w:val="paragrafesraas"/>
        <w:tabs>
          <w:tab w:val="left" w:pos="1701"/>
        </w:tabs>
        <w:rPr>
          <w:sz w:val="24"/>
          <w:szCs w:val="24"/>
        </w:rPr>
      </w:pPr>
      <w:r w:rsidRPr="00FD2566">
        <w:rPr>
          <w:sz w:val="24"/>
        </w:rPr>
        <w:t>the Case of exemption; or</w:t>
      </w:r>
    </w:p>
    <w:p w14:paraId="52D7BED1" w14:textId="77777777" w:rsidR="00F467EC" w:rsidRPr="00FD2566" w:rsidRDefault="00F467EC" w:rsidP="0028495E">
      <w:pPr>
        <w:pStyle w:val="paragrafesraas"/>
        <w:tabs>
          <w:tab w:val="left" w:pos="1701"/>
        </w:tabs>
        <w:rPr>
          <w:sz w:val="24"/>
          <w:szCs w:val="24"/>
        </w:rPr>
      </w:pPr>
      <w:r w:rsidRPr="00FD2566">
        <w:rPr>
          <w:sz w:val="24"/>
        </w:rPr>
        <w:t>the Compensation event.</w:t>
      </w:r>
      <w:bookmarkEnd w:id="96"/>
    </w:p>
    <w:p w14:paraId="39C04A6B" w14:textId="77777777" w:rsidR="00F467EC" w:rsidRPr="00FD2566" w:rsidRDefault="00F467EC" w:rsidP="00F467EC">
      <w:pPr>
        <w:pStyle w:val="Heading2"/>
        <w:rPr>
          <w:sz w:val="24"/>
          <w:szCs w:val="24"/>
        </w:rPr>
      </w:pPr>
      <w:bookmarkStart w:id="97" w:name="_Ref136181669"/>
      <w:bookmarkStart w:id="98" w:name="_Toc141511351"/>
      <w:bookmarkStart w:id="99" w:name="_Toc284496661"/>
      <w:bookmarkStart w:id="100" w:name="_Toc293074440"/>
      <w:bookmarkStart w:id="101" w:name="_Ref293328609"/>
      <w:bookmarkStart w:id="102" w:name="_Ref299636163"/>
      <w:bookmarkStart w:id="103" w:name="_Toc297646365"/>
      <w:bookmarkStart w:id="104" w:name="_Toc300049712"/>
      <w:bookmarkStart w:id="105" w:name="_Toc309205487"/>
      <w:bookmarkStart w:id="106" w:name="_Toc502211330"/>
      <w:bookmarkStart w:id="107" w:name="_Toc519891301"/>
      <w:r w:rsidRPr="00FD2566">
        <w:rPr>
          <w:sz w:val="24"/>
        </w:rPr>
        <w:t xml:space="preserve">Term of the </w:t>
      </w:r>
      <w:bookmarkEnd w:id="97"/>
      <w:bookmarkEnd w:id="98"/>
      <w:r w:rsidRPr="00FD2566">
        <w:rPr>
          <w:sz w:val="24"/>
        </w:rPr>
        <w:t>Agreement</w:t>
      </w:r>
      <w:bookmarkEnd w:id="99"/>
      <w:bookmarkEnd w:id="100"/>
      <w:bookmarkEnd w:id="101"/>
      <w:bookmarkEnd w:id="102"/>
      <w:bookmarkEnd w:id="103"/>
      <w:bookmarkEnd w:id="104"/>
      <w:bookmarkEnd w:id="105"/>
      <w:bookmarkEnd w:id="106"/>
      <w:bookmarkEnd w:id="107"/>
    </w:p>
    <w:p w14:paraId="20F3B354" w14:textId="0D0AD7A3" w:rsidR="00F467EC" w:rsidRPr="00FD2566" w:rsidRDefault="00F467EC" w:rsidP="00F467EC">
      <w:pPr>
        <w:pStyle w:val="paragrafai"/>
        <w:rPr>
          <w:sz w:val="24"/>
          <w:szCs w:val="24"/>
        </w:rPr>
      </w:pPr>
      <w:bookmarkStart w:id="108" w:name="_Toc284496662"/>
      <w:bookmarkStart w:id="109" w:name="_Ref292907358"/>
      <w:r w:rsidRPr="00FD2566">
        <w:rPr>
          <w:sz w:val="24"/>
        </w:rPr>
        <w:t xml:space="preserve">The Agreement is valid for </w:t>
      </w:r>
      <w:bookmarkEnd w:id="108"/>
      <w:bookmarkEnd w:id="109"/>
      <w:r w:rsidR="00685236" w:rsidRPr="00FD2566">
        <w:rPr>
          <w:iCs/>
          <w:sz w:val="24"/>
        </w:rPr>
        <w:t>15 (fifteen)</w:t>
      </w:r>
      <w:r w:rsidRPr="00FD2566">
        <w:rPr>
          <w:i/>
          <w:sz w:val="24"/>
        </w:rPr>
        <w:t xml:space="preserve"> </w:t>
      </w:r>
      <w:r w:rsidRPr="00FD2566">
        <w:rPr>
          <w:sz w:val="24"/>
        </w:rPr>
        <w:t xml:space="preserve">years from the moment it came into effect in full, which is specified in </w:t>
      </w:r>
      <w:r w:rsidR="000F428D">
        <w:rPr>
          <w:sz w:val="24"/>
        </w:rPr>
        <w:t>Clause</w:t>
      </w:r>
      <w:r w:rsidRPr="00FD2566">
        <w:rPr>
          <w:sz w:val="24"/>
        </w:rPr>
        <w:t xml:space="preserve"> </w:t>
      </w:r>
      <w:r w:rsidR="00183A0F" w:rsidRPr="00FD2566">
        <w:rPr>
          <w:sz w:val="24"/>
          <w:szCs w:val="24"/>
        </w:rPr>
        <w:fldChar w:fldCharType="begin"/>
      </w:r>
      <w:r w:rsidR="00183A0F" w:rsidRPr="00FD2566">
        <w:rPr>
          <w:sz w:val="24"/>
          <w:szCs w:val="24"/>
        </w:rPr>
        <w:instrText xml:space="preserve"> REF _Ref485806272 \r \h </w:instrText>
      </w:r>
      <w:r w:rsidR="00183A0F" w:rsidRPr="00FD2566">
        <w:rPr>
          <w:sz w:val="24"/>
          <w:szCs w:val="24"/>
        </w:rPr>
      </w:r>
      <w:r w:rsidR="00183A0F" w:rsidRPr="00FD2566">
        <w:rPr>
          <w:sz w:val="24"/>
          <w:szCs w:val="24"/>
        </w:rPr>
        <w:fldChar w:fldCharType="separate"/>
      </w:r>
      <w:r w:rsidR="00090D3F">
        <w:rPr>
          <w:sz w:val="24"/>
          <w:szCs w:val="24"/>
        </w:rPr>
        <w:t>3.2</w:t>
      </w:r>
      <w:r w:rsidR="00183A0F" w:rsidRPr="00FD2566">
        <w:rPr>
          <w:sz w:val="24"/>
          <w:szCs w:val="24"/>
        </w:rPr>
        <w:fldChar w:fldCharType="end"/>
      </w:r>
      <w:r w:rsidRPr="00FD2566">
        <w:rPr>
          <w:sz w:val="24"/>
        </w:rPr>
        <w:t xml:space="preserve"> of the Agreement.</w:t>
      </w:r>
      <w:r w:rsidR="00403D4D" w:rsidRPr="00FD2566">
        <w:rPr>
          <w:sz w:val="24"/>
        </w:rPr>
        <w:t xml:space="preserve"> The period may be shorter if the Work is completed earlier than the deadlines set out in Clause 4.1 of the Agreement, but in any event the duration for the provision of the Services shall not exceed the periods specified in Clause 4.3 of the Agreement. In any event, the term of the Agreement shall not exceed </w:t>
      </w:r>
      <w:r w:rsidR="005E2D35" w:rsidRPr="00FD2566">
        <w:rPr>
          <w:sz w:val="24"/>
        </w:rPr>
        <w:t>1</w:t>
      </w:r>
      <w:r w:rsidR="006E5E1C">
        <w:rPr>
          <w:sz w:val="24"/>
        </w:rPr>
        <w:t>2</w:t>
      </w:r>
      <w:r w:rsidR="00403D4D" w:rsidRPr="00FD2566">
        <w:rPr>
          <w:sz w:val="24"/>
        </w:rPr>
        <w:t xml:space="preserve"> (</w:t>
      </w:r>
      <w:r w:rsidR="006E5E1C" w:rsidRPr="00FD2566">
        <w:rPr>
          <w:sz w:val="24"/>
        </w:rPr>
        <w:t>t</w:t>
      </w:r>
      <w:r w:rsidR="006E5E1C">
        <w:rPr>
          <w:sz w:val="24"/>
        </w:rPr>
        <w:t>welve</w:t>
      </w:r>
      <w:r w:rsidR="00403D4D" w:rsidRPr="00FD2566">
        <w:rPr>
          <w:sz w:val="24"/>
        </w:rPr>
        <w:t>) years.</w:t>
      </w:r>
    </w:p>
    <w:p w14:paraId="403369CB" w14:textId="77777777" w:rsidR="00874052" w:rsidRPr="00FD2566" w:rsidRDefault="00874052" w:rsidP="00874052">
      <w:pPr>
        <w:pStyle w:val="paragrafesraas"/>
        <w:numPr>
          <w:ilvl w:val="0"/>
          <w:numId w:val="0"/>
        </w:numPr>
        <w:ind w:left="1146"/>
        <w:rPr>
          <w:sz w:val="24"/>
          <w:szCs w:val="24"/>
        </w:rPr>
      </w:pPr>
    </w:p>
    <w:p w14:paraId="0F6E6724" w14:textId="77777777" w:rsidR="00F467EC" w:rsidRPr="00FD2566" w:rsidRDefault="00F467EC" w:rsidP="00F467EC">
      <w:pPr>
        <w:pStyle w:val="Heading1"/>
        <w:spacing w:before="0"/>
      </w:pPr>
      <w:bookmarkStart w:id="110" w:name="_Toc284496665"/>
      <w:bookmarkStart w:id="111" w:name="_Toc293074441"/>
      <w:bookmarkStart w:id="112" w:name="_Toc297646366"/>
      <w:bookmarkStart w:id="113" w:name="_Toc300049713"/>
      <w:bookmarkStart w:id="114" w:name="_Toc309205488"/>
      <w:bookmarkStart w:id="115" w:name="_Toc502211331"/>
      <w:bookmarkStart w:id="116" w:name="_Toc519891302"/>
      <w:bookmarkStart w:id="117" w:name="_Ref136185968"/>
      <w:bookmarkStart w:id="118" w:name="_Toc141511353"/>
      <w:bookmarkEnd w:id="90"/>
      <w:bookmarkEnd w:id="91"/>
      <w:r w:rsidRPr="00FD2566">
        <w:t>Warranties and representations of the Parties</w:t>
      </w:r>
      <w:bookmarkEnd w:id="110"/>
      <w:bookmarkEnd w:id="111"/>
      <w:bookmarkEnd w:id="112"/>
      <w:bookmarkEnd w:id="113"/>
      <w:bookmarkEnd w:id="114"/>
      <w:bookmarkEnd w:id="115"/>
      <w:bookmarkEnd w:id="116"/>
    </w:p>
    <w:p w14:paraId="1977941E" w14:textId="77E5916E" w:rsidR="00F467EC" w:rsidRPr="00FD2566" w:rsidRDefault="00F467EC" w:rsidP="00F467EC">
      <w:pPr>
        <w:pStyle w:val="Heading2"/>
        <w:rPr>
          <w:sz w:val="24"/>
          <w:szCs w:val="24"/>
        </w:rPr>
      </w:pPr>
      <w:bookmarkStart w:id="119" w:name="_Ref136185972"/>
      <w:bookmarkStart w:id="120" w:name="_Toc141511354"/>
      <w:bookmarkStart w:id="121" w:name="_Toc284496666"/>
      <w:bookmarkStart w:id="122" w:name="_Toc293074442"/>
      <w:bookmarkStart w:id="123" w:name="_Toc297646367"/>
      <w:bookmarkStart w:id="124" w:name="_Toc300049714"/>
      <w:bookmarkStart w:id="125" w:name="_Toc309205489"/>
      <w:bookmarkStart w:id="126" w:name="_Toc502211332"/>
      <w:bookmarkStart w:id="127" w:name="_Toc519891303"/>
      <w:r w:rsidRPr="00FD2566">
        <w:rPr>
          <w:sz w:val="24"/>
        </w:rPr>
        <w:t xml:space="preserve">Warranties and representations of the Public partner </w:t>
      </w:r>
      <w:bookmarkEnd w:id="119"/>
      <w:bookmarkEnd w:id="120"/>
      <w:bookmarkEnd w:id="121"/>
      <w:bookmarkEnd w:id="122"/>
      <w:bookmarkEnd w:id="123"/>
      <w:bookmarkEnd w:id="124"/>
      <w:bookmarkEnd w:id="125"/>
      <w:bookmarkEnd w:id="126"/>
      <w:bookmarkEnd w:id="127"/>
    </w:p>
    <w:p w14:paraId="1B79F3AE" w14:textId="41DC55EA" w:rsidR="00F467EC" w:rsidRPr="00FD2566" w:rsidRDefault="00F467EC" w:rsidP="00F467EC">
      <w:pPr>
        <w:pStyle w:val="paragrafai"/>
        <w:rPr>
          <w:color w:val="000000"/>
          <w:sz w:val="24"/>
          <w:szCs w:val="24"/>
        </w:rPr>
      </w:pPr>
      <w:bookmarkStart w:id="128" w:name="_Ref137391139"/>
      <w:bookmarkStart w:id="129" w:name="_Toc284496667"/>
      <w:r w:rsidRPr="00FD2566">
        <w:rPr>
          <w:sz w:val="24"/>
        </w:rPr>
        <w:t>The Public partner respectively warrants and represents:</w:t>
      </w:r>
      <w:bookmarkEnd w:id="128"/>
      <w:bookmarkEnd w:id="129"/>
    </w:p>
    <w:p w14:paraId="30861734" w14:textId="6DF5BB1C" w:rsidR="00F467EC" w:rsidRPr="00FD2566" w:rsidRDefault="00F467EC" w:rsidP="00F467EC">
      <w:pPr>
        <w:pStyle w:val="paragrafesraas"/>
        <w:rPr>
          <w:color w:val="000000"/>
          <w:sz w:val="24"/>
          <w:szCs w:val="24"/>
        </w:rPr>
      </w:pPr>
      <w:r w:rsidRPr="00FD2566">
        <w:rPr>
          <w:sz w:val="24"/>
        </w:rPr>
        <w:t>The Public partner has performed the necessary actions and obtained official permits and/or approvals for the conclusion of the Agreement and performance of the obligations under it. The Agreement establishes lawful and valid obligations for the Public partner in accordance with the provisions of the Agreement, which could be performed against it through enforcement;</w:t>
      </w:r>
    </w:p>
    <w:p w14:paraId="2334FA30" w14:textId="77777777" w:rsidR="00F467EC" w:rsidRPr="00FD2566" w:rsidRDefault="00F467EC" w:rsidP="00F467EC">
      <w:pPr>
        <w:pStyle w:val="paragrafesraas"/>
        <w:rPr>
          <w:color w:val="000000"/>
          <w:sz w:val="24"/>
          <w:szCs w:val="24"/>
        </w:rPr>
      </w:pPr>
      <w:r w:rsidRPr="00FD2566">
        <w:rPr>
          <w:sz w:val="24"/>
        </w:rPr>
        <w:t>The Public partner, based on its competence and authority, established on the date of conclusion of the Agreement by the applicable legislation of the Republic of Lithuania, is responsible for the respective functions and areas of activity, implemented during the conclusion of the Agreement, therefore it may be a contracting authority in the sense of the Law on Public Procurement and a Public partner in the sense of the Law on Investment;</w:t>
      </w:r>
    </w:p>
    <w:p w14:paraId="426EC42D" w14:textId="39D22A19" w:rsidR="00F467EC" w:rsidRPr="00FD2566" w:rsidRDefault="00F467EC" w:rsidP="00F467EC">
      <w:pPr>
        <w:pStyle w:val="paragrafesraas"/>
        <w:rPr>
          <w:color w:val="000000"/>
          <w:sz w:val="24"/>
          <w:szCs w:val="24"/>
        </w:rPr>
      </w:pPr>
      <w:r w:rsidRPr="00FD2566">
        <w:rPr>
          <w:sz w:val="24"/>
        </w:rPr>
        <w:lastRenderedPageBreak/>
        <w:t>To the belief and/or knowledge of the Public partner</w:t>
      </w:r>
      <w:r w:rsidR="00742BB8" w:rsidRPr="00FD2566">
        <w:rPr>
          <w:sz w:val="24"/>
        </w:rPr>
        <w:t>,</w:t>
      </w:r>
      <w:r w:rsidRPr="00FD2566">
        <w:rPr>
          <w:color w:val="00B050"/>
          <w:spacing w:val="0"/>
          <w:sz w:val="24"/>
        </w:rPr>
        <w:t xml:space="preserve"> </w:t>
      </w:r>
      <w:r w:rsidRPr="00FD2566">
        <w:rPr>
          <w:spacing w:val="0"/>
          <w:sz w:val="24"/>
        </w:rPr>
        <w:t>it</w:t>
      </w:r>
      <w:r w:rsidRPr="00FD2566">
        <w:rPr>
          <w:sz w:val="24"/>
        </w:rPr>
        <w:t xml:space="preserve"> provided the Investor and</w:t>
      </w:r>
      <w:r w:rsidR="002D6B8D" w:rsidRPr="00FD2566">
        <w:rPr>
          <w:sz w:val="24"/>
        </w:rPr>
        <w:t>/or</w:t>
      </w:r>
      <w:r w:rsidRPr="00FD2566">
        <w:rPr>
          <w:sz w:val="24"/>
        </w:rPr>
        <w:t xml:space="preserve"> the Private partner with all the available essential and, based on </w:t>
      </w:r>
      <w:r w:rsidR="00CA1A1C" w:rsidRPr="00FD2566">
        <w:rPr>
          <w:spacing w:val="0"/>
          <w:sz w:val="24"/>
        </w:rPr>
        <w:t>its</w:t>
      </w:r>
      <w:r w:rsidRPr="00FD2566">
        <w:rPr>
          <w:sz w:val="24"/>
        </w:rPr>
        <w:t xml:space="preserve"> knowledge, correct information related to the Land plot(s)</w:t>
      </w:r>
      <w:r w:rsidR="002A151B" w:rsidRPr="00FD2566">
        <w:rPr>
          <w:sz w:val="24"/>
        </w:rPr>
        <w:t xml:space="preserve">. </w:t>
      </w:r>
      <w:r w:rsidR="00BF027A" w:rsidRPr="00FD2566">
        <w:rPr>
          <w:sz w:val="24"/>
        </w:rPr>
        <w:t>T</w:t>
      </w:r>
      <w:r w:rsidRPr="00FD2566">
        <w:rPr>
          <w:sz w:val="24"/>
        </w:rPr>
        <w:t xml:space="preserve">he information provided </w:t>
      </w:r>
      <w:r w:rsidR="00BF027A" w:rsidRPr="00FD2566">
        <w:rPr>
          <w:sz w:val="24"/>
        </w:rPr>
        <w:t xml:space="preserve">by the Public partner </w:t>
      </w:r>
      <w:r w:rsidRPr="00FD2566">
        <w:rPr>
          <w:sz w:val="24"/>
        </w:rPr>
        <w:t>on the day of the conclusion of the Agreement is correct in all key aspects, except for possible changes of the status of Land plot(s)</w:t>
      </w:r>
      <w:r w:rsidR="0020574C" w:rsidRPr="00FD2566">
        <w:rPr>
          <w:sz w:val="24"/>
        </w:rPr>
        <w:t xml:space="preserve"> </w:t>
      </w:r>
      <w:r w:rsidRPr="00FD2566">
        <w:rPr>
          <w:sz w:val="24"/>
        </w:rPr>
        <w:t>due to a regular econ</w:t>
      </w:r>
      <w:r w:rsidR="002D6B8D" w:rsidRPr="00FD2566">
        <w:rPr>
          <w:sz w:val="24"/>
        </w:rPr>
        <w:t xml:space="preserve">omic activity from the date of </w:t>
      </w:r>
      <w:r w:rsidRPr="00FD2566">
        <w:rPr>
          <w:sz w:val="24"/>
        </w:rPr>
        <w:t>the information provision to the date of the conclusion of the Agreement. There are no undisclosed key facts that the Public partner was aware of, which could affect the conclusion of the Agreement or performance of the indicated obligations</w:t>
      </w:r>
      <w:r w:rsidR="00852675" w:rsidRPr="00FD2566">
        <w:rPr>
          <w:sz w:val="24"/>
        </w:rPr>
        <w:t>. The incompleteness and inadequacy of the following information provided by the Public Partner shall not be deemed to be a breach of the representations and warranties of the Public Partner</w:t>
      </w:r>
      <w:r w:rsidRPr="00FD2566">
        <w:rPr>
          <w:sz w:val="24"/>
        </w:rPr>
        <w:t>;</w:t>
      </w:r>
    </w:p>
    <w:p w14:paraId="2E68C9CA" w14:textId="77777777" w:rsidR="00404F32" w:rsidRPr="00FD2566" w:rsidRDefault="00404F32" w:rsidP="00F467EC">
      <w:pPr>
        <w:pStyle w:val="paragrafesraas"/>
        <w:rPr>
          <w:color w:val="000000"/>
          <w:sz w:val="24"/>
          <w:szCs w:val="24"/>
        </w:rPr>
      </w:pPr>
      <w:r w:rsidRPr="00FD2566">
        <w:rPr>
          <w:sz w:val="24"/>
        </w:rPr>
        <w:t>By concluding and performing the Agreement the Public partner does not breach: any key agreements or obligations, to which it is a party to, court judgement, decision, or order, or an arbitration decision applicable to it, as well as any requirements of laws or other legislation applicable to it;</w:t>
      </w:r>
    </w:p>
    <w:p w14:paraId="23DF1210" w14:textId="65EFADED" w:rsidR="00F467EC" w:rsidRPr="00FD2566" w:rsidRDefault="00F467EC" w:rsidP="00F467EC">
      <w:pPr>
        <w:pStyle w:val="paragrafesraas"/>
        <w:rPr>
          <w:color w:val="000000"/>
          <w:sz w:val="24"/>
          <w:szCs w:val="24"/>
        </w:rPr>
      </w:pPr>
      <w:r w:rsidRPr="00FD2566">
        <w:rPr>
          <w:sz w:val="24"/>
        </w:rPr>
        <w:t>No notices or summons to court or arbitration are served on the Public partner, and there are no initiated or pending judicial cases, arbitration or other legal proceedings against it, or against another person, which could have an essential adverse effect on the financial status of the Public partner and/or its ability to perform the obligations under the Agreement;</w:t>
      </w:r>
    </w:p>
    <w:p w14:paraId="76C4BDD8" w14:textId="5A459B39" w:rsidR="002D6B8D" w:rsidRPr="00FD2566" w:rsidRDefault="002D6B8D" w:rsidP="002D6B8D">
      <w:pPr>
        <w:pStyle w:val="paragrafesraas"/>
        <w:rPr>
          <w:sz w:val="24"/>
        </w:rPr>
      </w:pPr>
      <w:r w:rsidRPr="00FD2566">
        <w:rPr>
          <w:sz w:val="24"/>
        </w:rPr>
        <w:t>The Land parcel is not included in the list of state immovable property to be renewed, the list of state immovable property and other immovable property to be sold at public auction, nor are there any persons entitled to restore property rights to the Land parcel in accordance with the Law of the Republic of Lithuania on Restoration of the Rights of Ownership of Citizens to the Existing Real Property, and there are no other restrictions that would prevent the Private partner from using it for the purposes and in the manner provided for in the Agreement, except for the restrictions provided for in the Terms and Conditions, the Agreement, the public registers, as well as those restrictions that were disclosed to the Private partner and/or the Investor at the time of the Procurement.</w:t>
      </w:r>
    </w:p>
    <w:p w14:paraId="74B3F1DD" w14:textId="1942B98F" w:rsidR="002D6B8D" w:rsidRPr="00FD2566" w:rsidRDefault="002D6B8D" w:rsidP="002D6B8D">
      <w:pPr>
        <w:pStyle w:val="paragrafesraas"/>
        <w:rPr>
          <w:sz w:val="24"/>
        </w:rPr>
      </w:pPr>
      <w:r w:rsidRPr="00FD2566">
        <w:rPr>
          <w:sz w:val="24"/>
        </w:rPr>
        <w:t xml:space="preserve">The representatives of the Public partner signing the Agreement have all authority necessary for the conclusion of the Agreement. </w:t>
      </w:r>
    </w:p>
    <w:p w14:paraId="4C4DF424" w14:textId="2C3FA8D1" w:rsidR="00C07678" w:rsidRPr="00FD2566" w:rsidRDefault="00871E48" w:rsidP="00F467EC">
      <w:pPr>
        <w:pStyle w:val="paragrafai"/>
        <w:rPr>
          <w:sz w:val="24"/>
          <w:szCs w:val="24"/>
        </w:rPr>
      </w:pPr>
      <w:bookmarkStart w:id="130" w:name="_Toc284496668"/>
      <w:r w:rsidRPr="00FD2566">
        <w:rPr>
          <w:sz w:val="24"/>
        </w:rPr>
        <w:t xml:space="preserve">Notwithstanding the representations and warranties of the Public Partner set out in Clause 6.1 of the Agreement, the Parties represent and confirm that the Public Partner, prior to the execution of the Agreement, has given the </w:t>
      </w:r>
      <w:r w:rsidR="00B97282" w:rsidRPr="00FD2566">
        <w:rPr>
          <w:sz w:val="24"/>
        </w:rPr>
        <w:t xml:space="preserve">[select: </w:t>
      </w:r>
      <w:r w:rsidRPr="00FD2566">
        <w:rPr>
          <w:sz w:val="24"/>
        </w:rPr>
        <w:t xml:space="preserve">Investor </w:t>
      </w:r>
      <w:r w:rsidR="00B97282" w:rsidRPr="00FD2566">
        <w:rPr>
          <w:sz w:val="24"/>
        </w:rPr>
        <w:t xml:space="preserve">of the Private partner] </w:t>
      </w:r>
      <w:r w:rsidRPr="00FD2566">
        <w:rPr>
          <w:sz w:val="24"/>
        </w:rPr>
        <w:t xml:space="preserve">the opportunity to make its own independent verifications as to the correctness and accuracy of the information, data, representations, warranties and warranties provided by the Public Partner to the </w:t>
      </w:r>
      <w:r w:rsidR="00B97282" w:rsidRPr="00FD2566">
        <w:rPr>
          <w:sz w:val="24"/>
        </w:rPr>
        <w:t xml:space="preserve">[select: </w:t>
      </w:r>
      <w:r w:rsidRPr="00FD2566">
        <w:rPr>
          <w:sz w:val="24"/>
        </w:rPr>
        <w:t xml:space="preserve">Investor </w:t>
      </w:r>
      <w:r w:rsidR="00B97282" w:rsidRPr="00FD2566">
        <w:rPr>
          <w:sz w:val="24"/>
        </w:rPr>
        <w:t xml:space="preserve">or the Private partner] </w:t>
      </w:r>
      <w:r w:rsidRPr="00FD2566">
        <w:rPr>
          <w:sz w:val="24"/>
        </w:rPr>
        <w:t xml:space="preserve">during the Procurement process, as well as </w:t>
      </w:r>
      <w:proofErr w:type="spellStart"/>
      <w:r w:rsidRPr="00FD2566">
        <w:rPr>
          <w:sz w:val="24"/>
        </w:rPr>
        <w:t>as</w:t>
      </w:r>
      <w:proofErr w:type="spellEnd"/>
      <w:r w:rsidRPr="00FD2566">
        <w:rPr>
          <w:sz w:val="24"/>
        </w:rPr>
        <w:t xml:space="preserve"> the truthfulness, accuracy, correctness, lawfulness and freedom from errors of the Specifications and the draft Agreement, and as to the status, condition, deficiencies, encumbrances, liens, constraints, conditions of management and requirements of use and occupancy of the Land.</w:t>
      </w:r>
    </w:p>
    <w:p w14:paraId="659BDF8B" w14:textId="04C7B49F" w:rsidR="00F467EC" w:rsidRPr="00FD2566" w:rsidRDefault="00F467EC" w:rsidP="00F467EC">
      <w:pPr>
        <w:pStyle w:val="paragrafai"/>
        <w:rPr>
          <w:sz w:val="24"/>
          <w:szCs w:val="24"/>
        </w:rPr>
      </w:pPr>
      <w:r w:rsidRPr="00FD2566">
        <w:rPr>
          <w:sz w:val="24"/>
        </w:rPr>
        <w:lastRenderedPageBreak/>
        <w:t>The Public partner undertakes to</w:t>
      </w:r>
      <w:r w:rsidR="00B97282" w:rsidRPr="00FD2566">
        <w:rPr>
          <w:sz w:val="24"/>
        </w:rPr>
        <w:t xml:space="preserve"> inform as soon as possible </w:t>
      </w:r>
      <w:r w:rsidRPr="00FD2566">
        <w:rPr>
          <w:sz w:val="24"/>
        </w:rPr>
        <w:t>the Private partner about any events or circumstances, due to which any representation or warranty by the Public partner becomes invalid or could become invalid in the future.</w:t>
      </w:r>
      <w:bookmarkEnd w:id="130"/>
    </w:p>
    <w:p w14:paraId="04B7AF1F" w14:textId="1EA3678D" w:rsidR="008A77F4" w:rsidRPr="00FD2566" w:rsidRDefault="008A77F4" w:rsidP="00F467EC">
      <w:pPr>
        <w:pStyle w:val="paragrafai"/>
        <w:rPr>
          <w:sz w:val="24"/>
          <w:szCs w:val="24"/>
        </w:rPr>
      </w:pPr>
      <w:r w:rsidRPr="00FD2566">
        <w:rPr>
          <w:sz w:val="24"/>
        </w:rPr>
        <w:t xml:space="preserve">The representations and warranties by the </w:t>
      </w:r>
      <w:proofErr w:type="gramStart"/>
      <w:r w:rsidRPr="00FD2566">
        <w:rPr>
          <w:sz w:val="24"/>
        </w:rPr>
        <w:t>Public</w:t>
      </w:r>
      <w:proofErr w:type="gramEnd"/>
      <w:r w:rsidRPr="00FD2566">
        <w:rPr>
          <w:sz w:val="24"/>
        </w:rPr>
        <w:t xml:space="preserve"> partner specified in </w:t>
      </w:r>
      <w:r w:rsidR="000F428D">
        <w:rPr>
          <w:sz w:val="24"/>
        </w:rPr>
        <w:t>Clause</w:t>
      </w:r>
      <w:r w:rsidRPr="00FD2566">
        <w:rPr>
          <w:sz w:val="24"/>
        </w:rPr>
        <w:t xml:space="preserve"> </w:t>
      </w:r>
      <w:r w:rsidRPr="00FD2566">
        <w:rPr>
          <w:sz w:val="24"/>
          <w:szCs w:val="24"/>
        </w:rPr>
        <w:fldChar w:fldCharType="begin"/>
      </w:r>
      <w:r w:rsidRPr="00FD2566">
        <w:rPr>
          <w:sz w:val="24"/>
          <w:szCs w:val="24"/>
        </w:rPr>
        <w:instrText xml:space="preserve"> REF _Ref137391139 \r \h  \* MERGEFORMAT </w:instrText>
      </w:r>
      <w:r w:rsidRPr="00FD2566">
        <w:rPr>
          <w:sz w:val="24"/>
          <w:szCs w:val="24"/>
        </w:rPr>
      </w:r>
      <w:r w:rsidRPr="00FD2566">
        <w:rPr>
          <w:sz w:val="24"/>
          <w:szCs w:val="24"/>
        </w:rPr>
        <w:fldChar w:fldCharType="separate"/>
      </w:r>
      <w:r w:rsidR="00090D3F">
        <w:rPr>
          <w:sz w:val="24"/>
          <w:szCs w:val="24"/>
        </w:rPr>
        <w:t>6.1</w:t>
      </w:r>
      <w:r w:rsidRPr="00FD2566">
        <w:rPr>
          <w:sz w:val="24"/>
          <w:szCs w:val="24"/>
        </w:rPr>
        <w:fldChar w:fldCharType="end"/>
      </w:r>
      <w:r w:rsidRPr="00FD2566">
        <w:rPr>
          <w:sz w:val="24"/>
        </w:rPr>
        <w:t xml:space="preserve"> of the Agreement are valid and will remain valid in full extent from the moment of the conclusion of the Agreement.</w:t>
      </w:r>
    </w:p>
    <w:p w14:paraId="35B5994F" w14:textId="69C1FE4D" w:rsidR="00F467EC" w:rsidRPr="00FD2566" w:rsidRDefault="00F467EC" w:rsidP="00AF7FA7">
      <w:pPr>
        <w:pStyle w:val="Heading2"/>
        <w:tabs>
          <w:tab w:val="clear" w:pos="495"/>
        </w:tabs>
        <w:ind w:left="993"/>
        <w:rPr>
          <w:sz w:val="24"/>
          <w:szCs w:val="24"/>
        </w:rPr>
      </w:pPr>
      <w:bookmarkStart w:id="131" w:name="_Ref283652823"/>
      <w:bookmarkStart w:id="132" w:name="_Toc284496670"/>
      <w:bookmarkStart w:id="133" w:name="_Toc293074443"/>
      <w:bookmarkStart w:id="134" w:name="_Toc297646368"/>
      <w:bookmarkStart w:id="135" w:name="_Toc300049715"/>
      <w:bookmarkStart w:id="136" w:name="_Toc309205490"/>
      <w:bookmarkStart w:id="137" w:name="_Toc502211333"/>
      <w:bookmarkStart w:id="138" w:name="_Toc519891304"/>
      <w:r w:rsidRPr="00FD2566">
        <w:rPr>
          <w:sz w:val="24"/>
        </w:rPr>
        <w:t xml:space="preserve">Representations and Warranties of the Private partner </w:t>
      </w:r>
      <w:bookmarkEnd w:id="117"/>
      <w:bookmarkEnd w:id="118"/>
      <w:bookmarkEnd w:id="131"/>
      <w:bookmarkEnd w:id="132"/>
      <w:bookmarkEnd w:id="133"/>
      <w:bookmarkEnd w:id="134"/>
      <w:bookmarkEnd w:id="135"/>
      <w:bookmarkEnd w:id="136"/>
      <w:bookmarkEnd w:id="137"/>
      <w:bookmarkEnd w:id="138"/>
    </w:p>
    <w:p w14:paraId="12C72912" w14:textId="0A93C9C0" w:rsidR="00F467EC" w:rsidRPr="00FD2566" w:rsidRDefault="00F467EC" w:rsidP="00F467EC">
      <w:pPr>
        <w:pStyle w:val="paragrafai"/>
        <w:rPr>
          <w:sz w:val="24"/>
          <w:szCs w:val="24"/>
        </w:rPr>
      </w:pPr>
      <w:bookmarkStart w:id="139" w:name="_Ref136254579"/>
      <w:bookmarkStart w:id="140" w:name="_Toc284496671"/>
      <w:r w:rsidRPr="00FD2566">
        <w:rPr>
          <w:sz w:val="24"/>
        </w:rPr>
        <w:t>The Private partner represent</w:t>
      </w:r>
      <w:r w:rsidR="00B97282" w:rsidRPr="00FD2566">
        <w:rPr>
          <w:sz w:val="24"/>
        </w:rPr>
        <w:t>s</w:t>
      </w:r>
      <w:r w:rsidRPr="00FD2566">
        <w:rPr>
          <w:sz w:val="24"/>
        </w:rPr>
        <w:t xml:space="preserve"> and warrant</w:t>
      </w:r>
      <w:r w:rsidR="00B97282" w:rsidRPr="00FD2566">
        <w:rPr>
          <w:sz w:val="24"/>
        </w:rPr>
        <w:t>s</w:t>
      </w:r>
      <w:r w:rsidRPr="00FD2566">
        <w:rPr>
          <w:sz w:val="24"/>
        </w:rPr>
        <w:t>:</w:t>
      </w:r>
      <w:bookmarkStart w:id="141" w:name="_Ref283639463"/>
      <w:bookmarkEnd w:id="139"/>
      <w:bookmarkEnd w:id="140"/>
    </w:p>
    <w:p w14:paraId="7D7F41F2" w14:textId="5A5000DF" w:rsidR="00F467EC" w:rsidRPr="00FD2566" w:rsidRDefault="00F467EC" w:rsidP="00F467EC">
      <w:pPr>
        <w:pStyle w:val="paragrafesraas"/>
        <w:rPr>
          <w:sz w:val="24"/>
          <w:szCs w:val="24"/>
        </w:rPr>
      </w:pPr>
      <w:r w:rsidRPr="00FD2566">
        <w:rPr>
          <w:sz w:val="24"/>
        </w:rPr>
        <w:t xml:space="preserve">The Private partner </w:t>
      </w:r>
      <w:r w:rsidR="00B97282" w:rsidRPr="00FD2566">
        <w:rPr>
          <w:sz w:val="24"/>
        </w:rPr>
        <w:t>is a</w:t>
      </w:r>
      <w:r w:rsidRPr="00FD2566">
        <w:rPr>
          <w:sz w:val="24"/>
        </w:rPr>
        <w:t xml:space="preserve"> legal entit</w:t>
      </w:r>
      <w:r w:rsidR="00B97282" w:rsidRPr="00FD2566">
        <w:rPr>
          <w:sz w:val="24"/>
        </w:rPr>
        <w:t>y</w:t>
      </w:r>
      <w:r w:rsidRPr="00FD2566">
        <w:rPr>
          <w:sz w:val="24"/>
        </w:rPr>
        <w:t xml:space="preserve"> properly established and lawfully operating in accordance with the legislation of </w:t>
      </w:r>
      <w:r w:rsidR="003F1F06" w:rsidRPr="00FD2566">
        <w:rPr>
          <w:spacing w:val="0"/>
          <w:sz w:val="24"/>
        </w:rPr>
        <w:t>the Republic of Lithuania</w:t>
      </w:r>
      <w:r w:rsidRPr="00FD2566">
        <w:rPr>
          <w:sz w:val="24"/>
        </w:rPr>
        <w:t>, having acquired all rights, consents, approvals, and authorizations, and performed all actions in order to lawfully conclude the Agreement and exercise their rights and obligations under it;</w:t>
      </w:r>
      <w:bookmarkEnd w:id="141"/>
    </w:p>
    <w:p w14:paraId="1611D9C7" w14:textId="1A2403C4" w:rsidR="00F467EC" w:rsidRPr="00FD2566" w:rsidRDefault="00F467EC" w:rsidP="00F467EC">
      <w:pPr>
        <w:pStyle w:val="paragrafesraas"/>
        <w:rPr>
          <w:sz w:val="24"/>
          <w:szCs w:val="24"/>
        </w:rPr>
      </w:pPr>
      <w:r w:rsidRPr="00FD2566">
        <w:rPr>
          <w:sz w:val="24"/>
        </w:rPr>
        <w:t>The Investor owns, and will own 100 % (one hundred percent) of the Private partner</w:t>
      </w:r>
      <w:r w:rsidR="0053545A" w:rsidRPr="00FD2566">
        <w:rPr>
          <w:sz w:val="24"/>
        </w:rPr>
        <w:t>’</w:t>
      </w:r>
      <w:r w:rsidRPr="00FD2566">
        <w:rPr>
          <w:sz w:val="24"/>
        </w:rPr>
        <w:t>s stock (</w:t>
      </w:r>
      <w:r w:rsidRPr="00FD2566">
        <w:rPr>
          <w:color w:val="FF0000"/>
          <w:spacing w:val="0"/>
          <w:sz w:val="24"/>
        </w:rPr>
        <w:t>[</w:t>
      </w:r>
      <w:r w:rsidRPr="00FD2566">
        <w:rPr>
          <w:i/>
          <w:color w:val="FF0000"/>
          <w:spacing w:val="0"/>
          <w:sz w:val="24"/>
        </w:rPr>
        <w:t>indicate, who holds the stock of the Private partner and the parts of stock</w:t>
      </w:r>
      <w:r w:rsidRPr="00FD2566">
        <w:rPr>
          <w:color w:val="FF0000"/>
          <w:spacing w:val="0"/>
          <w:sz w:val="24"/>
        </w:rPr>
        <w:t>]</w:t>
      </w:r>
      <w:r w:rsidRPr="00FD2566">
        <w:rPr>
          <w:sz w:val="24"/>
        </w:rPr>
        <w:t>), except cases, when the Agreement clearly allows otherwise. The Private partner does not perform any other activities, unrelated to the performance of the obligations under the Agreement, and shall not engage in such activities without prior written consent of the Public partner during the entire term of the Agreement;</w:t>
      </w:r>
    </w:p>
    <w:p w14:paraId="1CEDF209" w14:textId="6DCB3545" w:rsidR="0015630E" w:rsidRPr="00FD2566" w:rsidRDefault="00D61DBC" w:rsidP="0015630E">
      <w:pPr>
        <w:pStyle w:val="paragrafesraas"/>
        <w:rPr>
          <w:sz w:val="24"/>
        </w:rPr>
      </w:pPr>
      <w:r w:rsidRPr="00FD2566">
        <w:rPr>
          <w:sz w:val="24"/>
        </w:rPr>
        <w:t xml:space="preserve">The Private Partner shall ensure that it, the Subcontractors, specialists and other entities it engages to perform the Agreement will comply with the requirements imposed on them by law and/or the Procurement Documents and the </w:t>
      </w:r>
      <w:r w:rsidR="000F03E1" w:rsidRPr="00FD2566">
        <w:rPr>
          <w:sz w:val="24"/>
        </w:rPr>
        <w:t>Tender</w:t>
      </w:r>
      <w:r w:rsidRPr="00FD2566">
        <w:rPr>
          <w:sz w:val="24"/>
        </w:rPr>
        <w:t xml:space="preserve"> (in accordance with the commitments it has made):</w:t>
      </w:r>
    </w:p>
    <w:p w14:paraId="20E44607" w14:textId="2908F0E4" w:rsidR="00D61DBC" w:rsidRPr="00FD2566" w:rsidRDefault="0015630E" w:rsidP="0015630E">
      <w:pPr>
        <w:pStyle w:val="paragrafesraas"/>
        <w:numPr>
          <w:ilvl w:val="3"/>
          <w:numId w:val="2"/>
        </w:numPr>
        <w:tabs>
          <w:tab w:val="clear" w:pos="1571"/>
        </w:tabs>
        <w:ind w:left="2410"/>
        <w:rPr>
          <w:sz w:val="24"/>
        </w:rPr>
      </w:pPr>
      <w:r w:rsidRPr="00FD2566">
        <w:rPr>
          <w:sz w:val="24"/>
        </w:rPr>
        <w:t xml:space="preserve"> </w:t>
      </w:r>
      <w:r w:rsidR="00D61DBC" w:rsidRPr="00FD2566">
        <w:rPr>
          <w:sz w:val="24"/>
        </w:rPr>
        <w:t>have the right to engage in the activities necessary for the performance of the Agreement;</w:t>
      </w:r>
    </w:p>
    <w:p w14:paraId="705F306A" w14:textId="036BE556" w:rsidR="00D61DBC" w:rsidRPr="00FD2566" w:rsidRDefault="006F3C1C" w:rsidP="006F3C1C">
      <w:pPr>
        <w:pStyle w:val="paragrafesraas"/>
        <w:numPr>
          <w:ilvl w:val="3"/>
          <w:numId w:val="2"/>
        </w:numPr>
        <w:tabs>
          <w:tab w:val="clear" w:pos="1571"/>
        </w:tabs>
        <w:ind w:left="2410"/>
        <w:rPr>
          <w:sz w:val="24"/>
        </w:rPr>
      </w:pPr>
      <w:r w:rsidRPr="00FD2566">
        <w:rPr>
          <w:sz w:val="24"/>
        </w:rPr>
        <w:t>ensure that the Work will be carried out and the Services will be provided by natural persons, whether employed under a contract of employment or otherwise, who are not permanently resident in the Hostile States and who do not have the nationality of those States;</w:t>
      </w:r>
    </w:p>
    <w:p w14:paraId="0ED1435A" w14:textId="05F62E73" w:rsidR="00D61DBC" w:rsidRPr="00FD2566" w:rsidRDefault="006040D8" w:rsidP="006040D8">
      <w:pPr>
        <w:pStyle w:val="paragrafesraas"/>
        <w:numPr>
          <w:ilvl w:val="3"/>
          <w:numId w:val="2"/>
        </w:numPr>
        <w:tabs>
          <w:tab w:val="clear" w:pos="1571"/>
        </w:tabs>
        <w:ind w:left="2410"/>
        <w:rPr>
          <w:sz w:val="24"/>
        </w:rPr>
      </w:pPr>
      <w:r w:rsidRPr="00FD2566">
        <w:rPr>
          <w:sz w:val="24"/>
        </w:rPr>
        <w:t>ensure that, during the performance of the Agreement, the goods and services of the CPC codes listed in Article 92(13) of the Public Procurement Law shall not be supplied from the Hostile States;</w:t>
      </w:r>
    </w:p>
    <w:p w14:paraId="0D119C74" w14:textId="1E2AF5DD" w:rsidR="00D61DBC" w:rsidRPr="00FD2566" w:rsidRDefault="006040D8" w:rsidP="006040D8">
      <w:pPr>
        <w:pStyle w:val="paragrafesraas"/>
        <w:numPr>
          <w:ilvl w:val="3"/>
          <w:numId w:val="2"/>
        </w:numPr>
        <w:tabs>
          <w:tab w:val="clear" w:pos="1571"/>
        </w:tabs>
        <w:ind w:left="2410"/>
        <w:rPr>
          <w:sz w:val="24"/>
        </w:rPr>
      </w:pPr>
      <w:r w:rsidRPr="00FD2566">
        <w:rPr>
          <w:sz w:val="24"/>
        </w:rPr>
        <w:t>ensure that the Private partner, the Subcontractors, the entities whose capacities are relied upon and the F</w:t>
      </w:r>
      <w:r w:rsidR="00BA1525">
        <w:rPr>
          <w:sz w:val="24"/>
        </w:rPr>
        <w:t xml:space="preserve">under </w:t>
      </w:r>
      <w:r w:rsidRPr="00FD2566">
        <w:rPr>
          <w:sz w:val="24"/>
        </w:rPr>
        <w:t>are registered in a Member State of the European Union or in a NATO Member State</w:t>
      </w:r>
      <w:r w:rsidR="00935F9C" w:rsidRPr="00FD2566">
        <w:rPr>
          <w:sz w:val="24"/>
        </w:rPr>
        <w:t>;</w:t>
      </w:r>
    </w:p>
    <w:p w14:paraId="45DC5A52" w14:textId="0B7C5AA7" w:rsidR="00F467EC" w:rsidRPr="00FD2566" w:rsidRDefault="00935F9C" w:rsidP="00935F9C">
      <w:pPr>
        <w:pStyle w:val="paragrafesraas"/>
        <w:numPr>
          <w:ilvl w:val="3"/>
          <w:numId w:val="2"/>
        </w:numPr>
        <w:tabs>
          <w:tab w:val="clear" w:pos="1571"/>
        </w:tabs>
        <w:ind w:left="2410"/>
        <w:rPr>
          <w:sz w:val="24"/>
        </w:rPr>
      </w:pPr>
      <w:r w:rsidRPr="00FD2566">
        <w:rPr>
          <w:sz w:val="24"/>
        </w:rPr>
        <w:t>ensure compliance with the established standards of the quality management system and/or the environmental management system and have documentation to prove it;</w:t>
      </w:r>
    </w:p>
    <w:p w14:paraId="3181CA04" w14:textId="3037ED74" w:rsidR="00F467EC" w:rsidRPr="00FD2566" w:rsidRDefault="00F467EC" w:rsidP="00F467EC">
      <w:pPr>
        <w:pStyle w:val="paragrafesraas"/>
        <w:rPr>
          <w:color w:val="000000"/>
          <w:sz w:val="24"/>
          <w:szCs w:val="24"/>
        </w:rPr>
      </w:pPr>
      <w:r w:rsidRPr="00FD2566">
        <w:rPr>
          <w:sz w:val="24"/>
        </w:rPr>
        <w:t xml:space="preserve">The </w:t>
      </w:r>
      <w:r w:rsidR="00B97282" w:rsidRPr="00FD2566">
        <w:rPr>
          <w:sz w:val="24"/>
        </w:rPr>
        <w:t>Private partner as well as its</w:t>
      </w:r>
      <w:r w:rsidRPr="00FD2566">
        <w:rPr>
          <w:sz w:val="24"/>
        </w:rPr>
        <w:t xml:space="preserve"> duly authorized employees, managers, management bodies, and shareholders/members have completed all actions, made all decisions, issued consents, and acquired, or will acquire all the necessary permits and consents for </w:t>
      </w:r>
      <w:r w:rsidRPr="00FD2566">
        <w:rPr>
          <w:sz w:val="24"/>
        </w:rPr>
        <w:lastRenderedPageBreak/>
        <w:t>the conclusion of the Agreement, and performance of the obligations under it, prior to the performance of Works or</w:t>
      </w:r>
      <w:r w:rsidR="00BD6D06" w:rsidRPr="00FD2566">
        <w:rPr>
          <w:sz w:val="24"/>
        </w:rPr>
        <w:t xml:space="preserve"> </w:t>
      </w:r>
      <w:r w:rsidRPr="00FD2566">
        <w:rPr>
          <w:sz w:val="24"/>
        </w:rPr>
        <w:t>provision of Services. The Agreement establishes lawful and valid obligations for the Private partner in accordance with the provisions of the Agreement, which could be performed against it;</w:t>
      </w:r>
    </w:p>
    <w:p w14:paraId="5B2FC734" w14:textId="4127BC71" w:rsidR="00F467EC" w:rsidRPr="00FD2566" w:rsidRDefault="00F467EC" w:rsidP="00F467EC">
      <w:pPr>
        <w:pStyle w:val="paragrafesraas"/>
        <w:rPr>
          <w:color w:val="000000"/>
          <w:sz w:val="24"/>
          <w:szCs w:val="24"/>
        </w:rPr>
      </w:pPr>
      <w:r w:rsidRPr="00FD2566">
        <w:rPr>
          <w:sz w:val="24"/>
        </w:rPr>
        <w:t xml:space="preserve">By concluding and performing the Agreement the Private partner does not breach: any key agreements or obligations, to which </w:t>
      </w:r>
      <w:r w:rsidR="00B97282" w:rsidRPr="00FD2566">
        <w:rPr>
          <w:sz w:val="24"/>
        </w:rPr>
        <w:t>it is</w:t>
      </w:r>
      <w:r w:rsidRPr="00FD2566">
        <w:rPr>
          <w:sz w:val="24"/>
        </w:rPr>
        <w:t xml:space="preserve"> a party to, court judgement, decision, or order, or an arbi</w:t>
      </w:r>
      <w:r w:rsidR="00B97282" w:rsidRPr="00FD2566">
        <w:rPr>
          <w:sz w:val="24"/>
        </w:rPr>
        <w:t>tration decision applicable to it</w:t>
      </w:r>
      <w:r w:rsidRPr="00FD2566">
        <w:rPr>
          <w:sz w:val="24"/>
        </w:rPr>
        <w:t>, as well as any requirements of laws or o</w:t>
      </w:r>
      <w:r w:rsidR="00B97282" w:rsidRPr="00FD2566">
        <w:rPr>
          <w:sz w:val="24"/>
        </w:rPr>
        <w:t>ther legislation applicable to it</w:t>
      </w:r>
      <w:r w:rsidRPr="00FD2566">
        <w:rPr>
          <w:sz w:val="24"/>
        </w:rPr>
        <w:t>;</w:t>
      </w:r>
    </w:p>
    <w:p w14:paraId="52FA083B" w14:textId="2F573698" w:rsidR="00F467EC" w:rsidRPr="00FD2566" w:rsidRDefault="00F467EC" w:rsidP="00F467EC">
      <w:pPr>
        <w:pStyle w:val="paragrafesraas"/>
        <w:rPr>
          <w:color w:val="000000"/>
          <w:sz w:val="24"/>
          <w:szCs w:val="24"/>
        </w:rPr>
      </w:pPr>
      <w:r w:rsidRPr="00FD2566">
        <w:rPr>
          <w:sz w:val="24"/>
        </w:rPr>
        <w:t xml:space="preserve">No notices or summons to court or arbitration are served on the Private partner, and there are no initiated or pending judicial cases, arbitration or other legal proceedings against </w:t>
      </w:r>
      <w:r w:rsidR="00B97282" w:rsidRPr="00FD2566">
        <w:rPr>
          <w:sz w:val="24"/>
        </w:rPr>
        <w:t>it</w:t>
      </w:r>
      <w:r w:rsidRPr="00FD2566">
        <w:rPr>
          <w:sz w:val="24"/>
        </w:rPr>
        <w:t xml:space="preserve">, or against another person initiated by </w:t>
      </w:r>
      <w:r w:rsidR="00B97282" w:rsidRPr="00FD2566">
        <w:rPr>
          <w:sz w:val="24"/>
        </w:rPr>
        <w:t>it</w:t>
      </w:r>
      <w:r w:rsidRPr="00FD2566">
        <w:rPr>
          <w:sz w:val="24"/>
        </w:rPr>
        <w:t>, which could have an essential adverse effect on the financial status and/or business of the Private partner, their ability to perform the obligations under the Agreement, of which the Public partner was not informed in writing;</w:t>
      </w:r>
    </w:p>
    <w:p w14:paraId="5D1AA050" w14:textId="7D1ED951" w:rsidR="00F467EC" w:rsidRPr="00FD2566" w:rsidRDefault="00F467EC" w:rsidP="00F467EC">
      <w:pPr>
        <w:pStyle w:val="paragrafesraas"/>
        <w:rPr>
          <w:color w:val="000000"/>
          <w:sz w:val="24"/>
          <w:szCs w:val="24"/>
        </w:rPr>
      </w:pPr>
      <w:r w:rsidRPr="00FD2566">
        <w:rPr>
          <w:sz w:val="24"/>
        </w:rPr>
        <w:t xml:space="preserve">The </w:t>
      </w:r>
      <w:r w:rsidR="00B97282" w:rsidRPr="00FD2566">
        <w:rPr>
          <w:sz w:val="24"/>
        </w:rPr>
        <w:t xml:space="preserve">[select: </w:t>
      </w:r>
      <w:r w:rsidRPr="00FD2566">
        <w:rPr>
          <w:sz w:val="24"/>
        </w:rPr>
        <w:t xml:space="preserve">Investor </w:t>
      </w:r>
      <w:r w:rsidR="00B97282" w:rsidRPr="00FD2566">
        <w:rPr>
          <w:sz w:val="24"/>
        </w:rPr>
        <w:t xml:space="preserve">or Private partner] </w:t>
      </w:r>
      <w:r w:rsidRPr="00FD2566">
        <w:rPr>
          <w:sz w:val="24"/>
        </w:rPr>
        <w:t>totally and unconditionally met the requirements indicated in the Conditions during the time of when the Tender was presented, and meets them at the time of the conclusion of the Agreement, and will meet them throu</w:t>
      </w:r>
      <w:r w:rsidR="00B97282" w:rsidRPr="00FD2566">
        <w:rPr>
          <w:sz w:val="24"/>
        </w:rPr>
        <w:t>ghout the term of the Agreement</w:t>
      </w:r>
      <w:r w:rsidRPr="00FD2566">
        <w:rPr>
          <w:sz w:val="24"/>
        </w:rPr>
        <w:t>;</w:t>
      </w:r>
      <w:bookmarkStart w:id="142" w:name="_Ref283639468"/>
    </w:p>
    <w:p w14:paraId="618517F1" w14:textId="2068AB19" w:rsidR="00F467EC" w:rsidRPr="00FD2566" w:rsidRDefault="00F467EC" w:rsidP="00F467EC">
      <w:pPr>
        <w:pStyle w:val="paragrafesraas"/>
        <w:rPr>
          <w:color w:val="000000"/>
          <w:sz w:val="24"/>
          <w:szCs w:val="24"/>
        </w:rPr>
      </w:pPr>
      <w:r w:rsidRPr="00FD2566">
        <w:rPr>
          <w:sz w:val="24"/>
        </w:rPr>
        <w:t xml:space="preserve">The Private partner </w:t>
      </w:r>
      <w:r w:rsidR="00B97282" w:rsidRPr="00FD2566">
        <w:rPr>
          <w:sz w:val="24"/>
        </w:rPr>
        <w:t xml:space="preserve">shall </w:t>
      </w:r>
      <w:r w:rsidRPr="00FD2566">
        <w:rPr>
          <w:sz w:val="24"/>
        </w:rPr>
        <w:t>conclude the Agreement having a real long-term business interest (no shorter that for the term of the Agreement) to ensure the carrying out of Works and provision of Services, as well as reception of benefits from it;</w:t>
      </w:r>
      <w:bookmarkEnd w:id="142"/>
    </w:p>
    <w:p w14:paraId="49F4748F" w14:textId="151DD1AB" w:rsidR="00F467EC" w:rsidRPr="00FD2566" w:rsidRDefault="00F467EC" w:rsidP="00F467EC">
      <w:pPr>
        <w:pStyle w:val="paragrafesraas"/>
        <w:rPr>
          <w:color w:val="000000"/>
          <w:sz w:val="24"/>
          <w:szCs w:val="24"/>
        </w:rPr>
      </w:pPr>
      <w:r w:rsidRPr="00FD2566">
        <w:rPr>
          <w:sz w:val="24"/>
        </w:rPr>
        <w:t xml:space="preserve">All information presented by the </w:t>
      </w:r>
      <w:r w:rsidR="00B97282" w:rsidRPr="00FD2566">
        <w:rPr>
          <w:sz w:val="24"/>
        </w:rPr>
        <w:t xml:space="preserve">[select: Investor or </w:t>
      </w:r>
      <w:r w:rsidRPr="00FD2566">
        <w:rPr>
          <w:sz w:val="24"/>
        </w:rPr>
        <w:t>Private partner</w:t>
      </w:r>
      <w:r w:rsidR="00B97282" w:rsidRPr="00FD2566">
        <w:rPr>
          <w:sz w:val="24"/>
        </w:rPr>
        <w:t>]</w:t>
      </w:r>
      <w:r w:rsidRPr="00FD2566">
        <w:rPr>
          <w:sz w:val="24"/>
        </w:rPr>
        <w:t xml:space="preserve"> during the Procurement, including information about their activity, experience, knowledge, availability of the qualified personnel, financial status, contractual obligations, shareholders/members, and Associated companies is accurate, detailed and reflects the actual situation;</w:t>
      </w:r>
    </w:p>
    <w:p w14:paraId="42285D07" w14:textId="3BEBAF5D" w:rsidR="00F467EC" w:rsidRPr="00FD2566" w:rsidRDefault="00F467EC" w:rsidP="00F467EC">
      <w:pPr>
        <w:pStyle w:val="paragrafesraas"/>
        <w:rPr>
          <w:color w:val="000000"/>
          <w:sz w:val="24"/>
          <w:szCs w:val="24"/>
        </w:rPr>
      </w:pPr>
      <w:r w:rsidRPr="00FD2566">
        <w:rPr>
          <w:sz w:val="24"/>
        </w:rPr>
        <w:t xml:space="preserve">The Private partner and the Investor have gathered all, the information, in their opinion necessary and sufficient, required to perform their obligations under the Agreement. </w:t>
      </w:r>
      <w:r w:rsidR="00AD2729" w:rsidRPr="00FD2566">
        <w:rPr>
          <w:sz w:val="24"/>
        </w:rPr>
        <w:t>The information collected by the Investor and the Private Partner referred to in this clause is limited to the information provided by the Public Partner during the Procurement and other information made public prior to the submission of the Tender, which is published or made available on the official websites of the EU, the state/municipal authorities of the Republic of Lithuania, or in the official information publications, or is compiled and stored in public state registers, information systems and to which any partner has had access without any restriction, as well as such information for the obtaining of which, in accordance with the legislation, the Investor or the Private Partner had to apply to the state/municipal authorities;</w:t>
      </w:r>
    </w:p>
    <w:p w14:paraId="2185AF89" w14:textId="31C05AA7" w:rsidR="00F467EC" w:rsidRPr="00FD2566" w:rsidRDefault="00F467EC" w:rsidP="00F467EC">
      <w:pPr>
        <w:pStyle w:val="paragrafesraas"/>
        <w:rPr>
          <w:sz w:val="24"/>
          <w:szCs w:val="24"/>
        </w:rPr>
      </w:pPr>
      <w:r w:rsidRPr="00FD2566">
        <w:rPr>
          <w:sz w:val="24"/>
        </w:rPr>
        <w:t xml:space="preserve">The Private partner and the Investor were given the opportunity to familiarise with all documents and information presented to them and available publicly, on the basis of which the Investor and the Private partner had the opportunity to make independent conclusions about the rights and obligations of the Parties under the Agreement, and to decide on the participation in the Procurement. The Private partner assume all </w:t>
      </w:r>
      <w:r w:rsidRPr="00FD2566">
        <w:rPr>
          <w:sz w:val="24"/>
        </w:rPr>
        <w:lastRenderedPageBreak/>
        <w:t>responsibility for the obligations undertaken by the Agreement and assessment of the risk related to them;</w:t>
      </w:r>
    </w:p>
    <w:p w14:paraId="20ABD404" w14:textId="44938913" w:rsidR="00F467EC" w:rsidRPr="00FD2566" w:rsidRDefault="008D67B4" w:rsidP="00F467EC">
      <w:pPr>
        <w:pStyle w:val="paragrafesraas"/>
        <w:rPr>
          <w:sz w:val="24"/>
          <w:szCs w:val="24"/>
        </w:rPr>
      </w:pPr>
      <w:r w:rsidRPr="00FD2566">
        <w:rPr>
          <w:sz w:val="24"/>
        </w:rPr>
        <w:t xml:space="preserve">At the time of the conclusion of the Agreement, the Private partner </w:t>
      </w:r>
      <w:r w:rsidR="00B97282" w:rsidRPr="00FD2566">
        <w:rPr>
          <w:sz w:val="24"/>
        </w:rPr>
        <w:t>is</w:t>
      </w:r>
      <w:r w:rsidRPr="00FD2566">
        <w:rPr>
          <w:sz w:val="24"/>
        </w:rPr>
        <w:t xml:space="preserve"> not aware of any circumstances, which could prevent </w:t>
      </w:r>
      <w:r w:rsidR="00B97282" w:rsidRPr="00FD2566">
        <w:rPr>
          <w:sz w:val="24"/>
        </w:rPr>
        <w:t xml:space="preserve">it </w:t>
      </w:r>
      <w:r w:rsidRPr="00FD2566">
        <w:rPr>
          <w:sz w:val="24"/>
        </w:rPr>
        <w:t>from the proper performance of the obligations assumed under the Agreement;</w:t>
      </w:r>
    </w:p>
    <w:p w14:paraId="7AF16E99" w14:textId="465A3C9B" w:rsidR="0066636A" w:rsidRPr="00FD2566" w:rsidRDefault="00A96FEF" w:rsidP="005D4519">
      <w:pPr>
        <w:pStyle w:val="paragrafesraas"/>
        <w:rPr>
          <w:sz w:val="24"/>
          <w:szCs w:val="24"/>
        </w:rPr>
      </w:pPr>
      <w:r w:rsidRPr="00FD2566">
        <w:rPr>
          <w:sz w:val="24"/>
        </w:rPr>
        <w:t xml:space="preserve"> The Private partner </w:t>
      </w:r>
      <w:r w:rsidR="00B97282" w:rsidRPr="00FD2566">
        <w:rPr>
          <w:sz w:val="24"/>
        </w:rPr>
        <w:t>has</w:t>
      </w:r>
      <w:r w:rsidRPr="00FD2566">
        <w:rPr>
          <w:sz w:val="24"/>
        </w:rPr>
        <w:t xml:space="preserve"> or ha</w:t>
      </w:r>
      <w:r w:rsidR="00B97282" w:rsidRPr="00FD2566">
        <w:rPr>
          <w:sz w:val="24"/>
        </w:rPr>
        <w:t>s</w:t>
      </w:r>
      <w:r w:rsidRPr="00FD2566">
        <w:rPr>
          <w:sz w:val="24"/>
        </w:rPr>
        <w:t xml:space="preserve"> the ability to acquire the financial resources needed for the proper performance the Agreement</w:t>
      </w:r>
      <w:r w:rsidR="00B97282" w:rsidRPr="00FD2566">
        <w:rPr>
          <w:sz w:val="24"/>
        </w:rPr>
        <w:t xml:space="preserve">. </w:t>
      </w:r>
      <w:r w:rsidRPr="00FD2566">
        <w:rPr>
          <w:sz w:val="24"/>
        </w:rPr>
        <w:t xml:space="preserve"> This confirmation does not apply in case of the additional investments that may be required for the procurement of Additional works and / or services</w:t>
      </w:r>
      <w:r w:rsidR="00B97282" w:rsidRPr="00FD2566">
        <w:rPr>
          <w:sz w:val="24"/>
        </w:rPr>
        <w:t xml:space="preserve"> or in case of any amendments to the Agreement</w:t>
      </w:r>
      <w:r w:rsidRPr="00FD2566">
        <w:rPr>
          <w:sz w:val="24"/>
        </w:rPr>
        <w:t>;</w:t>
      </w:r>
    </w:p>
    <w:p w14:paraId="1B2CD8EC" w14:textId="25950F4A" w:rsidR="00F467EC" w:rsidRPr="00FD2566" w:rsidRDefault="00F467EC" w:rsidP="00F467EC">
      <w:pPr>
        <w:pStyle w:val="paragrafesraas"/>
        <w:rPr>
          <w:sz w:val="24"/>
          <w:szCs w:val="24"/>
        </w:rPr>
      </w:pPr>
      <w:r w:rsidRPr="00FD2566">
        <w:rPr>
          <w:spacing w:val="0"/>
          <w:sz w:val="24"/>
        </w:rPr>
        <w:t xml:space="preserve">The Private partner </w:t>
      </w:r>
      <w:r w:rsidR="00C65093" w:rsidRPr="00FD2566">
        <w:rPr>
          <w:spacing w:val="0"/>
          <w:sz w:val="24"/>
        </w:rPr>
        <w:t>is</w:t>
      </w:r>
      <w:r w:rsidRPr="00FD2566">
        <w:rPr>
          <w:spacing w:val="0"/>
          <w:sz w:val="24"/>
        </w:rPr>
        <w:t xml:space="preserve"> not insolvent, being liquidated, restructured, no bankruptcy, restructuring, reorganization, or liquidation procedures are initiated or conducted against </w:t>
      </w:r>
      <w:r w:rsidR="00DF3B52" w:rsidRPr="00FD2566">
        <w:rPr>
          <w:spacing w:val="0"/>
          <w:sz w:val="24"/>
        </w:rPr>
        <w:t>i</w:t>
      </w:r>
      <w:r w:rsidRPr="00FD2566">
        <w:rPr>
          <w:spacing w:val="0"/>
          <w:sz w:val="24"/>
        </w:rPr>
        <w:t>t</w:t>
      </w:r>
      <w:r w:rsidR="00DF3B52" w:rsidRPr="00FD2566">
        <w:rPr>
          <w:spacing w:val="0"/>
          <w:sz w:val="24"/>
        </w:rPr>
        <w:t>, it has</w:t>
      </w:r>
      <w:r w:rsidRPr="00FD2566">
        <w:rPr>
          <w:spacing w:val="0"/>
          <w:sz w:val="24"/>
        </w:rPr>
        <w:t xml:space="preserve"> not suspended or restricted </w:t>
      </w:r>
      <w:r w:rsidR="00DF3B52" w:rsidRPr="00FD2566">
        <w:rPr>
          <w:spacing w:val="0"/>
          <w:sz w:val="24"/>
        </w:rPr>
        <w:t>its</w:t>
      </w:r>
      <w:r w:rsidRPr="00FD2566">
        <w:rPr>
          <w:spacing w:val="0"/>
          <w:sz w:val="24"/>
        </w:rPr>
        <w:t xml:space="preserve"> activity, there are no bankruptcy, restructuring, reorganization, or liquidation cases initiated against </w:t>
      </w:r>
      <w:r w:rsidR="00DF3B52" w:rsidRPr="00FD2566">
        <w:rPr>
          <w:spacing w:val="0"/>
          <w:sz w:val="24"/>
        </w:rPr>
        <w:t>i</w:t>
      </w:r>
      <w:r w:rsidRPr="00FD2566">
        <w:rPr>
          <w:spacing w:val="0"/>
          <w:sz w:val="24"/>
        </w:rPr>
        <w:t>t;</w:t>
      </w:r>
    </w:p>
    <w:p w14:paraId="228A9A98" w14:textId="6395A8F0" w:rsidR="00F467EC" w:rsidRPr="00FD2566" w:rsidRDefault="00292400" w:rsidP="00F467EC">
      <w:pPr>
        <w:pStyle w:val="paragrafesraas"/>
        <w:rPr>
          <w:sz w:val="24"/>
          <w:szCs w:val="24"/>
        </w:rPr>
      </w:pPr>
      <w:r w:rsidRPr="00FD2566">
        <w:rPr>
          <w:sz w:val="24"/>
        </w:rPr>
        <w:t xml:space="preserve">The representative of the Private partner </w:t>
      </w:r>
      <w:r w:rsidR="00DF3B52" w:rsidRPr="00FD2566">
        <w:rPr>
          <w:sz w:val="24"/>
        </w:rPr>
        <w:t>signing the agreement has</w:t>
      </w:r>
      <w:r w:rsidRPr="00FD2566">
        <w:rPr>
          <w:sz w:val="24"/>
        </w:rPr>
        <w:t xml:space="preserve"> all authority to conclude the Agreement.</w:t>
      </w:r>
    </w:p>
    <w:p w14:paraId="3A599049" w14:textId="45572A2D" w:rsidR="00F467EC" w:rsidRPr="00FD2566" w:rsidRDefault="00F467EC" w:rsidP="00F467EC">
      <w:pPr>
        <w:pStyle w:val="paragrafai"/>
        <w:rPr>
          <w:color w:val="000000"/>
          <w:sz w:val="24"/>
          <w:szCs w:val="24"/>
        </w:rPr>
      </w:pPr>
      <w:bookmarkStart w:id="143" w:name="_Toc284496673"/>
      <w:r w:rsidRPr="00FD2566">
        <w:rPr>
          <w:sz w:val="24"/>
        </w:rPr>
        <w:t>The Private partner must immediately inform the Public partner about any events or circumstances, due to which any representation or warranty by the Private partner becomes invalid or could become invalid in the future.</w:t>
      </w:r>
      <w:bookmarkEnd w:id="143"/>
    </w:p>
    <w:p w14:paraId="19011CE9" w14:textId="13B53193" w:rsidR="00F467EC" w:rsidRPr="00FD2566" w:rsidRDefault="00F467EC" w:rsidP="00F467EC">
      <w:pPr>
        <w:pStyle w:val="paragrafai"/>
        <w:rPr>
          <w:sz w:val="24"/>
          <w:szCs w:val="24"/>
        </w:rPr>
      </w:pPr>
      <w:bookmarkStart w:id="144" w:name="_Toc284496674"/>
      <w:r w:rsidRPr="00FD2566">
        <w:rPr>
          <w:sz w:val="24"/>
        </w:rPr>
        <w:t>The Private partner understand</w:t>
      </w:r>
      <w:r w:rsidR="00DF3B52" w:rsidRPr="00FD2566">
        <w:rPr>
          <w:sz w:val="24"/>
        </w:rPr>
        <w:t>s</w:t>
      </w:r>
      <w:r w:rsidRPr="00FD2566">
        <w:rPr>
          <w:sz w:val="24"/>
        </w:rPr>
        <w:t xml:space="preserve"> that the Public partner concludes the Agreement only based on the representations and warranties of the Private partner as well as the information presented by them to the Public partner. The Public partner has not conducted any independent verification of the correctness and accuracy of the Pr</w:t>
      </w:r>
      <w:r w:rsidR="00DF3B52" w:rsidRPr="00FD2566">
        <w:rPr>
          <w:sz w:val="24"/>
        </w:rPr>
        <w:t>ivate partner</w:t>
      </w:r>
      <w:r w:rsidR="0053545A" w:rsidRPr="00FD2566">
        <w:rPr>
          <w:sz w:val="24"/>
        </w:rPr>
        <w:t>’</w:t>
      </w:r>
      <w:r w:rsidRPr="00FD2566">
        <w:rPr>
          <w:sz w:val="24"/>
        </w:rPr>
        <w:t>s representations and warranties.</w:t>
      </w:r>
      <w:bookmarkEnd w:id="144"/>
    </w:p>
    <w:p w14:paraId="5ABEC8B2" w14:textId="09AA6063" w:rsidR="0004523E" w:rsidRPr="00FD2566" w:rsidRDefault="0004523E" w:rsidP="00F467EC">
      <w:pPr>
        <w:pStyle w:val="paragrafai"/>
        <w:rPr>
          <w:sz w:val="24"/>
          <w:szCs w:val="24"/>
        </w:rPr>
      </w:pPr>
      <w:r w:rsidRPr="00FD2566">
        <w:rPr>
          <w:sz w:val="24"/>
        </w:rPr>
        <w:t xml:space="preserve"> The representations and warranties by the Private partner specified in </w:t>
      </w:r>
      <w:r w:rsidR="000F428D">
        <w:rPr>
          <w:sz w:val="24"/>
        </w:rPr>
        <w:t>Clause</w:t>
      </w:r>
      <w:r w:rsidRPr="00FD2566">
        <w:rPr>
          <w:sz w:val="24"/>
        </w:rPr>
        <w:t xml:space="preserve"> </w:t>
      </w:r>
      <w:r w:rsidRPr="00FD2566">
        <w:rPr>
          <w:sz w:val="24"/>
          <w:szCs w:val="24"/>
        </w:rPr>
        <w:fldChar w:fldCharType="begin"/>
      </w:r>
      <w:r w:rsidRPr="00FD2566">
        <w:rPr>
          <w:sz w:val="24"/>
          <w:szCs w:val="24"/>
        </w:rPr>
        <w:instrText xml:space="preserve"> REF _Ref136254579 \r \h  \* MERGEFORMAT </w:instrText>
      </w:r>
      <w:r w:rsidRPr="00FD2566">
        <w:rPr>
          <w:sz w:val="24"/>
          <w:szCs w:val="24"/>
        </w:rPr>
      </w:r>
      <w:r w:rsidRPr="00FD2566">
        <w:rPr>
          <w:sz w:val="24"/>
          <w:szCs w:val="24"/>
        </w:rPr>
        <w:fldChar w:fldCharType="separate"/>
      </w:r>
      <w:r w:rsidR="00090D3F">
        <w:rPr>
          <w:sz w:val="24"/>
          <w:szCs w:val="24"/>
        </w:rPr>
        <w:t>7.1</w:t>
      </w:r>
      <w:r w:rsidRPr="00FD2566">
        <w:rPr>
          <w:sz w:val="24"/>
          <w:szCs w:val="24"/>
        </w:rPr>
        <w:fldChar w:fldCharType="end"/>
      </w:r>
      <w:r w:rsidRPr="00FD2566">
        <w:rPr>
          <w:sz w:val="24"/>
        </w:rPr>
        <w:t xml:space="preserve"> of the Agreement are valid and will remain valid in full extent from the moment of the conclusion of the Agreement.</w:t>
      </w:r>
    </w:p>
    <w:p w14:paraId="64263B64" w14:textId="77777777" w:rsidR="00F467EC" w:rsidRPr="00FD2566" w:rsidRDefault="00F467EC" w:rsidP="00F467EC">
      <w:pPr>
        <w:pStyle w:val="paragrafai"/>
        <w:numPr>
          <w:ilvl w:val="0"/>
          <w:numId w:val="0"/>
        </w:numPr>
        <w:ind w:left="495"/>
        <w:rPr>
          <w:sz w:val="24"/>
          <w:szCs w:val="24"/>
        </w:rPr>
      </w:pPr>
      <w:bookmarkStart w:id="145" w:name="_Ref135670443"/>
      <w:bookmarkStart w:id="146" w:name="_Toc141511355"/>
      <w:bookmarkStart w:id="147" w:name="_Toc284496676"/>
      <w:bookmarkStart w:id="148" w:name="_Toc293074445"/>
      <w:bookmarkStart w:id="149" w:name="_Toc297646370"/>
      <w:bookmarkStart w:id="150" w:name="_Toc300049717"/>
      <w:bookmarkStart w:id="151" w:name="_Toc309205492"/>
      <w:bookmarkStart w:id="152" w:name="_Ref317601802"/>
    </w:p>
    <w:p w14:paraId="29C1464B" w14:textId="466BF932" w:rsidR="00F467EC" w:rsidRPr="00FD2566" w:rsidRDefault="00161C6B" w:rsidP="003857FD">
      <w:pPr>
        <w:pStyle w:val="Heading1"/>
        <w:spacing w:before="0"/>
        <w:ind w:left="426"/>
        <w:rPr>
          <w:color w:val="943634" w:themeColor="accent2" w:themeShade="BF"/>
        </w:rPr>
      </w:pPr>
      <w:bookmarkStart w:id="153" w:name="_Toc502211334"/>
      <w:bookmarkStart w:id="154" w:name="_Toc519891305"/>
      <w:r w:rsidRPr="00FD2566">
        <w:rPr>
          <w:color w:val="943634" w:themeColor="accent2" w:themeShade="BF"/>
        </w:rPr>
        <w:t xml:space="preserve">Transfer of the land plot(s), creation and transfer/ return of </w:t>
      </w:r>
      <w:r w:rsidR="00A50C99" w:rsidRPr="00FD2566">
        <w:rPr>
          <w:color w:val="943634" w:themeColor="accent2" w:themeShade="BF"/>
        </w:rPr>
        <w:t>new assets</w:t>
      </w:r>
      <w:bookmarkEnd w:id="153"/>
      <w:bookmarkEnd w:id="154"/>
    </w:p>
    <w:p w14:paraId="76B2725A" w14:textId="77777777" w:rsidR="00F467EC" w:rsidRPr="00FD2566" w:rsidRDefault="00F467EC" w:rsidP="00F467EC"/>
    <w:p w14:paraId="36D9CEFF" w14:textId="6BC97FF5" w:rsidR="0054764D" w:rsidRPr="00194A5C" w:rsidRDefault="00F32F05" w:rsidP="00AF7FA7">
      <w:pPr>
        <w:pStyle w:val="Heading2"/>
        <w:tabs>
          <w:tab w:val="clear" w:pos="495"/>
        </w:tabs>
        <w:ind w:left="567"/>
        <w:rPr>
          <w:color w:val="943634" w:themeColor="accent2" w:themeShade="BF"/>
          <w:sz w:val="24"/>
          <w:szCs w:val="24"/>
        </w:rPr>
      </w:pPr>
      <w:bookmarkStart w:id="155" w:name="_Toc502211335"/>
      <w:bookmarkStart w:id="156" w:name="_Toc519891306"/>
      <w:bookmarkEnd w:id="145"/>
      <w:bookmarkEnd w:id="146"/>
      <w:bookmarkEnd w:id="147"/>
      <w:bookmarkEnd w:id="148"/>
      <w:bookmarkEnd w:id="149"/>
      <w:bookmarkEnd w:id="150"/>
      <w:bookmarkEnd w:id="151"/>
      <w:bookmarkEnd w:id="152"/>
      <w:r w:rsidRPr="00194A5C">
        <w:rPr>
          <w:color w:val="943634" w:themeColor="accent2" w:themeShade="BF"/>
        </w:rPr>
        <w:t>L</w:t>
      </w:r>
      <w:r w:rsidR="00161C6B" w:rsidRPr="00194A5C">
        <w:rPr>
          <w:color w:val="943634" w:themeColor="accent2" w:themeShade="BF"/>
          <w:sz w:val="24"/>
        </w:rPr>
        <w:t>and plot(s)</w:t>
      </w:r>
      <w:bookmarkEnd w:id="155"/>
      <w:bookmarkEnd w:id="156"/>
      <w:r w:rsidR="00161C6B" w:rsidRPr="00194A5C">
        <w:rPr>
          <w:color w:val="943634" w:themeColor="accent2" w:themeShade="BF"/>
          <w:sz w:val="24"/>
        </w:rPr>
        <w:t xml:space="preserve"> </w:t>
      </w:r>
    </w:p>
    <w:p w14:paraId="2935883A" w14:textId="78EBCFA3" w:rsidR="007F24CB" w:rsidRPr="00194A5C" w:rsidRDefault="00297E11" w:rsidP="00297E11">
      <w:pPr>
        <w:pStyle w:val="paragrafai"/>
        <w:tabs>
          <w:tab w:val="clear" w:pos="921"/>
        </w:tabs>
        <w:ind w:left="567" w:hanging="567"/>
      </w:pPr>
      <w:r w:rsidRPr="00194A5C">
        <w:rPr>
          <w:sz w:val="24"/>
        </w:rPr>
        <w:t xml:space="preserve">The </w:t>
      </w:r>
      <w:r w:rsidR="00AB1E78" w:rsidRPr="00194A5C">
        <w:rPr>
          <w:sz w:val="24"/>
        </w:rPr>
        <w:t>Public Partner</w:t>
      </w:r>
      <w:r w:rsidRPr="00194A5C">
        <w:rPr>
          <w:sz w:val="24"/>
        </w:rPr>
        <w:t xml:space="preserve"> relinquishes the available rights to use the Land plot(s) at no later than 90 (ninety) days after the signing of the Agreement, and undertakes to perform all actions and make all efforts so that the Land plot(s) would be leased to the </w:t>
      </w:r>
      <w:r w:rsidR="00AB1E78" w:rsidRPr="00194A5C">
        <w:rPr>
          <w:sz w:val="24"/>
        </w:rPr>
        <w:t>Private Partner</w:t>
      </w:r>
      <w:r w:rsidRPr="00194A5C">
        <w:rPr>
          <w:sz w:val="24"/>
        </w:rPr>
        <w:t xml:space="preserve"> at the deadline specified in Paragraph 3.2.</w:t>
      </w:r>
    </w:p>
    <w:p w14:paraId="05B7EA5F" w14:textId="004C15A7" w:rsidR="007F24CB" w:rsidRPr="00194A5C" w:rsidRDefault="00297E11" w:rsidP="00297E11">
      <w:pPr>
        <w:pStyle w:val="paragrafai"/>
        <w:ind w:left="567" w:hanging="567"/>
        <w:rPr>
          <w:sz w:val="24"/>
        </w:rPr>
      </w:pPr>
      <w:r w:rsidRPr="00194A5C">
        <w:rPr>
          <w:sz w:val="24"/>
        </w:rPr>
        <w:t xml:space="preserve">The Private Entity must apply to the National Land Service under the Ministry of Environment for the conclusion of a Lease Agreement no later than 5 (five) Working days from the date of relinquishing of the rights to the Land plot by the current Land plot(s) owner specified in Paragraph 8.1 of this Agreement and the deadline for submitting evidence thereof to the </w:t>
      </w:r>
      <w:r w:rsidR="00AB1E78" w:rsidRPr="00194A5C">
        <w:rPr>
          <w:sz w:val="24"/>
        </w:rPr>
        <w:t>Private Partner</w:t>
      </w:r>
      <w:r w:rsidRPr="00194A5C">
        <w:rPr>
          <w:sz w:val="24"/>
        </w:rPr>
        <w:t>.</w:t>
      </w:r>
      <w:r w:rsidR="007F24CB" w:rsidRPr="00194A5C">
        <w:rPr>
          <w:sz w:val="24"/>
        </w:rPr>
        <w:t xml:space="preserve"> </w:t>
      </w:r>
    </w:p>
    <w:p w14:paraId="74B7CD06" w14:textId="1C7E2AD4" w:rsidR="00A610E8" w:rsidRPr="00FD2566" w:rsidRDefault="00A610E8" w:rsidP="00A076AE">
      <w:pPr>
        <w:pStyle w:val="paragrafai"/>
        <w:tabs>
          <w:tab w:val="num" w:pos="567"/>
        </w:tabs>
        <w:ind w:left="567" w:hanging="567"/>
        <w:rPr>
          <w:sz w:val="24"/>
          <w:szCs w:val="24"/>
        </w:rPr>
      </w:pPr>
      <w:r w:rsidRPr="00194A5C">
        <w:rPr>
          <w:sz w:val="24"/>
        </w:rPr>
        <w:lastRenderedPageBreak/>
        <w:t>The Land parcels shall be leased to the Private partner for the period of execution of the Works until the commencement of operation of the Facility</w:t>
      </w:r>
      <w:r w:rsidRPr="00FD2566">
        <w:rPr>
          <w:sz w:val="24"/>
        </w:rPr>
        <w:t xml:space="preserve">. </w:t>
      </w:r>
    </w:p>
    <w:p w14:paraId="203EB257" w14:textId="1EBF5209" w:rsidR="00A076AE" w:rsidRPr="00FD2566" w:rsidRDefault="008C713F" w:rsidP="00A076AE">
      <w:pPr>
        <w:pStyle w:val="paragrafai"/>
        <w:tabs>
          <w:tab w:val="num" w:pos="567"/>
        </w:tabs>
        <w:ind w:left="567" w:hanging="567"/>
        <w:rPr>
          <w:sz w:val="24"/>
          <w:szCs w:val="24"/>
        </w:rPr>
      </w:pPr>
      <w:r w:rsidRPr="00FD2566">
        <w:rPr>
          <w:sz w:val="24"/>
        </w:rPr>
        <w:t>The Private Partner shall not be entitled to carry out any construction work on the Land(s) other than the Works contemplated by this Agreement and shall be entitled to use the Land(s) for the provision of the Services and for other activities for the purposes of this Agreement.</w:t>
      </w:r>
      <w:r w:rsidR="00A076AE" w:rsidRPr="00FD2566">
        <w:rPr>
          <w:sz w:val="24"/>
        </w:rPr>
        <w:t xml:space="preserve"> </w:t>
      </w:r>
      <w:r w:rsidR="00A610E8" w:rsidRPr="00FD2566">
        <w:rPr>
          <w:sz w:val="24"/>
        </w:rPr>
        <w:t xml:space="preserve">The Private partner shall have no right to </w:t>
      </w:r>
      <w:r w:rsidR="00B10E19" w:rsidRPr="00FD2566">
        <w:rPr>
          <w:sz w:val="24"/>
        </w:rPr>
        <w:t>restrict its lease rights to the Land parcel(s) in any way.</w:t>
      </w:r>
    </w:p>
    <w:p w14:paraId="204C7D69" w14:textId="65E20771" w:rsidR="00793868" w:rsidRPr="00FD2566" w:rsidRDefault="00CA317D" w:rsidP="00A076AE">
      <w:pPr>
        <w:pStyle w:val="paragrafai"/>
        <w:tabs>
          <w:tab w:val="num" w:pos="567"/>
        </w:tabs>
        <w:ind w:left="567" w:hanging="567"/>
        <w:rPr>
          <w:sz w:val="24"/>
          <w:szCs w:val="24"/>
        </w:rPr>
      </w:pPr>
      <w:r w:rsidRPr="00FD2566">
        <w:rPr>
          <w:sz w:val="24"/>
        </w:rPr>
        <w:t xml:space="preserve">After the completion of the Works, the Private Partner shall be obliged to carry out the registration of the related changes in the Land Parcel Register data in the Real Estate Register of the Republic of Lithuania (hereinafter referred to as the "Real Estate Register") and to carry out any other related actions (including reimbursement of the costs related thereto). The Public partner shall, within its competence, provide all necessary and available information and powers for this purpose. This clause shall apply only insofar as it relates to the Works carried out by the Private Partner prior to the commencement of the </w:t>
      </w:r>
      <w:r w:rsidR="00B10E19" w:rsidRPr="00FD2566">
        <w:rPr>
          <w:sz w:val="24"/>
        </w:rPr>
        <w:t>operation of the Facility.</w:t>
      </w:r>
    </w:p>
    <w:p w14:paraId="0170BE35" w14:textId="2B446B6B" w:rsidR="00B10E19" w:rsidRPr="00FD2566" w:rsidRDefault="00B10E19" w:rsidP="00B10E19">
      <w:pPr>
        <w:pStyle w:val="paragrafai"/>
        <w:rPr>
          <w:sz w:val="24"/>
        </w:rPr>
      </w:pPr>
      <w:r w:rsidRPr="00FD2566">
        <w:rPr>
          <w:sz w:val="24"/>
        </w:rPr>
        <w:t xml:space="preserve">The expiry of the Lease shall coincide with the commencement of the operation of the Facility. The Private </w:t>
      </w:r>
      <w:r w:rsidR="002E7D84" w:rsidRPr="00FD2566">
        <w:rPr>
          <w:sz w:val="24"/>
        </w:rPr>
        <w:t xml:space="preserve">partner </w:t>
      </w:r>
      <w:r w:rsidRPr="00FD2566">
        <w:rPr>
          <w:sz w:val="24"/>
        </w:rPr>
        <w:t xml:space="preserve">shall, at its own cost and risk, take all necessary steps to terminate the Lease in accordance with the terms and conditions of the Lease set out in this clause. </w:t>
      </w:r>
    </w:p>
    <w:p w14:paraId="67725351" w14:textId="012B2324" w:rsidR="002E7D84" w:rsidRPr="00FD2566" w:rsidRDefault="00B10E19" w:rsidP="00B10E19">
      <w:pPr>
        <w:pStyle w:val="paragrafai"/>
        <w:rPr>
          <w:sz w:val="24"/>
        </w:rPr>
      </w:pPr>
      <w:r w:rsidRPr="00FD2566">
        <w:rPr>
          <w:sz w:val="24"/>
        </w:rPr>
        <w:t xml:space="preserve">The Public </w:t>
      </w:r>
      <w:r w:rsidR="002E7D84" w:rsidRPr="00FD2566">
        <w:rPr>
          <w:sz w:val="24"/>
        </w:rPr>
        <w:t>partner</w:t>
      </w:r>
      <w:r w:rsidRPr="00FD2566">
        <w:rPr>
          <w:sz w:val="24"/>
        </w:rPr>
        <w:t xml:space="preserve"> undertakes to cooperate in order to exempt the Private </w:t>
      </w:r>
      <w:r w:rsidR="002E7D84" w:rsidRPr="00FD2566">
        <w:rPr>
          <w:sz w:val="24"/>
        </w:rPr>
        <w:t>partner</w:t>
      </w:r>
      <w:r w:rsidRPr="00FD2566">
        <w:rPr>
          <w:sz w:val="24"/>
        </w:rPr>
        <w:t xml:space="preserve"> from the State Land Rent Tax for the lease of the Land. In the event that the Private </w:t>
      </w:r>
      <w:r w:rsidR="002E7D84" w:rsidRPr="00FD2566">
        <w:rPr>
          <w:sz w:val="24"/>
        </w:rPr>
        <w:t xml:space="preserve">partner </w:t>
      </w:r>
      <w:r w:rsidRPr="00FD2566">
        <w:rPr>
          <w:sz w:val="24"/>
        </w:rPr>
        <w:t xml:space="preserve">is not exempted from the land rent, the Public </w:t>
      </w:r>
      <w:r w:rsidR="002E7D84" w:rsidRPr="00FD2566">
        <w:rPr>
          <w:sz w:val="24"/>
        </w:rPr>
        <w:t>partner</w:t>
      </w:r>
      <w:r w:rsidRPr="00FD2566">
        <w:rPr>
          <w:sz w:val="24"/>
        </w:rPr>
        <w:t xml:space="preserve"> undertakes to reimburse the Private </w:t>
      </w:r>
      <w:r w:rsidR="002E7D84" w:rsidRPr="00FD2566">
        <w:rPr>
          <w:sz w:val="24"/>
        </w:rPr>
        <w:t>partner</w:t>
      </w:r>
      <w:r w:rsidRPr="00FD2566">
        <w:rPr>
          <w:sz w:val="24"/>
        </w:rPr>
        <w:t xml:space="preserve"> in full for the land rent paid by the Private </w:t>
      </w:r>
      <w:r w:rsidR="002E7D84" w:rsidRPr="00FD2566">
        <w:rPr>
          <w:sz w:val="24"/>
        </w:rPr>
        <w:t>partner</w:t>
      </w:r>
      <w:r w:rsidRPr="00FD2566">
        <w:rPr>
          <w:sz w:val="24"/>
        </w:rPr>
        <w:t xml:space="preserve">, which shall not be included in the </w:t>
      </w:r>
      <w:r w:rsidR="002E7D84" w:rsidRPr="00FD2566">
        <w:rPr>
          <w:sz w:val="24"/>
        </w:rPr>
        <w:t>PPP</w:t>
      </w:r>
      <w:r w:rsidRPr="00FD2566">
        <w:rPr>
          <w:sz w:val="24"/>
        </w:rPr>
        <w:t xml:space="preserve"> Fee.</w:t>
      </w:r>
    </w:p>
    <w:p w14:paraId="507D27A4" w14:textId="27F335F3" w:rsidR="008E048C" w:rsidRPr="00FD2566" w:rsidRDefault="008E048C" w:rsidP="00B10E19">
      <w:pPr>
        <w:pStyle w:val="paragrafai"/>
        <w:rPr>
          <w:sz w:val="24"/>
        </w:rPr>
      </w:pPr>
      <w:r w:rsidRPr="00FD2566">
        <w:rPr>
          <w:sz w:val="24"/>
        </w:rPr>
        <w:t xml:space="preserve">The </w:t>
      </w:r>
      <w:r w:rsidR="00492835" w:rsidRPr="00FD2566">
        <w:rPr>
          <w:sz w:val="24"/>
        </w:rPr>
        <w:t xml:space="preserve">Public Partner </w:t>
      </w:r>
      <w:r w:rsidRPr="00FD2566">
        <w:rPr>
          <w:sz w:val="24"/>
        </w:rPr>
        <w:t xml:space="preserve">accepts the risks associated with the Land Unit(s) due to: </w:t>
      </w:r>
    </w:p>
    <w:p w14:paraId="6C66AEBE" w14:textId="1425EDC2" w:rsidR="008E048C" w:rsidRPr="00FD2566" w:rsidRDefault="00E301ED" w:rsidP="00E301ED">
      <w:pPr>
        <w:pStyle w:val="paragrafesraas"/>
      </w:pPr>
      <w:r w:rsidRPr="00FD2566">
        <w:rPr>
          <w:sz w:val="24"/>
        </w:rPr>
        <w:t xml:space="preserve">restrictions on the rights in rem of the Land Parcel(s), provided that such restrictions have not been disclosed to the </w:t>
      </w:r>
      <w:r w:rsidR="00EF5FA6" w:rsidRPr="00FD2566">
        <w:rPr>
          <w:sz w:val="24"/>
        </w:rPr>
        <w:t>Private partner</w:t>
      </w:r>
      <w:r w:rsidRPr="00FD2566">
        <w:rPr>
          <w:sz w:val="24"/>
        </w:rPr>
        <w:t xml:space="preserve"> and are not publicly available;</w:t>
      </w:r>
    </w:p>
    <w:p w14:paraId="3A4AAC01" w14:textId="258C65DF" w:rsidR="008E048C" w:rsidRPr="00FD2566" w:rsidRDefault="00060658" w:rsidP="00060658">
      <w:pPr>
        <w:pStyle w:val="paragrafesraas"/>
      </w:pPr>
      <w:r w:rsidRPr="00FD2566">
        <w:rPr>
          <w:sz w:val="24"/>
        </w:rPr>
        <w:t xml:space="preserve">the accuracy of the information provided to the Private </w:t>
      </w:r>
      <w:r w:rsidR="00A6797E" w:rsidRPr="00FD2566">
        <w:rPr>
          <w:sz w:val="24"/>
        </w:rPr>
        <w:t>partner</w:t>
      </w:r>
      <w:r w:rsidRPr="00FD2566">
        <w:rPr>
          <w:sz w:val="24"/>
        </w:rPr>
        <w:t xml:space="preserve"> regarding the condition and suitability (e.g. soil contamination) of the Land(s), except where the unsuitability (e.g. contamination) of the Land(s) has been caused by the actions of the Private </w:t>
      </w:r>
      <w:r w:rsidR="00241D1E" w:rsidRPr="00FD2566">
        <w:rPr>
          <w:sz w:val="24"/>
        </w:rPr>
        <w:t xml:space="preserve">partner </w:t>
      </w:r>
      <w:r w:rsidRPr="00FD2566">
        <w:rPr>
          <w:sz w:val="24"/>
        </w:rPr>
        <w:t>(or any of its Sub</w:t>
      </w:r>
      <w:r w:rsidR="00294290" w:rsidRPr="00FD2566">
        <w:rPr>
          <w:sz w:val="24"/>
        </w:rPr>
        <w:t xml:space="preserve">contractors </w:t>
      </w:r>
      <w:r w:rsidRPr="00FD2566">
        <w:rPr>
          <w:sz w:val="24"/>
        </w:rPr>
        <w:t>or other entities engaged by it). Insufficiency and incompleteness of the information provided shall not be deemed to be incorrect information;</w:t>
      </w:r>
    </w:p>
    <w:p w14:paraId="5DB57B4D" w14:textId="77B5D95D" w:rsidR="008E048C" w:rsidRPr="00FD2566" w:rsidRDefault="009F1B1A" w:rsidP="009F1B1A">
      <w:pPr>
        <w:pStyle w:val="paragrafesraas"/>
      </w:pPr>
      <w:r w:rsidRPr="00FD2566">
        <w:rPr>
          <w:sz w:val="24"/>
        </w:rPr>
        <w:t xml:space="preserve">the establishment (amendment) of special conditions for the use of the Land Parcel(s), if the Public </w:t>
      </w:r>
      <w:r w:rsidR="00BD096A" w:rsidRPr="00FD2566">
        <w:rPr>
          <w:sz w:val="24"/>
        </w:rPr>
        <w:t xml:space="preserve">partner </w:t>
      </w:r>
      <w:r w:rsidRPr="00FD2566">
        <w:rPr>
          <w:sz w:val="24"/>
        </w:rPr>
        <w:t xml:space="preserve">has not disclosed all the conditions for the use of the Land Parcel(s) that are known to it, or has failed to take into account the proposals made by the </w:t>
      </w:r>
      <w:r w:rsidR="002E7D84" w:rsidRPr="00FD2566">
        <w:rPr>
          <w:sz w:val="24"/>
        </w:rPr>
        <w:t xml:space="preserve">[select: </w:t>
      </w:r>
      <w:r w:rsidRPr="00FD2566">
        <w:rPr>
          <w:sz w:val="24"/>
        </w:rPr>
        <w:t xml:space="preserve">Investor </w:t>
      </w:r>
      <w:r w:rsidR="002E7D84" w:rsidRPr="00FD2566">
        <w:rPr>
          <w:sz w:val="24"/>
        </w:rPr>
        <w:t xml:space="preserve">or the Private partner] </w:t>
      </w:r>
      <w:r w:rsidRPr="00FD2566">
        <w:rPr>
          <w:sz w:val="24"/>
        </w:rPr>
        <w:t xml:space="preserve">during the </w:t>
      </w:r>
      <w:r w:rsidR="00384FA9" w:rsidRPr="00FD2566">
        <w:rPr>
          <w:sz w:val="24"/>
        </w:rPr>
        <w:t>Procurement</w:t>
      </w:r>
      <w:r w:rsidRPr="00FD2566">
        <w:rPr>
          <w:sz w:val="24"/>
        </w:rPr>
        <w:t xml:space="preserve"> regarding the conditions for the use of the Land Parcel(s), where the decision on such conditions falls within the competence of the Public </w:t>
      </w:r>
      <w:r w:rsidR="00384FA9" w:rsidRPr="00FD2566">
        <w:rPr>
          <w:sz w:val="24"/>
        </w:rPr>
        <w:t>partner</w:t>
      </w:r>
      <w:r w:rsidRPr="00FD2566">
        <w:rPr>
          <w:sz w:val="24"/>
        </w:rPr>
        <w:t>;</w:t>
      </w:r>
    </w:p>
    <w:p w14:paraId="3173FBC3" w14:textId="0AD8FE25" w:rsidR="0054764D" w:rsidRPr="00FD2566" w:rsidRDefault="00384FA9" w:rsidP="00384FA9">
      <w:pPr>
        <w:pStyle w:val="paragrafesraas"/>
      </w:pPr>
      <w:r w:rsidRPr="00FD2566">
        <w:rPr>
          <w:sz w:val="24"/>
        </w:rPr>
        <w:t>the accessibility of the Land Parcel(s) (Site).</w:t>
      </w:r>
    </w:p>
    <w:p w14:paraId="3833822B" w14:textId="68C6192A" w:rsidR="009A0B2B" w:rsidRPr="00FD2566" w:rsidRDefault="00571039" w:rsidP="00571039">
      <w:pPr>
        <w:pStyle w:val="paragrafai"/>
      </w:pPr>
      <w:r w:rsidRPr="00FD2566">
        <w:rPr>
          <w:sz w:val="24"/>
        </w:rPr>
        <w:t>The Private Partner shall bear the risk of</w:t>
      </w:r>
      <w:bookmarkStart w:id="157" w:name="_Toc284496679"/>
      <w:r w:rsidRPr="00FD2566">
        <w:t>:</w:t>
      </w:r>
    </w:p>
    <w:p w14:paraId="2B157DAB" w14:textId="7E3ECD94" w:rsidR="009A0B2B" w:rsidRPr="00FD2566" w:rsidRDefault="00571039" w:rsidP="00571039">
      <w:pPr>
        <w:pStyle w:val="paragrafesraas"/>
      </w:pPr>
      <w:r w:rsidRPr="00FD2566">
        <w:rPr>
          <w:sz w:val="24"/>
        </w:rPr>
        <w:t xml:space="preserve">restrictions on the property rights of the land plot(s), provided that such restrictions have been disclosed to the Private </w:t>
      </w:r>
      <w:r w:rsidR="00041B00" w:rsidRPr="00FD2566">
        <w:rPr>
          <w:sz w:val="24"/>
        </w:rPr>
        <w:t xml:space="preserve">Partner </w:t>
      </w:r>
      <w:r w:rsidRPr="00FD2566">
        <w:rPr>
          <w:sz w:val="24"/>
        </w:rPr>
        <w:t>or are publicly available (published in public registers);</w:t>
      </w:r>
    </w:p>
    <w:p w14:paraId="7282DEFC" w14:textId="642E605B" w:rsidR="009A0B2B" w:rsidRPr="00FD2566" w:rsidRDefault="00041B00" w:rsidP="005321B6">
      <w:pPr>
        <w:pStyle w:val="paragrafesraas"/>
      </w:pPr>
      <w:r w:rsidRPr="00FD2566">
        <w:rPr>
          <w:sz w:val="24"/>
        </w:rPr>
        <w:lastRenderedPageBreak/>
        <w:t>the condition and suitability of the land plot(s) (e.g. soil contamination) exce</w:t>
      </w:r>
      <w:r w:rsidR="002E7D84" w:rsidRPr="00FD2566">
        <w:rPr>
          <w:sz w:val="24"/>
        </w:rPr>
        <w:t>pt as provided for in Clause 8.7</w:t>
      </w:r>
      <w:r w:rsidRPr="00FD2566">
        <w:rPr>
          <w:sz w:val="24"/>
        </w:rPr>
        <w:t>.2 of the Agreement</w:t>
      </w:r>
      <w:r w:rsidR="005321B6" w:rsidRPr="00FD2566">
        <w:rPr>
          <w:sz w:val="24"/>
        </w:rPr>
        <w:t>;</w:t>
      </w:r>
    </w:p>
    <w:p w14:paraId="21B16FE5" w14:textId="307345A9" w:rsidR="009A0B2B" w:rsidRPr="00FD2566" w:rsidRDefault="00250752" w:rsidP="00250752">
      <w:pPr>
        <w:pStyle w:val="paragrafesraas"/>
      </w:pPr>
      <w:r w:rsidRPr="00FD2566">
        <w:rPr>
          <w:sz w:val="24"/>
        </w:rPr>
        <w:t>the establishment (amendment) of special conditions for the use of the Land plot(s), exce</w:t>
      </w:r>
      <w:r w:rsidR="002E7D84" w:rsidRPr="00FD2566">
        <w:rPr>
          <w:sz w:val="24"/>
        </w:rPr>
        <w:t>pt as provided for in Clause 8.7</w:t>
      </w:r>
      <w:r w:rsidRPr="00FD2566">
        <w:rPr>
          <w:sz w:val="24"/>
        </w:rPr>
        <w:t>.3 of the Agreement;</w:t>
      </w:r>
    </w:p>
    <w:p w14:paraId="2F1E71E5" w14:textId="0DE3A090" w:rsidR="009A0B2B" w:rsidRPr="00FD2566" w:rsidRDefault="00CE38D1" w:rsidP="00CE38D1">
      <w:pPr>
        <w:pStyle w:val="paragrafesraas"/>
      </w:pPr>
      <w:r w:rsidRPr="00FD2566">
        <w:rPr>
          <w:sz w:val="24"/>
        </w:rPr>
        <w:t xml:space="preserve">relocation, siting and connection of engineering networks on the Land plot(s) (as well as outside the Land plot(s)) to the Facility in such a way that the requirements set out in the Specifications and in the </w:t>
      </w:r>
      <w:r w:rsidR="00C67410" w:rsidRPr="00FD2566">
        <w:rPr>
          <w:sz w:val="24"/>
        </w:rPr>
        <w:t>Tender</w:t>
      </w:r>
      <w:r w:rsidRPr="00FD2566">
        <w:rPr>
          <w:sz w:val="24"/>
        </w:rPr>
        <w:t xml:space="preserve"> are satisfied;</w:t>
      </w:r>
    </w:p>
    <w:p w14:paraId="498E40C8" w14:textId="0C8008CC" w:rsidR="00793868" w:rsidRPr="00FD2566" w:rsidRDefault="0042186D" w:rsidP="0042186D">
      <w:pPr>
        <w:pStyle w:val="paragrafesraas"/>
      </w:pPr>
      <w:proofErr w:type="gramStart"/>
      <w:r w:rsidRPr="00FD2566">
        <w:rPr>
          <w:sz w:val="24"/>
        </w:rPr>
        <w:t>entering into</w:t>
      </w:r>
      <w:proofErr w:type="gramEnd"/>
      <w:r w:rsidRPr="00FD2566">
        <w:rPr>
          <w:sz w:val="24"/>
        </w:rPr>
        <w:t xml:space="preserve"> the necessary contracts with the Utility Providers.</w:t>
      </w:r>
    </w:p>
    <w:bookmarkEnd w:id="157"/>
    <w:p w14:paraId="497C7113" w14:textId="3D962707" w:rsidR="00F467EC" w:rsidRPr="00FD2566" w:rsidRDefault="00F467EC" w:rsidP="00593510">
      <w:pPr>
        <w:pStyle w:val="paragrafai"/>
        <w:numPr>
          <w:ilvl w:val="0"/>
          <w:numId w:val="0"/>
        </w:numPr>
        <w:ind w:left="921"/>
        <w:rPr>
          <w:sz w:val="24"/>
          <w:szCs w:val="24"/>
        </w:rPr>
      </w:pPr>
    </w:p>
    <w:p w14:paraId="460ABEB1" w14:textId="4E8DEF31" w:rsidR="00F467EC" w:rsidRPr="00FD2566" w:rsidRDefault="00F467EC" w:rsidP="00AF7FA7">
      <w:pPr>
        <w:pStyle w:val="Heading2"/>
        <w:tabs>
          <w:tab w:val="clear" w:pos="495"/>
        </w:tabs>
        <w:ind w:left="993"/>
        <w:rPr>
          <w:sz w:val="24"/>
          <w:szCs w:val="24"/>
        </w:rPr>
      </w:pPr>
      <w:bookmarkStart w:id="158" w:name="_Toc284496691"/>
      <w:bookmarkStart w:id="159" w:name="_Toc293074447"/>
      <w:bookmarkStart w:id="160" w:name="_Toc297646372"/>
      <w:bookmarkStart w:id="161" w:name="_Toc300049719"/>
      <w:bookmarkStart w:id="162" w:name="_Toc309205494"/>
      <w:bookmarkStart w:id="163" w:name="_Ref485969641"/>
      <w:bookmarkStart w:id="164" w:name="_Toc502211336"/>
      <w:bookmarkStart w:id="165" w:name="_Toc519891307"/>
      <w:bookmarkStart w:id="166" w:name="_Ref137267303"/>
      <w:r w:rsidRPr="00FD2566">
        <w:rPr>
          <w:sz w:val="24"/>
        </w:rPr>
        <w:t xml:space="preserve">Carrying out of Works, acquisition or creation of </w:t>
      </w:r>
      <w:proofErr w:type="gramStart"/>
      <w:r w:rsidR="00A50C99" w:rsidRPr="00FD2566">
        <w:rPr>
          <w:sz w:val="24"/>
        </w:rPr>
        <w:t>New</w:t>
      </w:r>
      <w:proofErr w:type="gramEnd"/>
      <w:r w:rsidR="00A50C99" w:rsidRPr="00FD2566">
        <w:rPr>
          <w:sz w:val="24"/>
        </w:rPr>
        <w:t xml:space="preserve"> assets</w:t>
      </w:r>
      <w:bookmarkEnd w:id="158"/>
      <w:bookmarkEnd w:id="159"/>
      <w:bookmarkEnd w:id="160"/>
      <w:bookmarkEnd w:id="161"/>
      <w:bookmarkEnd w:id="162"/>
      <w:bookmarkEnd w:id="163"/>
      <w:bookmarkEnd w:id="164"/>
      <w:bookmarkEnd w:id="165"/>
    </w:p>
    <w:p w14:paraId="1BD6C8EF" w14:textId="70935ECB" w:rsidR="00F17736" w:rsidRPr="00FD2566" w:rsidRDefault="00F17736" w:rsidP="00F17736">
      <w:pPr>
        <w:pStyle w:val="paragrafai"/>
        <w:rPr>
          <w:sz w:val="24"/>
        </w:rPr>
      </w:pPr>
      <w:bookmarkStart w:id="167" w:name="_Toc284496692"/>
      <w:r w:rsidRPr="00FD2566">
        <w:rPr>
          <w:sz w:val="24"/>
        </w:rPr>
        <w:t>The Private Partner shall carry out the Works in accordance with:</w:t>
      </w:r>
    </w:p>
    <w:p w14:paraId="19E745F7" w14:textId="39176C59" w:rsidR="00F17736" w:rsidRPr="00FD2566" w:rsidRDefault="00F17736" w:rsidP="00F17736">
      <w:pPr>
        <w:pStyle w:val="paragrafesraas"/>
      </w:pPr>
      <w:r w:rsidRPr="00FD2566">
        <w:rPr>
          <w:sz w:val="24"/>
        </w:rPr>
        <w:t>the time frame set out in the Contract, including the Specifications and the Tender;</w:t>
      </w:r>
    </w:p>
    <w:p w14:paraId="5873DB59" w14:textId="79BEBF31" w:rsidR="00F17736" w:rsidRPr="00FD2566" w:rsidRDefault="00F17736" w:rsidP="00F17736">
      <w:pPr>
        <w:pStyle w:val="paragrafesraas"/>
      </w:pPr>
      <w:r w:rsidRPr="00FD2566">
        <w:rPr>
          <w:sz w:val="24"/>
        </w:rPr>
        <w:t xml:space="preserve">the requirements set out in the </w:t>
      </w:r>
      <w:r w:rsidR="000B0BBA" w:rsidRPr="00FD2566">
        <w:rPr>
          <w:sz w:val="24"/>
        </w:rPr>
        <w:t>Agreement</w:t>
      </w:r>
      <w:r w:rsidRPr="00FD2566">
        <w:rPr>
          <w:sz w:val="24"/>
        </w:rPr>
        <w:t xml:space="preserve">, including the Specifications and the </w:t>
      </w:r>
      <w:r w:rsidR="000B0BBA" w:rsidRPr="00FD2566">
        <w:rPr>
          <w:sz w:val="24"/>
        </w:rPr>
        <w:t>Tender</w:t>
      </w:r>
      <w:r w:rsidRPr="00FD2566">
        <w:rPr>
          <w:sz w:val="24"/>
        </w:rPr>
        <w:t>, and the legal requirements applicable to the design, construction, erection, installation and other works;</w:t>
      </w:r>
    </w:p>
    <w:p w14:paraId="03FCE8C2" w14:textId="588E5295" w:rsidR="00B44EC7" w:rsidRPr="00FD2566" w:rsidRDefault="000B0BBA" w:rsidP="00B44EC7">
      <w:pPr>
        <w:pStyle w:val="paragrafesraas"/>
        <w:rPr>
          <w:sz w:val="24"/>
          <w:szCs w:val="24"/>
        </w:rPr>
      </w:pPr>
      <w:r w:rsidRPr="00FD2566">
        <w:rPr>
          <w:sz w:val="24"/>
        </w:rPr>
        <w:t xml:space="preserve">the requirements set out in the </w:t>
      </w:r>
      <w:r w:rsidR="00A3039C" w:rsidRPr="00FD2566">
        <w:rPr>
          <w:sz w:val="24"/>
        </w:rPr>
        <w:t>Agreement</w:t>
      </w:r>
      <w:r w:rsidRPr="00FD2566">
        <w:rPr>
          <w:sz w:val="24"/>
        </w:rPr>
        <w:t xml:space="preserve">, including the Specifications and the </w:t>
      </w:r>
      <w:r w:rsidR="00860501" w:rsidRPr="00FD2566">
        <w:rPr>
          <w:sz w:val="24"/>
        </w:rPr>
        <w:t>Tender</w:t>
      </w:r>
      <w:r w:rsidRPr="00FD2566">
        <w:rPr>
          <w:sz w:val="24"/>
        </w:rPr>
        <w:t xml:space="preserve">, and the statutory requirements for the Facility to be suitable for the performance </w:t>
      </w:r>
      <w:r w:rsidR="00C011DC" w:rsidRPr="00FD2566">
        <w:rPr>
          <w:sz w:val="24"/>
        </w:rPr>
        <w:t xml:space="preserve">of its statutory functions and the provision of the Services </w:t>
      </w:r>
      <w:r w:rsidRPr="00FD2566">
        <w:rPr>
          <w:sz w:val="24"/>
        </w:rPr>
        <w:t xml:space="preserve">by the </w:t>
      </w:r>
      <w:r w:rsidR="00C011DC" w:rsidRPr="00FD2566">
        <w:rPr>
          <w:sz w:val="24"/>
        </w:rPr>
        <w:t xml:space="preserve">Public </w:t>
      </w:r>
      <w:r w:rsidR="00B44EC7" w:rsidRPr="00FD2566">
        <w:rPr>
          <w:sz w:val="24"/>
        </w:rPr>
        <w:t>authority</w:t>
      </w:r>
      <w:r w:rsidR="00B44EC7" w:rsidRPr="00FD2566">
        <w:rPr>
          <w:sz w:val="24"/>
          <w:szCs w:val="24"/>
        </w:rPr>
        <w:t>.</w:t>
      </w:r>
    </w:p>
    <w:p w14:paraId="4D5183F9" w14:textId="6308DCF0" w:rsidR="00B44EC7" w:rsidRPr="00FD2566" w:rsidRDefault="00B44EC7" w:rsidP="00B44EC7">
      <w:pPr>
        <w:pStyle w:val="paragrafai"/>
        <w:rPr>
          <w:sz w:val="24"/>
          <w:szCs w:val="24"/>
        </w:rPr>
      </w:pPr>
      <w:r w:rsidRPr="00FD2566">
        <w:rPr>
          <w:sz w:val="24"/>
          <w:szCs w:val="24"/>
        </w:rPr>
        <w:t>The Private Partner shall bear the design risk.</w:t>
      </w:r>
    </w:p>
    <w:p w14:paraId="061E7CBD" w14:textId="7E26CE76" w:rsidR="00B67449" w:rsidRPr="00FD2566" w:rsidRDefault="00B67449" w:rsidP="00B67449">
      <w:pPr>
        <w:pStyle w:val="paragrafai"/>
        <w:rPr>
          <w:sz w:val="24"/>
          <w:szCs w:val="24"/>
        </w:rPr>
      </w:pPr>
      <w:r w:rsidRPr="00FD2566">
        <w:rPr>
          <w:sz w:val="24"/>
          <w:szCs w:val="24"/>
        </w:rPr>
        <w:t>The Public Partner shall bear the design risk only for:</w:t>
      </w:r>
    </w:p>
    <w:p w14:paraId="5AA4077F" w14:textId="65C6B392" w:rsidR="00B67449" w:rsidRPr="00FD2566" w:rsidRDefault="00F957A5" w:rsidP="00F957A5">
      <w:pPr>
        <w:pStyle w:val="paragrafesraas"/>
        <w:rPr>
          <w:sz w:val="24"/>
          <w:szCs w:val="24"/>
        </w:rPr>
      </w:pPr>
      <w:r w:rsidRPr="00FD2566">
        <w:rPr>
          <w:sz w:val="24"/>
          <w:szCs w:val="24"/>
        </w:rPr>
        <w:t>inaccuracies/deficiencies in the Conditions prepared by the Public Partner become apparent during the course of the provision of Design Services;</w:t>
      </w:r>
    </w:p>
    <w:p w14:paraId="61C06CC0" w14:textId="607BE039" w:rsidR="00B67449" w:rsidRPr="00FD2566" w:rsidRDefault="00490CE8" w:rsidP="00490CE8">
      <w:pPr>
        <w:pStyle w:val="paragrafesraas"/>
        <w:rPr>
          <w:sz w:val="24"/>
          <w:szCs w:val="24"/>
        </w:rPr>
      </w:pPr>
      <w:r w:rsidRPr="00FD2566">
        <w:rPr>
          <w:sz w:val="24"/>
          <w:szCs w:val="24"/>
        </w:rPr>
        <w:t>the discovery of previously unknown constraints due to cultural heritage protection requirements;</w:t>
      </w:r>
    </w:p>
    <w:p w14:paraId="2E18E4E2" w14:textId="33827E05" w:rsidR="00B67449" w:rsidRPr="00FD2566" w:rsidRDefault="002E7D84" w:rsidP="00B33E1B">
      <w:pPr>
        <w:pStyle w:val="paragrafesraas"/>
        <w:rPr>
          <w:sz w:val="24"/>
          <w:szCs w:val="24"/>
        </w:rPr>
      </w:pPr>
      <w:r w:rsidRPr="00FD2566">
        <w:rPr>
          <w:sz w:val="24"/>
          <w:szCs w:val="24"/>
        </w:rPr>
        <w:t xml:space="preserve">inaccurate requirements for the Facility, where </w:t>
      </w:r>
      <w:r w:rsidR="00B33E1B" w:rsidRPr="00FD2566">
        <w:rPr>
          <w:sz w:val="24"/>
          <w:szCs w:val="24"/>
        </w:rPr>
        <w:t xml:space="preserve">the </w:t>
      </w:r>
      <w:r w:rsidRPr="00FD2566">
        <w:rPr>
          <w:sz w:val="24"/>
          <w:szCs w:val="24"/>
        </w:rPr>
        <w:t xml:space="preserve">[select: </w:t>
      </w:r>
      <w:r w:rsidR="00B33E1B" w:rsidRPr="00FD2566">
        <w:rPr>
          <w:sz w:val="24"/>
          <w:szCs w:val="24"/>
        </w:rPr>
        <w:t>Investor</w:t>
      </w:r>
      <w:r w:rsidRPr="00FD2566">
        <w:rPr>
          <w:sz w:val="24"/>
          <w:szCs w:val="24"/>
        </w:rPr>
        <w:t xml:space="preserve"> or Private partner] </w:t>
      </w:r>
      <w:r w:rsidR="00B33E1B" w:rsidRPr="00FD2566">
        <w:rPr>
          <w:sz w:val="24"/>
          <w:szCs w:val="24"/>
        </w:rPr>
        <w:t xml:space="preserve"> has offered during the Procurement to clarify the inaccurate requirements for the Facility identified by the Public Partner, but the Public Partner has failed to clarify the relevant requirements;</w:t>
      </w:r>
    </w:p>
    <w:p w14:paraId="25426F82" w14:textId="6702F9C4" w:rsidR="00F467EC" w:rsidRPr="00FD2566" w:rsidRDefault="00B77D08" w:rsidP="00B77D08">
      <w:pPr>
        <w:pStyle w:val="paragrafesraas"/>
        <w:rPr>
          <w:sz w:val="24"/>
          <w:szCs w:val="24"/>
        </w:rPr>
      </w:pPr>
      <w:r w:rsidRPr="00FD2566">
        <w:rPr>
          <w:sz w:val="24"/>
          <w:szCs w:val="24"/>
        </w:rPr>
        <w:t xml:space="preserve">changes to the technical design of the Facility </w:t>
      </w:r>
      <w:r w:rsidR="002E7D84" w:rsidRPr="00FD2566">
        <w:rPr>
          <w:sz w:val="24"/>
          <w:szCs w:val="24"/>
        </w:rPr>
        <w:t>or a component of the Facility</w:t>
      </w:r>
      <w:r w:rsidRPr="00FD2566">
        <w:rPr>
          <w:sz w:val="24"/>
          <w:szCs w:val="24"/>
        </w:rPr>
        <w:t xml:space="preserve"> initiated by the Public Partner.</w:t>
      </w:r>
      <w:bookmarkEnd w:id="167"/>
    </w:p>
    <w:p w14:paraId="00BC9497" w14:textId="6AADA1DC" w:rsidR="005B09A1" w:rsidRPr="00FD2566" w:rsidRDefault="005B09A1" w:rsidP="00F467EC">
      <w:pPr>
        <w:pStyle w:val="paragrafai"/>
        <w:rPr>
          <w:sz w:val="24"/>
          <w:szCs w:val="24"/>
        </w:rPr>
      </w:pPr>
      <w:r w:rsidRPr="00FD2566">
        <w:rPr>
          <w:sz w:val="24"/>
        </w:rPr>
        <w:t>No later than within 1 (one) month from the date of Agreement</w:t>
      </w:r>
      <w:r w:rsidR="0053545A" w:rsidRPr="00FD2566">
        <w:rPr>
          <w:sz w:val="24"/>
        </w:rPr>
        <w:t>’</w:t>
      </w:r>
      <w:r w:rsidRPr="00FD2566">
        <w:rPr>
          <w:sz w:val="24"/>
        </w:rPr>
        <w:t>s entry into force in full, the Private partner must submit a Work performance plan to the Public partner. A public partner has the right to submit comments / suggestions to the for Work performance plan within 20 (twenty) days, but the Private partner is not required to take them into consideration. If the Public partner fails to submit comments / suggestions for the Work performance plan within the time limit specified in this paragraph, it is considered that the Public partner does not have any and the Private partner may commence the Works.</w:t>
      </w:r>
      <w:r w:rsidR="00FF73CF" w:rsidRPr="00FD2566">
        <w:rPr>
          <w:sz w:val="24"/>
        </w:rPr>
        <w:t xml:space="preserve">  </w:t>
      </w:r>
    </w:p>
    <w:p w14:paraId="6404F827" w14:textId="304C5460" w:rsidR="00245ED1" w:rsidRPr="00FD2566" w:rsidRDefault="00245ED1" w:rsidP="00245ED1">
      <w:pPr>
        <w:pStyle w:val="paragrafai"/>
        <w:rPr>
          <w:sz w:val="24"/>
          <w:szCs w:val="24"/>
        </w:rPr>
      </w:pPr>
      <w:r w:rsidRPr="00FD2566">
        <w:rPr>
          <w:sz w:val="24"/>
          <w:szCs w:val="24"/>
        </w:rPr>
        <w:lastRenderedPageBreak/>
        <w:t>The risk of damage to the Works, including the construction, installation and erection of the Works and damage</w:t>
      </w:r>
      <w:r w:rsidR="002E7D84" w:rsidRPr="00FD2566">
        <w:rPr>
          <w:sz w:val="24"/>
          <w:szCs w:val="24"/>
        </w:rPr>
        <w:t xml:space="preserve"> caused</w:t>
      </w:r>
      <w:r w:rsidRPr="00FD2566">
        <w:rPr>
          <w:sz w:val="24"/>
          <w:szCs w:val="24"/>
        </w:rPr>
        <w:t xml:space="preserve"> to the environment in the course of the Works shall be borne by the Private Partner.</w:t>
      </w:r>
    </w:p>
    <w:p w14:paraId="2DB0DA6B" w14:textId="3098A34E" w:rsidR="00245ED1" w:rsidRPr="00FD2566" w:rsidRDefault="00245ED1" w:rsidP="00245ED1">
      <w:pPr>
        <w:pStyle w:val="paragrafai"/>
        <w:rPr>
          <w:sz w:val="24"/>
          <w:szCs w:val="24"/>
        </w:rPr>
      </w:pPr>
      <w:r w:rsidRPr="00FD2566">
        <w:rPr>
          <w:sz w:val="24"/>
          <w:szCs w:val="24"/>
        </w:rPr>
        <w:t>The Private Partner shall be responsible for selecting the necessary means, methods and times of work in such a way as to minimise disturbance to third parties (e.g. surrounding residents).</w:t>
      </w:r>
    </w:p>
    <w:p w14:paraId="74B80413" w14:textId="58542874" w:rsidR="00245ED1" w:rsidRPr="00FD2566" w:rsidRDefault="00245ED1" w:rsidP="00245ED1">
      <w:pPr>
        <w:pStyle w:val="paragrafai"/>
        <w:rPr>
          <w:sz w:val="24"/>
          <w:szCs w:val="24"/>
        </w:rPr>
      </w:pPr>
      <w:r w:rsidRPr="00FD2566">
        <w:rPr>
          <w:sz w:val="24"/>
          <w:szCs w:val="24"/>
        </w:rPr>
        <w:t>At the end of the Design Works and at least 1 (one) month before the commencement of the Works (construction works), the Private Partner shall submit to the Public Partner the following documents:</w:t>
      </w:r>
    </w:p>
    <w:p w14:paraId="52813880" w14:textId="73748326" w:rsidR="00245ED1" w:rsidRPr="00FD2566" w:rsidRDefault="002D279F" w:rsidP="002D279F">
      <w:pPr>
        <w:pStyle w:val="paragrafesraas"/>
      </w:pPr>
      <w:r w:rsidRPr="00FD2566">
        <w:rPr>
          <w:sz w:val="24"/>
          <w:szCs w:val="24"/>
        </w:rPr>
        <w:t>copies of the construction contracts with the Subcontractors indicated in the Tender;</w:t>
      </w:r>
    </w:p>
    <w:p w14:paraId="42615A0C" w14:textId="68E36AC7" w:rsidR="00245ED1" w:rsidRPr="00FD2566" w:rsidRDefault="002D279F" w:rsidP="002D279F">
      <w:pPr>
        <w:pStyle w:val="paragrafesraas"/>
      </w:pPr>
      <w:r w:rsidRPr="00FD2566">
        <w:rPr>
          <w:sz w:val="24"/>
          <w:szCs w:val="24"/>
        </w:rPr>
        <w:t>all permits and/or approvals and/or certificates required for the execution of the Works (including both the ISO 14001 or equivalent certificate and the certificate of a certified occupational health and safety management system complying with ISO 45001 or equivalent) issued to the Private Partner or the Subcontractors (depending on who will execute the Works);</w:t>
      </w:r>
    </w:p>
    <w:p w14:paraId="2BC84624" w14:textId="3D6E203B" w:rsidR="00245ED1" w:rsidRPr="00FD2566" w:rsidRDefault="000356C8" w:rsidP="000356C8">
      <w:pPr>
        <w:pStyle w:val="paragrafesraas"/>
      </w:pPr>
      <w:r w:rsidRPr="00FD2566">
        <w:rPr>
          <w:sz w:val="24"/>
          <w:szCs w:val="24"/>
        </w:rPr>
        <w:t xml:space="preserve">permits issued in accordance with the procedure established by the Law on State and Official Secrets to work with or have access to </w:t>
      </w:r>
      <w:r w:rsidR="00A673E1" w:rsidRPr="00FD2566">
        <w:rPr>
          <w:sz w:val="24"/>
          <w:szCs w:val="24"/>
        </w:rPr>
        <w:t>the</w:t>
      </w:r>
      <w:r w:rsidRPr="00FD2566">
        <w:rPr>
          <w:sz w:val="24"/>
          <w:szCs w:val="24"/>
        </w:rPr>
        <w:t xml:space="preserve"> information classified as "Restricted" on behalf of the Private </w:t>
      </w:r>
      <w:r w:rsidR="00C256AC" w:rsidRPr="00FD2566">
        <w:rPr>
          <w:sz w:val="24"/>
          <w:szCs w:val="24"/>
        </w:rPr>
        <w:t>Partner</w:t>
      </w:r>
      <w:r w:rsidR="0053545A" w:rsidRPr="00FD2566">
        <w:rPr>
          <w:sz w:val="24"/>
          <w:szCs w:val="24"/>
        </w:rPr>
        <w:t>’</w:t>
      </w:r>
      <w:r w:rsidRPr="00FD2566">
        <w:rPr>
          <w:sz w:val="24"/>
          <w:szCs w:val="24"/>
        </w:rPr>
        <w:t>s and the Subcontractors</w:t>
      </w:r>
      <w:r w:rsidR="0053545A" w:rsidRPr="00FD2566">
        <w:rPr>
          <w:sz w:val="24"/>
          <w:szCs w:val="24"/>
        </w:rPr>
        <w:t>’</w:t>
      </w:r>
      <w:r w:rsidRPr="00FD2566">
        <w:rPr>
          <w:sz w:val="24"/>
          <w:szCs w:val="24"/>
        </w:rPr>
        <w:t xml:space="preserve"> employees (natural persons) responsible for the Work related to obtaining (using) classified information;</w:t>
      </w:r>
    </w:p>
    <w:p w14:paraId="2E6B02BF" w14:textId="73F7F3F9" w:rsidR="00D00A38" w:rsidRPr="00FD2566" w:rsidRDefault="00C256AC" w:rsidP="00087B04">
      <w:pPr>
        <w:pStyle w:val="paragrafesraas"/>
      </w:pPr>
      <w:r w:rsidRPr="00FD2566">
        <w:rPr>
          <w:sz w:val="24"/>
          <w:szCs w:val="24"/>
        </w:rPr>
        <w:t xml:space="preserve">a certificate confirming compliance with the requirements for the protection of </w:t>
      </w:r>
      <w:r w:rsidR="00087B04" w:rsidRPr="00FD2566">
        <w:rPr>
          <w:sz w:val="24"/>
          <w:szCs w:val="24"/>
        </w:rPr>
        <w:t>the</w:t>
      </w:r>
      <w:r w:rsidRPr="00FD2566">
        <w:rPr>
          <w:sz w:val="24"/>
          <w:szCs w:val="24"/>
        </w:rPr>
        <w:t xml:space="preserve"> information classified as "Restricted" or a certificate confirming the reliability of the Subcontractors (legal entities) issued in accordance with the procedure established by the Law on State and Service Secrets on behalf of Subcontractors carrying out Work related to the receipt/use of classified information as legal entities.</w:t>
      </w:r>
    </w:p>
    <w:p w14:paraId="5D9D0779" w14:textId="0E83E07C" w:rsidR="00136F0B" w:rsidRPr="00FD2566" w:rsidRDefault="00136F0B" w:rsidP="00766255">
      <w:pPr>
        <w:pStyle w:val="paragrafai"/>
        <w:tabs>
          <w:tab w:val="num" w:pos="567"/>
        </w:tabs>
        <w:ind w:left="567" w:firstLine="0"/>
        <w:rPr>
          <w:sz w:val="24"/>
          <w:szCs w:val="24"/>
        </w:rPr>
      </w:pPr>
      <w:bookmarkStart w:id="168" w:name="_Ref407783091"/>
      <w:r w:rsidRPr="00FD2566">
        <w:rPr>
          <w:sz w:val="24"/>
        </w:rPr>
        <w:t xml:space="preserve">When preparing the Project documentation and creating the </w:t>
      </w:r>
      <w:r w:rsidR="00AE36C3" w:rsidRPr="00FD2566">
        <w:rPr>
          <w:sz w:val="24"/>
        </w:rPr>
        <w:t>Facility</w:t>
      </w:r>
      <w:r w:rsidRPr="00FD2566">
        <w:rPr>
          <w:sz w:val="24"/>
        </w:rPr>
        <w:t xml:space="preserve"> as a result of the Works:</w:t>
      </w:r>
      <w:bookmarkEnd w:id="168"/>
    </w:p>
    <w:p w14:paraId="6C3483A6" w14:textId="0C924DF8" w:rsidR="00136F0B" w:rsidRPr="00FD2566" w:rsidRDefault="00446DDC" w:rsidP="00136F0B">
      <w:pPr>
        <w:pStyle w:val="paragrafesraas"/>
        <w:rPr>
          <w:spacing w:val="0"/>
          <w:sz w:val="24"/>
          <w:szCs w:val="24"/>
        </w:rPr>
      </w:pPr>
      <w:r w:rsidRPr="00FD2566">
        <w:rPr>
          <w:spacing w:val="0"/>
          <w:sz w:val="24"/>
        </w:rPr>
        <w:t xml:space="preserve">the Private Partner shall prepare or ensure that the Project Documentation is prepared in accordance with the requirements of the applicable (current) laws of the Republic of Lithuania, other legal acts, normative construction technical documents. The Design Documentation with the completed table referred to in Clause 2.3 of </w:t>
      </w:r>
      <w:r w:rsidR="00993668" w:rsidRPr="00FD2566">
        <w:rPr>
          <w:spacing w:val="0"/>
          <w:sz w:val="24"/>
        </w:rPr>
        <w:t>Annex 1</w:t>
      </w:r>
      <w:r w:rsidR="003B2E5D">
        <w:rPr>
          <w:spacing w:val="0"/>
          <w:sz w:val="24"/>
        </w:rPr>
        <w:t>2</w:t>
      </w:r>
      <w:r w:rsidRPr="00FD2566">
        <w:rPr>
          <w:spacing w:val="0"/>
          <w:sz w:val="24"/>
        </w:rPr>
        <w:t xml:space="preserve"> to the </w:t>
      </w:r>
      <w:r w:rsidR="00FA2075" w:rsidRPr="00FD2566">
        <w:rPr>
          <w:spacing w:val="0"/>
          <w:sz w:val="24"/>
        </w:rPr>
        <w:t>Agreement</w:t>
      </w:r>
      <w:r w:rsidRPr="00FD2566">
        <w:rPr>
          <w:spacing w:val="0"/>
          <w:sz w:val="24"/>
        </w:rPr>
        <w:t xml:space="preserve">, </w:t>
      </w:r>
      <w:r w:rsidR="00D51D60" w:rsidRPr="00FD2566">
        <w:rPr>
          <w:i/>
          <w:iCs/>
          <w:spacing w:val="0"/>
          <w:sz w:val="24"/>
        </w:rPr>
        <w:t>Assessment and</w:t>
      </w:r>
      <w:r w:rsidRPr="00FD2566">
        <w:rPr>
          <w:i/>
          <w:iCs/>
          <w:spacing w:val="0"/>
          <w:sz w:val="24"/>
        </w:rPr>
        <w:t xml:space="preserve"> Acceptance of Works</w:t>
      </w:r>
      <w:r w:rsidR="002E7D84" w:rsidRPr="00FD2566">
        <w:rPr>
          <w:i/>
          <w:iCs/>
          <w:spacing w:val="0"/>
          <w:sz w:val="24"/>
        </w:rPr>
        <w:t>. Return</w:t>
      </w:r>
      <w:r w:rsidR="00D51D60" w:rsidRPr="00FD2566">
        <w:rPr>
          <w:i/>
          <w:iCs/>
          <w:spacing w:val="0"/>
          <w:sz w:val="24"/>
        </w:rPr>
        <w:t>/</w:t>
      </w:r>
      <w:r w:rsidR="002E7D84" w:rsidRPr="00FD2566">
        <w:rPr>
          <w:i/>
          <w:iCs/>
          <w:spacing w:val="0"/>
          <w:sz w:val="24"/>
        </w:rPr>
        <w:t>Transfer of Property</w:t>
      </w:r>
      <w:r w:rsidRPr="00FD2566">
        <w:rPr>
          <w:spacing w:val="0"/>
          <w:sz w:val="24"/>
        </w:rPr>
        <w:t xml:space="preserve">, shall be submitted to the Public </w:t>
      </w:r>
      <w:r w:rsidR="00FA2075" w:rsidRPr="00FD2566">
        <w:rPr>
          <w:spacing w:val="0"/>
          <w:sz w:val="24"/>
        </w:rPr>
        <w:t xml:space="preserve">Partner </w:t>
      </w:r>
      <w:r w:rsidRPr="00FD2566">
        <w:rPr>
          <w:spacing w:val="0"/>
          <w:sz w:val="24"/>
        </w:rPr>
        <w:t xml:space="preserve">for review, comments and/or proposals in phases (design proposals, components of the detailed design prior to the examination of the detailed design, amendments to the design proposals and the detailed design, and the finalised detailed design prior to the commencement of the works). In preparing the Design Documentation or ensuring that it is prepared, the Private </w:t>
      </w:r>
      <w:r w:rsidR="009D6DB8" w:rsidRPr="00FD2566">
        <w:rPr>
          <w:spacing w:val="0"/>
          <w:sz w:val="24"/>
        </w:rPr>
        <w:t>Partner</w:t>
      </w:r>
      <w:r w:rsidRPr="00FD2566">
        <w:rPr>
          <w:spacing w:val="0"/>
          <w:sz w:val="24"/>
        </w:rPr>
        <w:t xml:space="preserve"> shall be obliged to submit to the Public </w:t>
      </w:r>
      <w:r w:rsidR="009D6DB8" w:rsidRPr="00FD2566">
        <w:rPr>
          <w:spacing w:val="0"/>
          <w:sz w:val="24"/>
        </w:rPr>
        <w:t xml:space="preserve">Partner </w:t>
      </w:r>
      <w:r w:rsidRPr="00FD2566">
        <w:rPr>
          <w:spacing w:val="0"/>
          <w:sz w:val="24"/>
        </w:rPr>
        <w:t xml:space="preserve">any solutions to the Design Proposals, the Technical Working Design not provided for in the Specifications and/or the Proposal in advance of the approval of the final documents of this Design Documentation. The Private </w:t>
      </w:r>
      <w:r w:rsidR="0007798C" w:rsidRPr="00FD2566">
        <w:rPr>
          <w:spacing w:val="0"/>
          <w:sz w:val="24"/>
        </w:rPr>
        <w:t xml:space="preserve">Partner </w:t>
      </w:r>
      <w:r w:rsidRPr="00FD2566">
        <w:rPr>
          <w:spacing w:val="0"/>
          <w:sz w:val="24"/>
        </w:rPr>
        <w:t xml:space="preserve">shall promptly submit to the Public </w:t>
      </w:r>
      <w:r w:rsidR="00780A4C" w:rsidRPr="00FD2566">
        <w:rPr>
          <w:spacing w:val="0"/>
          <w:sz w:val="24"/>
        </w:rPr>
        <w:t xml:space="preserve">Partner </w:t>
      </w:r>
      <w:r w:rsidRPr="00FD2566">
        <w:rPr>
          <w:spacing w:val="0"/>
          <w:sz w:val="24"/>
        </w:rPr>
        <w:t xml:space="preserve">one original or duly certified copy of each of the prepared Design Documents. Upon completion of the Works, after the completion of the construction </w:t>
      </w:r>
      <w:r w:rsidRPr="00FD2566">
        <w:rPr>
          <w:spacing w:val="0"/>
          <w:sz w:val="24"/>
        </w:rPr>
        <w:lastRenderedPageBreak/>
        <w:t xml:space="preserve">in accordance with the procedure established by law, by informing the Public </w:t>
      </w:r>
      <w:r w:rsidR="00F566EB" w:rsidRPr="00FD2566">
        <w:rPr>
          <w:spacing w:val="0"/>
          <w:sz w:val="24"/>
        </w:rPr>
        <w:t xml:space="preserve">Partner </w:t>
      </w:r>
      <w:r w:rsidRPr="00FD2566">
        <w:rPr>
          <w:spacing w:val="0"/>
          <w:sz w:val="24"/>
        </w:rPr>
        <w:t xml:space="preserve">in accordance with the procedure set out in Clause 9.8.5 of the Agreement, the </w:t>
      </w:r>
      <w:r w:rsidR="00EF5FA6" w:rsidRPr="00FD2566">
        <w:rPr>
          <w:spacing w:val="0"/>
          <w:sz w:val="24"/>
        </w:rPr>
        <w:t>Private partner</w:t>
      </w:r>
      <w:r w:rsidRPr="00FD2566">
        <w:rPr>
          <w:spacing w:val="0"/>
          <w:sz w:val="24"/>
        </w:rPr>
        <w:t xml:space="preserve"> shall submit to the Public </w:t>
      </w:r>
      <w:r w:rsidR="00AD09B9" w:rsidRPr="00FD2566">
        <w:rPr>
          <w:spacing w:val="0"/>
          <w:sz w:val="24"/>
        </w:rPr>
        <w:t>Partner</w:t>
      </w:r>
      <w:r w:rsidRPr="00FD2566">
        <w:rPr>
          <w:spacing w:val="0"/>
          <w:sz w:val="24"/>
        </w:rPr>
        <w:t xml:space="preserve"> a version of the complete Design Documentation with the mark "As Built" within 30 (thirty) days from the day of the issuance of a certificate of completion of the construction. The Design Documentation shall be accompanied by the Completion Documentation (i.e. certificates of materials used, declarations of conformity, system test reports, operating instructions for equipment, appliances, etc.). The design documentation may be transmitted in digitised electronic format, and foreign language documents may be transmitted as specified in the contract. The Private </w:t>
      </w:r>
      <w:r w:rsidR="00167A1C" w:rsidRPr="00FD2566">
        <w:rPr>
          <w:spacing w:val="0"/>
          <w:sz w:val="24"/>
        </w:rPr>
        <w:t xml:space="preserve">Partner </w:t>
      </w:r>
      <w:r w:rsidRPr="00FD2566">
        <w:rPr>
          <w:spacing w:val="0"/>
          <w:sz w:val="24"/>
        </w:rPr>
        <w:t xml:space="preserve">shall deliver the complete set of the Design Documentation, together with translations of the documents into the Lithuanian language, to the Public </w:t>
      </w:r>
      <w:r w:rsidR="00167A1C" w:rsidRPr="00FD2566">
        <w:rPr>
          <w:spacing w:val="0"/>
          <w:sz w:val="24"/>
        </w:rPr>
        <w:t xml:space="preserve">Partner </w:t>
      </w:r>
      <w:r w:rsidRPr="00FD2566">
        <w:rPr>
          <w:spacing w:val="0"/>
          <w:sz w:val="24"/>
        </w:rPr>
        <w:t>no later than 60 (sixty) days after the completion of the Works;</w:t>
      </w:r>
      <w:r w:rsidR="00136F0B" w:rsidRPr="00FD2566">
        <w:rPr>
          <w:spacing w:val="0"/>
          <w:sz w:val="24"/>
        </w:rPr>
        <w:t xml:space="preserve">  </w:t>
      </w:r>
    </w:p>
    <w:p w14:paraId="3D8FCFC0" w14:textId="51375C0F" w:rsidR="003649A7" w:rsidRPr="00FD2566" w:rsidRDefault="003649A7" w:rsidP="00136F0B">
      <w:pPr>
        <w:pStyle w:val="paragrafesraas"/>
        <w:rPr>
          <w:spacing w:val="0"/>
          <w:sz w:val="24"/>
          <w:szCs w:val="24"/>
        </w:rPr>
      </w:pPr>
      <w:r w:rsidRPr="00FD2566">
        <w:rPr>
          <w:spacing w:val="0"/>
          <w:sz w:val="24"/>
          <w:szCs w:val="24"/>
        </w:rPr>
        <w:t xml:space="preserve">the Private </w:t>
      </w:r>
      <w:r w:rsidR="00FC1026" w:rsidRPr="00FD2566">
        <w:rPr>
          <w:spacing w:val="0"/>
          <w:sz w:val="24"/>
        </w:rPr>
        <w:t xml:space="preserve">Partner </w:t>
      </w:r>
      <w:r w:rsidRPr="00FD2566">
        <w:rPr>
          <w:spacing w:val="0"/>
          <w:sz w:val="24"/>
          <w:szCs w:val="24"/>
        </w:rPr>
        <w:t xml:space="preserve">undertakes to submit the design proposals to the Public </w:t>
      </w:r>
      <w:r w:rsidR="005D1C90" w:rsidRPr="00FD2566">
        <w:rPr>
          <w:spacing w:val="0"/>
          <w:sz w:val="24"/>
        </w:rPr>
        <w:t xml:space="preserve">Partner </w:t>
      </w:r>
      <w:r w:rsidRPr="00FD2566">
        <w:rPr>
          <w:spacing w:val="0"/>
          <w:sz w:val="24"/>
          <w:szCs w:val="24"/>
        </w:rPr>
        <w:t xml:space="preserve">for review. The Private </w:t>
      </w:r>
      <w:r w:rsidR="005D1C90" w:rsidRPr="00FD2566">
        <w:rPr>
          <w:spacing w:val="0"/>
          <w:sz w:val="24"/>
        </w:rPr>
        <w:t xml:space="preserve">Partner </w:t>
      </w:r>
      <w:r w:rsidRPr="00FD2566">
        <w:rPr>
          <w:spacing w:val="0"/>
          <w:sz w:val="24"/>
          <w:szCs w:val="24"/>
        </w:rPr>
        <w:t xml:space="preserve">undertakes to submit the pre-examination construction detailed design, adjusted in accordance with the mandatory comments of the examiner, as well as the individual parts of the construction detailed design (no later than 20 Business Days before the commencement of the relevant Works on the Facility in accordance with those parts of the detailed design) to the Public </w:t>
      </w:r>
      <w:r w:rsidR="00B8632A" w:rsidRPr="00FD2566">
        <w:rPr>
          <w:spacing w:val="0"/>
          <w:sz w:val="24"/>
        </w:rPr>
        <w:t xml:space="preserve">Partner </w:t>
      </w:r>
      <w:r w:rsidRPr="00FD2566">
        <w:rPr>
          <w:spacing w:val="0"/>
          <w:sz w:val="24"/>
          <w:szCs w:val="24"/>
        </w:rPr>
        <w:t xml:space="preserve">for review. The </w:t>
      </w:r>
      <w:r w:rsidR="00487041" w:rsidRPr="00FD2566">
        <w:rPr>
          <w:spacing w:val="0"/>
          <w:sz w:val="24"/>
          <w:szCs w:val="24"/>
        </w:rPr>
        <w:t xml:space="preserve">Public </w:t>
      </w:r>
      <w:r w:rsidR="00487041" w:rsidRPr="00FD2566">
        <w:rPr>
          <w:spacing w:val="0"/>
          <w:sz w:val="24"/>
        </w:rPr>
        <w:t xml:space="preserve">Partner </w:t>
      </w:r>
      <w:r w:rsidRPr="00FD2566">
        <w:rPr>
          <w:spacing w:val="0"/>
          <w:sz w:val="24"/>
          <w:szCs w:val="24"/>
        </w:rPr>
        <w:t xml:space="preserve">shall make a preliminary assessment of the conformity of such design documentation with the Specifications, the </w:t>
      </w:r>
      <w:r w:rsidR="00487041" w:rsidRPr="00FD2566">
        <w:rPr>
          <w:spacing w:val="0"/>
          <w:sz w:val="24"/>
          <w:szCs w:val="24"/>
        </w:rPr>
        <w:t>Tender</w:t>
      </w:r>
      <w:r w:rsidRPr="00FD2566">
        <w:rPr>
          <w:spacing w:val="0"/>
          <w:sz w:val="24"/>
          <w:szCs w:val="24"/>
        </w:rPr>
        <w:t xml:space="preserve"> and the other requirements set out in the </w:t>
      </w:r>
      <w:r w:rsidR="00487041" w:rsidRPr="00FD2566">
        <w:rPr>
          <w:spacing w:val="0"/>
          <w:sz w:val="24"/>
          <w:szCs w:val="24"/>
        </w:rPr>
        <w:t>Agreement</w:t>
      </w:r>
      <w:r w:rsidRPr="00FD2566">
        <w:rPr>
          <w:spacing w:val="0"/>
          <w:sz w:val="24"/>
          <w:szCs w:val="24"/>
        </w:rPr>
        <w:t xml:space="preserve"> in accordance with the procedures set out in </w:t>
      </w:r>
      <w:r w:rsidR="00993668" w:rsidRPr="00FD2566">
        <w:rPr>
          <w:spacing w:val="0"/>
          <w:sz w:val="24"/>
          <w:szCs w:val="24"/>
        </w:rPr>
        <w:t>Annex 1</w:t>
      </w:r>
      <w:r w:rsidR="003B2E5D">
        <w:rPr>
          <w:spacing w:val="0"/>
          <w:sz w:val="24"/>
          <w:szCs w:val="24"/>
        </w:rPr>
        <w:t>2</w:t>
      </w:r>
      <w:r w:rsidRPr="00FD2566">
        <w:rPr>
          <w:spacing w:val="0"/>
          <w:sz w:val="24"/>
          <w:szCs w:val="24"/>
        </w:rPr>
        <w:t xml:space="preserve"> to the </w:t>
      </w:r>
      <w:r w:rsidR="00487041" w:rsidRPr="00FD2566">
        <w:rPr>
          <w:spacing w:val="0"/>
          <w:sz w:val="24"/>
          <w:szCs w:val="24"/>
        </w:rPr>
        <w:t>Agreement</w:t>
      </w:r>
      <w:r w:rsidRPr="00FD2566">
        <w:rPr>
          <w:spacing w:val="0"/>
          <w:sz w:val="24"/>
          <w:szCs w:val="24"/>
        </w:rPr>
        <w:t xml:space="preserve">, </w:t>
      </w:r>
      <w:r w:rsidR="00D51D60" w:rsidRPr="00FD2566">
        <w:rPr>
          <w:i/>
          <w:iCs/>
          <w:spacing w:val="0"/>
          <w:sz w:val="24"/>
          <w:szCs w:val="24"/>
        </w:rPr>
        <w:t>Assessment</w:t>
      </w:r>
      <w:r w:rsidRPr="00FD2566">
        <w:rPr>
          <w:i/>
          <w:iCs/>
          <w:spacing w:val="0"/>
          <w:sz w:val="24"/>
          <w:szCs w:val="24"/>
        </w:rPr>
        <w:t xml:space="preserve"> and Acceptance of Works</w:t>
      </w:r>
      <w:r w:rsidRPr="00FD2566">
        <w:rPr>
          <w:spacing w:val="0"/>
          <w:sz w:val="24"/>
          <w:szCs w:val="24"/>
        </w:rPr>
        <w:t>.</w:t>
      </w:r>
      <w:r w:rsidR="002E7D84" w:rsidRPr="00FD2566">
        <w:rPr>
          <w:i/>
          <w:iCs/>
          <w:spacing w:val="0"/>
          <w:sz w:val="24"/>
          <w:szCs w:val="24"/>
        </w:rPr>
        <w:t xml:space="preserve"> Return</w:t>
      </w:r>
      <w:r w:rsidR="00D51D60" w:rsidRPr="00FD2566">
        <w:rPr>
          <w:i/>
          <w:iCs/>
          <w:spacing w:val="0"/>
          <w:sz w:val="24"/>
          <w:szCs w:val="24"/>
        </w:rPr>
        <w:t>/</w:t>
      </w:r>
      <w:r w:rsidR="002E7D84" w:rsidRPr="00FD2566">
        <w:rPr>
          <w:i/>
          <w:iCs/>
          <w:spacing w:val="0"/>
          <w:sz w:val="24"/>
          <w:szCs w:val="24"/>
        </w:rPr>
        <w:t>Transfer of Property.</w:t>
      </w:r>
    </w:p>
    <w:p w14:paraId="253FC55D" w14:textId="0A357B24" w:rsidR="001244DB" w:rsidRPr="00FD2566" w:rsidRDefault="001244DB" w:rsidP="001244DB">
      <w:pPr>
        <w:pStyle w:val="paragrafesraas"/>
        <w:rPr>
          <w:spacing w:val="0"/>
          <w:sz w:val="24"/>
          <w:szCs w:val="24"/>
        </w:rPr>
      </w:pPr>
      <w:r w:rsidRPr="00FD2566">
        <w:rPr>
          <w:spacing w:val="0"/>
          <w:sz w:val="24"/>
          <w:szCs w:val="24"/>
        </w:rPr>
        <w:t>The Private Partner, in accordance with the legislation of the Republic of Lithuania, shall hand over the prepared parts of the design proposals, the technical working draft or</w:t>
      </w:r>
      <w:r w:rsidR="00182DFE" w:rsidRPr="00FD2566">
        <w:rPr>
          <w:spacing w:val="0"/>
          <w:sz w:val="24"/>
          <w:szCs w:val="24"/>
        </w:rPr>
        <w:t xml:space="preserve"> the part of </w:t>
      </w:r>
      <w:r w:rsidRPr="00FD2566">
        <w:rPr>
          <w:spacing w:val="0"/>
          <w:sz w:val="24"/>
          <w:szCs w:val="24"/>
        </w:rPr>
        <w:t xml:space="preserve">the technical working draft marked as "Restricted" to the responsible persons of the Public </w:t>
      </w:r>
      <w:r w:rsidR="001E7A3A" w:rsidRPr="00FD2566">
        <w:rPr>
          <w:spacing w:val="0"/>
          <w:sz w:val="24"/>
          <w:szCs w:val="24"/>
        </w:rPr>
        <w:t>Partner</w:t>
      </w:r>
      <w:r w:rsidRPr="00FD2566">
        <w:rPr>
          <w:spacing w:val="0"/>
          <w:sz w:val="24"/>
          <w:szCs w:val="24"/>
        </w:rPr>
        <w:t xml:space="preserve">, who shall carry out their evaluation in accordance with the procedure established by the legislation, and shall submit comments and proposals to the Private Partner for their revision. The Private Partner shall be obliged to design the documents referred to in this clause in the premises of the Private Partner and/or the Subcontractor which comply with the requirements of the legislation and which are authorised to work with classified information, and using the </w:t>
      </w:r>
      <w:r w:rsidR="009C5CE4" w:rsidRPr="00FD2566">
        <w:rPr>
          <w:spacing w:val="0"/>
          <w:sz w:val="24"/>
          <w:szCs w:val="24"/>
        </w:rPr>
        <w:t>C</w:t>
      </w:r>
      <w:r w:rsidR="00CD466D" w:rsidRPr="00FD2566">
        <w:rPr>
          <w:spacing w:val="0"/>
          <w:sz w:val="24"/>
          <w:szCs w:val="24"/>
        </w:rPr>
        <w:t>ICIS</w:t>
      </w:r>
      <w:r w:rsidRPr="00FD2566">
        <w:rPr>
          <w:spacing w:val="0"/>
          <w:sz w:val="24"/>
          <w:szCs w:val="24"/>
        </w:rPr>
        <w:t xml:space="preserve">. The Public Partner shall have the right to enter such premises at any time during working hours to verify compliance with the legal requirements. An employee of the Private Partner or the Subcontractor who, during the performance of the Agreement, prepares/creates classified information must classify it in accordance with the classification manual approved by the Public Partner (if classified information will be created during the performance of the Agreement). The Private </w:t>
      </w:r>
      <w:r w:rsidR="0006228D" w:rsidRPr="00FD2566">
        <w:rPr>
          <w:spacing w:val="0"/>
          <w:sz w:val="24"/>
          <w:szCs w:val="24"/>
        </w:rPr>
        <w:t>Partner</w:t>
      </w:r>
      <w:r w:rsidRPr="00FD2566">
        <w:rPr>
          <w:spacing w:val="0"/>
          <w:sz w:val="24"/>
          <w:szCs w:val="24"/>
        </w:rPr>
        <w:t xml:space="preserve"> shall ensure that the design, coordination, examination and other Work of the design proposals, the technical work project or the parts of the technical work project marked as "Restricted" are carried out in accordance with the legislation of the Republic of Lithuania governing the protection of classified information.</w:t>
      </w:r>
    </w:p>
    <w:p w14:paraId="0AF56BEE" w14:textId="560B8612" w:rsidR="00F467EC" w:rsidRPr="00FD2566" w:rsidRDefault="004757D5" w:rsidP="004757D5">
      <w:pPr>
        <w:pStyle w:val="paragrafesraas"/>
        <w:rPr>
          <w:spacing w:val="0"/>
          <w:sz w:val="24"/>
          <w:szCs w:val="24"/>
        </w:rPr>
      </w:pPr>
      <w:r w:rsidRPr="00FD2566">
        <w:rPr>
          <w:spacing w:val="0"/>
          <w:sz w:val="24"/>
        </w:rPr>
        <w:lastRenderedPageBreak/>
        <w:t>The Work must be carried out in accordance with the Good business practice in order to achieve maximum quality and effectiveness, and adhering to all legislation requirements applicable for the Work, including environmental protection requirements. The Private Partner shall, on behalf of the Public Partner, arrange for the completion of the construction of part of the Facility in accordance with the procedures prescribed by law and the registration of its ownership in accordance with Clause 9.12 of the Agreement</w:t>
      </w:r>
      <w:r w:rsidR="0064487E" w:rsidRPr="00FD2566">
        <w:rPr>
          <w:spacing w:val="0"/>
          <w:sz w:val="24"/>
          <w:szCs w:val="24"/>
        </w:rPr>
        <w:t>;</w:t>
      </w:r>
    </w:p>
    <w:p w14:paraId="6A4A4F7A" w14:textId="44F93B2E" w:rsidR="00C57AEF" w:rsidRPr="00FD2566" w:rsidRDefault="002E7D84" w:rsidP="00C57AEF">
      <w:pPr>
        <w:pStyle w:val="paragrafesraas"/>
        <w:rPr>
          <w:spacing w:val="0"/>
          <w:sz w:val="24"/>
          <w:szCs w:val="24"/>
        </w:rPr>
      </w:pPr>
      <w:r w:rsidRPr="00FD2566">
        <w:rPr>
          <w:spacing w:val="0"/>
          <w:sz w:val="24"/>
          <w:szCs w:val="24"/>
        </w:rPr>
        <w:t>U</w:t>
      </w:r>
      <w:r w:rsidR="00C57AEF" w:rsidRPr="00FD2566">
        <w:rPr>
          <w:spacing w:val="0"/>
          <w:sz w:val="24"/>
          <w:szCs w:val="24"/>
        </w:rPr>
        <w:t xml:space="preserve">pon completion of the Works, the Private Partner shall notify the Public Partner and provide the completed table referred to in Clause 3 of </w:t>
      </w:r>
      <w:r w:rsidR="00993668" w:rsidRPr="00FD2566">
        <w:rPr>
          <w:spacing w:val="0"/>
          <w:sz w:val="24"/>
          <w:szCs w:val="24"/>
        </w:rPr>
        <w:t>Annex 1</w:t>
      </w:r>
      <w:r w:rsidR="003B2E5D">
        <w:rPr>
          <w:spacing w:val="0"/>
          <w:sz w:val="24"/>
          <w:szCs w:val="24"/>
        </w:rPr>
        <w:t>2</w:t>
      </w:r>
      <w:r w:rsidR="00C57AEF" w:rsidRPr="00FD2566">
        <w:rPr>
          <w:spacing w:val="0"/>
          <w:sz w:val="24"/>
          <w:szCs w:val="24"/>
        </w:rPr>
        <w:t xml:space="preserve"> to the Agreement, </w:t>
      </w:r>
      <w:r w:rsidR="00D51D60" w:rsidRPr="00FD2566">
        <w:rPr>
          <w:i/>
          <w:iCs/>
          <w:spacing w:val="0"/>
          <w:sz w:val="24"/>
          <w:szCs w:val="24"/>
        </w:rPr>
        <w:t>Assessment</w:t>
      </w:r>
      <w:r w:rsidR="00C57AEF" w:rsidRPr="00FD2566">
        <w:rPr>
          <w:i/>
          <w:iCs/>
          <w:spacing w:val="0"/>
          <w:sz w:val="24"/>
          <w:szCs w:val="24"/>
        </w:rPr>
        <w:t xml:space="preserve"> and Acceptance of</w:t>
      </w:r>
      <w:r w:rsidR="00D51D60" w:rsidRPr="00FD2566">
        <w:rPr>
          <w:i/>
          <w:iCs/>
          <w:spacing w:val="0"/>
          <w:sz w:val="24"/>
          <w:szCs w:val="24"/>
        </w:rPr>
        <w:t xml:space="preserve"> </w:t>
      </w:r>
      <w:r w:rsidR="00C57AEF" w:rsidRPr="00FD2566">
        <w:rPr>
          <w:i/>
          <w:iCs/>
          <w:spacing w:val="0"/>
          <w:sz w:val="24"/>
          <w:szCs w:val="24"/>
        </w:rPr>
        <w:t>Works</w:t>
      </w:r>
      <w:r w:rsidRPr="00FD2566">
        <w:rPr>
          <w:i/>
          <w:iCs/>
          <w:spacing w:val="0"/>
          <w:sz w:val="24"/>
          <w:szCs w:val="24"/>
        </w:rPr>
        <w:t>. Return</w:t>
      </w:r>
      <w:r w:rsidR="00D51D60" w:rsidRPr="00FD2566">
        <w:rPr>
          <w:i/>
          <w:iCs/>
          <w:spacing w:val="0"/>
          <w:sz w:val="24"/>
          <w:szCs w:val="24"/>
        </w:rPr>
        <w:t>/</w:t>
      </w:r>
      <w:r w:rsidRPr="00FD2566">
        <w:rPr>
          <w:i/>
          <w:iCs/>
          <w:spacing w:val="0"/>
          <w:sz w:val="24"/>
          <w:szCs w:val="24"/>
        </w:rPr>
        <w:t>Transfer of Property</w:t>
      </w:r>
      <w:r w:rsidR="00C57AEF" w:rsidRPr="00FD2566">
        <w:rPr>
          <w:spacing w:val="0"/>
          <w:sz w:val="24"/>
          <w:szCs w:val="24"/>
        </w:rPr>
        <w:t>. The Public Partner shall evaluate the conformity of the</w:t>
      </w:r>
      <w:r w:rsidR="005B609A" w:rsidRPr="00FD2566">
        <w:rPr>
          <w:spacing w:val="0"/>
          <w:sz w:val="24"/>
          <w:szCs w:val="24"/>
        </w:rPr>
        <w:t xml:space="preserve"> works in the</w:t>
      </w:r>
      <w:r w:rsidR="00C57AEF" w:rsidRPr="00FD2566">
        <w:rPr>
          <w:spacing w:val="0"/>
          <w:sz w:val="24"/>
          <w:szCs w:val="24"/>
        </w:rPr>
        <w:t xml:space="preserve"> Facility with the Specifications, the Tender and the other requirements set out in the Agreement in accordance with the procedures set out in </w:t>
      </w:r>
      <w:r w:rsidR="00993668" w:rsidRPr="00FD2566">
        <w:rPr>
          <w:spacing w:val="0"/>
          <w:sz w:val="24"/>
          <w:szCs w:val="24"/>
        </w:rPr>
        <w:t>Annex 1</w:t>
      </w:r>
      <w:r w:rsidR="003B2E5D">
        <w:rPr>
          <w:spacing w:val="0"/>
          <w:sz w:val="24"/>
          <w:szCs w:val="24"/>
        </w:rPr>
        <w:t>2</w:t>
      </w:r>
      <w:r w:rsidR="00C57AEF" w:rsidRPr="00FD2566">
        <w:rPr>
          <w:spacing w:val="0"/>
          <w:sz w:val="24"/>
          <w:szCs w:val="24"/>
        </w:rPr>
        <w:t xml:space="preserve"> to the Agreement, </w:t>
      </w:r>
      <w:r w:rsidR="00D51D60" w:rsidRPr="00FD2566">
        <w:rPr>
          <w:i/>
          <w:iCs/>
          <w:spacing w:val="0"/>
          <w:sz w:val="24"/>
          <w:szCs w:val="24"/>
        </w:rPr>
        <w:t>Assessment and Acceptance</w:t>
      </w:r>
      <w:r w:rsidR="00C57AEF" w:rsidRPr="00FD2566">
        <w:rPr>
          <w:spacing w:val="0"/>
          <w:sz w:val="24"/>
          <w:szCs w:val="24"/>
        </w:rPr>
        <w:t xml:space="preserve"> </w:t>
      </w:r>
      <w:r w:rsidR="00C57AEF" w:rsidRPr="00FD2566">
        <w:rPr>
          <w:i/>
          <w:iCs/>
          <w:spacing w:val="0"/>
          <w:sz w:val="24"/>
          <w:szCs w:val="24"/>
        </w:rPr>
        <w:t>of Works</w:t>
      </w:r>
      <w:r w:rsidR="00C57AEF" w:rsidRPr="00FD2566">
        <w:rPr>
          <w:spacing w:val="0"/>
          <w:sz w:val="24"/>
          <w:szCs w:val="24"/>
        </w:rPr>
        <w:t xml:space="preserve">; </w:t>
      </w:r>
    </w:p>
    <w:p w14:paraId="3FD7F381" w14:textId="4224227F" w:rsidR="00C57AEF" w:rsidRPr="00FD2566" w:rsidRDefault="002B171E" w:rsidP="00C57AEF">
      <w:pPr>
        <w:pStyle w:val="paragrafesraas"/>
        <w:rPr>
          <w:spacing w:val="0"/>
          <w:sz w:val="24"/>
          <w:szCs w:val="24"/>
        </w:rPr>
      </w:pPr>
      <w:r w:rsidRPr="00FD2566">
        <w:rPr>
          <w:spacing w:val="0"/>
          <w:sz w:val="24"/>
          <w:szCs w:val="24"/>
        </w:rPr>
        <w:t xml:space="preserve">During the performance of the Works, the Public Partner and any of its authorised persons, a list of whom shall be agreed in advance with the Private Partner, shall have the right to enter the site of the Works and to inspect and supervise the execution of the Works. The Private </w:t>
      </w:r>
      <w:r w:rsidR="00E86BBE" w:rsidRPr="00FD2566">
        <w:rPr>
          <w:spacing w:val="0"/>
          <w:sz w:val="24"/>
          <w:szCs w:val="24"/>
        </w:rPr>
        <w:t xml:space="preserve">Partner </w:t>
      </w:r>
      <w:r w:rsidRPr="00FD2566">
        <w:rPr>
          <w:spacing w:val="0"/>
          <w:sz w:val="24"/>
          <w:szCs w:val="24"/>
        </w:rPr>
        <w:t xml:space="preserve">and its Subcontractor(s) shall provide all reasonable facilities for the Public </w:t>
      </w:r>
      <w:r w:rsidR="00AA2686" w:rsidRPr="00FD2566">
        <w:rPr>
          <w:spacing w:val="0"/>
          <w:sz w:val="24"/>
          <w:szCs w:val="24"/>
        </w:rPr>
        <w:t xml:space="preserve">Partner </w:t>
      </w:r>
      <w:r w:rsidRPr="00FD2566">
        <w:rPr>
          <w:spacing w:val="0"/>
          <w:sz w:val="24"/>
          <w:szCs w:val="24"/>
        </w:rPr>
        <w:t>and its authorised persons to inspect and supervise the execution of the Works;</w:t>
      </w:r>
    </w:p>
    <w:p w14:paraId="53F9E982" w14:textId="1A0C504C" w:rsidR="00A77C8C" w:rsidRPr="00FD2566" w:rsidRDefault="00A77C8C" w:rsidP="00A77C8C">
      <w:pPr>
        <w:pStyle w:val="paragrafesraas"/>
        <w:rPr>
          <w:spacing w:val="0"/>
          <w:sz w:val="24"/>
          <w:szCs w:val="24"/>
        </w:rPr>
      </w:pPr>
      <w:r w:rsidRPr="00FD2566">
        <w:rPr>
          <w:spacing w:val="0"/>
          <w:sz w:val="24"/>
          <w:szCs w:val="24"/>
        </w:rPr>
        <w:t xml:space="preserve">Upon request by the Public Partner, the Private Partner shall provide documentation confirming that the Private Partner, Subcontractors, specialists or other </w:t>
      </w:r>
      <w:r w:rsidR="00CC0224" w:rsidRPr="00FD2566">
        <w:rPr>
          <w:spacing w:val="0"/>
          <w:sz w:val="24"/>
          <w:szCs w:val="24"/>
        </w:rPr>
        <w:t>entities</w:t>
      </w:r>
      <w:r w:rsidRPr="00FD2566">
        <w:rPr>
          <w:spacing w:val="0"/>
          <w:sz w:val="24"/>
          <w:szCs w:val="24"/>
        </w:rPr>
        <w:t xml:space="preserve"> meet the requirements set out in Clause 7.1.3 of the Agreement. </w:t>
      </w:r>
    </w:p>
    <w:p w14:paraId="35800D53" w14:textId="5BEEBF6B" w:rsidR="00A77C8C" w:rsidRPr="00FD2566" w:rsidRDefault="00A77C8C" w:rsidP="00A77C8C">
      <w:pPr>
        <w:pStyle w:val="paragrafesraas"/>
        <w:rPr>
          <w:spacing w:val="0"/>
          <w:sz w:val="24"/>
          <w:szCs w:val="24"/>
        </w:rPr>
      </w:pPr>
      <w:r w:rsidRPr="00FD2566">
        <w:rPr>
          <w:spacing w:val="0"/>
          <w:sz w:val="24"/>
          <w:szCs w:val="24"/>
        </w:rPr>
        <w:t xml:space="preserve">The Private Partner shall notify the Public Partner or </w:t>
      </w:r>
      <w:r w:rsidR="0034691A" w:rsidRPr="00FD2566">
        <w:rPr>
          <w:spacing w:val="0"/>
          <w:sz w:val="24"/>
          <w:szCs w:val="24"/>
        </w:rPr>
        <w:t>other</w:t>
      </w:r>
      <w:r w:rsidRPr="00FD2566">
        <w:rPr>
          <w:spacing w:val="0"/>
          <w:sz w:val="24"/>
          <w:szCs w:val="24"/>
        </w:rPr>
        <w:t xml:space="preserve"> Partner at least three (3) Business Days prior to accessing the Site and shall state the name, date of birth, position, nationality and duration of the visit to the Site of the persons intending to access the Site. Nationals of hostile states are prohibited from entering the Site. The </w:t>
      </w:r>
      <w:r w:rsidR="0013108E" w:rsidRPr="00FD2566">
        <w:rPr>
          <w:spacing w:val="0"/>
          <w:sz w:val="24"/>
          <w:szCs w:val="24"/>
        </w:rPr>
        <w:t xml:space="preserve">Public Partner </w:t>
      </w:r>
      <w:r w:rsidRPr="00FD2566">
        <w:rPr>
          <w:spacing w:val="0"/>
          <w:sz w:val="24"/>
          <w:szCs w:val="24"/>
        </w:rPr>
        <w:t xml:space="preserve">or </w:t>
      </w:r>
      <w:r w:rsidR="00700ADC" w:rsidRPr="00FD2566">
        <w:rPr>
          <w:spacing w:val="0"/>
          <w:sz w:val="24"/>
          <w:szCs w:val="24"/>
        </w:rPr>
        <w:t xml:space="preserve">other </w:t>
      </w:r>
      <w:r w:rsidRPr="00FD2566">
        <w:rPr>
          <w:spacing w:val="0"/>
          <w:sz w:val="24"/>
          <w:szCs w:val="24"/>
        </w:rPr>
        <w:t xml:space="preserve">Partner shall have the right to inspect the Site unannounced for the presence of </w:t>
      </w:r>
      <w:r w:rsidR="00606379" w:rsidRPr="00FD2566">
        <w:rPr>
          <w:spacing w:val="0"/>
          <w:sz w:val="24"/>
          <w:szCs w:val="24"/>
        </w:rPr>
        <w:t>Nationals of hostile states</w:t>
      </w:r>
      <w:r w:rsidRPr="00FD2566">
        <w:rPr>
          <w:spacing w:val="0"/>
          <w:sz w:val="24"/>
          <w:szCs w:val="24"/>
        </w:rPr>
        <w:t>.</w:t>
      </w:r>
    </w:p>
    <w:p w14:paraId="2C3D867D" w14:textId="13177F1F" w:rsidR="00F127AC" w:rsidRPr="00FD2566" w:rsidRDefault="00A77C8C" w:rsidP="00A77C8C">
      <w:pPr>
        <w:pStyle w:val="paragrafesraas"/>
        <w:rPr>
          <w:spacing w:val="0"/>
          <w:sz w:val="24"/>
          <w:szCs w:val="24"/>
        </w:rPr>
      </w:pPr>
      <w:r w:rsidRPr="00FD2566">
        <w:rPr>
          <w:spacing w:val="0"/>
          <w:sz w:val="24"/>
          <w:szCs w:val="24"/>
        </w:rPr>
        <w:t xml:space="preserve">The Private Partner shall at all times be responsible for the conformity of the Works and the result thereof with the Specifications, the Tender and the Legislation. Upon actual verification by the Public </w:t>
      </w:r>
      <w:r w:rsidR="00CF3817" w:rsidRPr="00FD2566">
        <w:rPr>
          <w:spacing w:val="0"/>
          <w:sz w:val="24"/>
          <w:szCs w:val="24"/>
        </w:rPr>
        <w:t xml:space="preserve">Partner </w:t>
      </w:r>
      <w:r w:rsidRPr="00FD2566">
        <w:rPr>
          <w:spacing w:val="0"/>
          <w:sz w:val="24"/>
          <w:szCs w:val="24"/>
        </w:rPr>
        <w:t xml:space="preserve">or its authorised persons of the compliance of the Works </w:t>
      </w:r>
      <w:r w:rsidR="005B7099" w:rsidRPr="00FD2566">
        <w:rPr>
          <w:spacing w:val="0"/>
          <w:sz w:val="24"/>
          <w:szCs w:val="24"/>
        </w:rPr>
        <w:t>on</w:t>
      </w:r>
      <w:r w:rsidRPr="00FD2566">
        <w:rPr>
          <w:spacing w:val="0"/>
          <w:sz w:val="24"/>
          <w:szCs w:val="24"/>
        </w:rPr>
        <w:t xml:space="preserve"> the Part</w:t>
      </w:r>
      <w:r w:rsidR="005B7099" w:rsidRPr="00FD2566">
        <w:rPr>
          <w:spacing w:val="0"/>
          <w:sz w:val="24"/>
          <w:szCs w:val="24"/>
        </w:rPr>
        <w:t xml:space="preserve"> of Facility</w:t>
      </w:r>
      <w:r w:rsidRPr="00FD2566">
        <w:rPr>
          <w:spacing w:val="0"/>
          <w:sz w:val="24"/>
          <w:szCs w:val="24"/>
        </w:rPr>
        <w:t xml:space="preserve"> (after the Parties have signed a deed of confirmation of compliance with the Specifications and/or the Tender), the Private </w:t>
      </w:r>
      <w:r w:rsidR="00BC09CD" w:rsidRPr="00FD2566">
        <w:rPr>
          <w:spacing w:val="0"/>
          <w:sz w:val="24"/>
          <w:szCs w:val="24"/>
        </w:rPr>
        <w:t xml:space="preserve">Partner </w:t>
      </w:r>
      <w:r w:rsidRPr="00FD2566">
        <w:rPr>
          <w:spacing w:val="0"/>
          <w:sz w:val="24"/>
          <w:szCs w:val="24"/>
        </w:rPr>
        <w:t xml:space="preserve">shall be liable for the adequacy of the Works </w:t>
      </w:r>
      <w:r w:rsidR="00C67F8A" w:rsidRPr="00FD2566">
        <w:rPr>
          <w:spacing w:val="0"/>
          <w:sz w:val="24"/>
          <w:szCs w:val="24"/>
        </w:rPr>
        <w:t xml:space="preserve">on the Part of Facility </w:t>
      </w:r>
      <w:r w:rsidRPr="00FD2566">
        <w:rPr>
          <w:spacing w:val="0"/>
          <w:sz w:val="24"/>
          <w:szCs w:val="24"/>
        </w:rPr>
        <w:t xml:space="preserve">and the result thereof, i.e., the constructed part of </w:t>
      </w:r>
      <w:r w:rsidR="00DC5EDF" w:rsidRPr="00FD2566">
        <w:rPr>
          <w:spacing w:val="0"/>
          <w:sz w:val="24"/>
          <w:szCs w:val="24"/>
        </w:rPr>
        <w:t>Facility</w:t>
      </w:r>
      <w:r w:rsidRPr="00FD2566">
        <w:rPr>
          <w:spacing w:val="0"/>
          <w:sz w:val="24"/>
          <w:szCs w:val="24"/>
        </w:rPr>
        <w:t xml:space="preserve"> and </w:t>
      </w:r>
      <w:r w:rsidR="00170FC2" w:rsidRPr="00FD2566">
        <w:rPr>
          <w:spacing w:val="0"/>
          <w:sz w:val="24"/>
          <w:szCs w:val="24"/>
        </w:rPr>
        <w:t>the</w:t>
      </w:r>
      <w:r w:rsidRPr="00FD2566">
        <w:rPr>
          <w:spacing w:val="0"/>
          <w:sz w:val="24"/>
          <w:szCs w:val="24"/>
        </w:rPr>
        <w:t xml:space="preserve"> maintenance of </w:t>
      </w:r>
      <w:r w:rsidR="00170FC2" w:rsidRPr="00FD2566">
        <w:rPr>
          <w:spacing w:val="0"/>
          <w:sz w:val="24"/>
          <w:szCs w:val="24"/>
        </w:rPr>
        <w:t>its</w:t>
      </w:r>
      <w:r w:rsidRPr="00FD2566">
        <w:rPr>
          <w:spacing w:val="0"/>
          <w:sz w:val="24"/>
          <w:szCs w:val="24"/>
        </w:rPr>
        <w:t xml:space="preserve"> condition in accordance with the Agreement requirements;</w:t>
      </w:r>
    </w:p>
    <w:p w14:paraId="5191E1C5" w14:textId="66BB25AB" w:rsidR="002C5EF8" w:rsidRPr="00FD2566" w:rsidRDefault="00345284" w:rsidP="00A77C8C">
      <w:pPr>
        <w:pStyle w:val="paragrafesraas"/>
        <w:rPr>
          <w:spacing w:val="0"/>
          <w:sz w:val="24"/>
          <w:szCs w:val="24"/>
        </w:rPr>
      </w:pPr>
      <w:r w:rsidRPr="00FD2566">
        <w:rPr>
          <w:spacing w:val="0"/>
          <w:sz w:val="24"/>
        </w:rPr>
        <w:t xml:space="preserve">The Private partner must, at its own expense, obtain all consents and permits, necessary according to the legislation in order to lawfully use the results of the Works after the completion according to their purpose, and present the copies of the aforementioned documents to the Public partner. In cases, indicated in the Agreement, and other cases, when the Public partner must have the originals of the </w:t>
      </w:r>
      <w:r w:rsidRPr="00FD2566">
        <w:rPr>
          <w:spacing w:val="0"/>
          <w:sz w:val="24"/>
        </w:rPr>
        <w:lastRenderedPageBreak/>
        <w:t>consents and permits, previously mentioned in this paragraph, according to the requirements of the legislation for the proper use, control, and disposition of the Work results, the Private partner must present these documents to the Public partner</w:t>
      </w:r>
      <w:r w:rsidR="00580F44" w:rsidRPr="00FD2566">
        <w:rPr>
          <w:spacing w:val="0"/>
          <w:sz w:val="24"/>
        </w:rPr>
        <w:t>;</w:t>
      </w:r>
    </w:p>
    <w:p w14:paraId="777F68B5" w14:textId="0C084F7B" w:rsidR="00F467EC" w:rsidRPr="00FD2566" w:rsidRDefault="00580F44" w:rsidP="003D45BC">
      <w:pPr>
        <w:pStyle w:val="paragrafesraas"/>
        <w:tabs>
          <w:tab w:val="clear" w:pos="1855"/>
          <w:tab w:val="left" w:pos="1843"/>
        </w:tabs>
        <w:rPr>
          <w:spacing w:val="0"/>
          <w:sz w:val="24"/>
          <w:szCs w:val="24"/>
        </w:rPr>
      </w:pPr>
      <w:r w:rsidRPr="00FD2566">
        <w:rPr>
          <w:spacing w:val="0"/>
          <w:sz w:val="24"/>
        </w:rPr>
        <w:t xml:space="preserve">In case a dispute or a disagreement arises between the Parties due to the inconsistencies of the Works or parts thereof, it shall be resolved in accordance with the provisions of </w:t>
      </w:r>
      <w:r w:rsidR="000F428D">
        <w:rPr>
          <w:spacing w:val="0"/>
          <w:sz w:val="24"/>
        </w:rPr>
        <w:t>Clause</w:t>
      </w:r>
      <w:r w:rsidRPr="00FD2566">
        <w:rPr>
          <w:spacing w:val="0"/>
          <w:sz w:val="24"/>
        </w:rPr>
        <w:t xml:space="preserve"> </w:t>
      </w:r>
      <w:r w:rsidRPr="00FD2566">
        <w:rPr>
          <w:spacing w:val="0"/>
          <w:sz w:val="24"/>
          <w:szCs w:val="24"/>
        </w:rPr>
        <w:fldChar w:fldCharType="begin"/>
      </w:r>
      <w:r w:rsidRPr="00FD2566">
        <w:rPr>
          <w:spacing w:val="0"/>
          <w:sz w:val="24"/>
          <w:szCs w:val="24"/>
        </w:rPr>
        <w:instrText xml:space="preserve"> REF _Ref286319572 \r \h </w:instrText>
      </w:r>
      <w:r w:rsidRPr="00FD2566">
        <w:rPr>
          <w:spacing w:val="0"/>
          <w:sz w:val="24"/>
          <w:szCs w:val="24"/>
        </w:rPr>
      </w:r>
      <w:r w:rsidRPr="00FD2566">
        <w:rPr>
          <w:spacing w:val="0"/>
          <w:sz w:val="24"/>
          <w:szCs w:val="24"/>
        </w:rPr>
        <w:fldChar w:fldCharType="separate"/>
      </w:r>
      <w:r w:rsidR="00090D3F">
        <w:rPr>
          <w:spacing w:val="0"/>
          <w:sz w:val="24"/>
          <w:szCs w:val="24"/>
        </w:rPr>
        <w:t>52</w:t>
      </w:r>
      <w:r w:rsidRPr="00FD2566">
        <w:rPr>
          <w:spacing w:val="0"/>
          <w:sz w:val="24"/>
          <w:szCs w:val="24"/>
        </w:rPr>
        <w:fldChar w:fldCharType="end"/>
      </w:r>
      <w:r w:rsidRPr="00FD2566">
        <w:rPr>
          <w:spacing w:val="0"/>
          <w:sz w:val="24"/>
        </w:rPr>
        <w:t xml:space="preserve"> of the Agreement</w:t>
      </w:r>
      <w:r w:rsidR="003D45BC" w:rsidRPr="00FD2566">
        <w:rPr>
          <w:spacing w:val="0"/>
          <w:sz w:val="24"/>
          <w:szCs w:val="24"/>
        </w:rPr>
        <w:t>.</w:t>
      </w:r>
    </w:p>
    <w:p w14:paraId="65F92D4D" w14:textId="20E57DF8" w:rsidR="00A95803" w:rsidRPr="00FD2566" w:rsidRDefault="00A95803" w:rsidP="00EF5A29">
      <w:pPr>
        <w:pStyle w:val="paragrafai"/>
        <w:ind w:left="993" w:hanging="567"/>
        <w:rPr>
          <w:sz w:val="24"/>
          <w:szCs w:val="24"/>
        </w:rPr>
      </w:pPr>
      <w:bookmarkStart w:id="169" w:name="_Ref407610390"/>
      <w:r w:rsidRPr="00FD2566">
        <w:rPr>
          <w:sz w:val="24"/>
        </w:rPr>
        <w:t xml:space="preserve">A private partner must perform all other actions, required for the creation of the </w:t>
      </w:r>
      <w:r w:rsidR="003C0B2B" w:rsidRPr="00FD2566">
        <w:rPr>
          <w:sz w:val="24"/>
        </w:rPr>
        <w:t>Facility</w:t>
      </w:r>
      <w:r w:rsidRPr="00FD2566">
        <w:rPr>
          <w:sz w:val="24"/>
        </w:rPr>
        <w:t xml:space="preserve"> (including, but not limited to the obtaining of the new </w:t>
      </w:r>
      <w:r w:rsidR="00011918" w:rsidRPr="00FD2566">
        <w:rPr>
          <w:sz w:val="24"/>
        </w:rPr>
        <w:t xml:space="preserve">Facility </w:t>
      </w:r>
      <w:r w:rsidR="002E7D84" w:rsidRPr="00FD2566">
        <w:rPr>
          <w:sz w:val="24"/>
        </w:rPr>
        <w:t xml:space="preserve">(part of Facility) </w:t>
      </w:r>
      <w:r w:rsidRPr="00FD2566">
        <w:rPr>
          <w:sz w:val="24"/>
        </w:rPr>
        <w:t>connection conditions, obtaining construction permitting documents, etc. (if necessary))</w:t>
      </w:r>
      <w:r w:rsidR="00695A87" w:rsidRPr="00FD2566">
        <w:rPr>
          <w:sz w:val="24"/>
        </w:rPr>
        <w:t>, except for Additional works and services</w:t>
      </w:r>
      <w:r w:rsidRPr="00FD2566">
        <w:rPr>
          <w:sz w:val="24"/>
        </w:rPr>
        <w:t>.</w:t>
      </w:r>
    </w:p>
    <w:p w14:paraId="234BD098" w14:textId="38975F68" w:rsidR="00854B11" w:rsidRPr="00FD2566" w:rsidRDefault="007D4B25" w:rsidP="00EF5A29">
      <w:pPr>
        <w:pStyle w:val="paragrafai"/>
        <w:ind w:left="993" w:hanging="567"/>
        <w:rPr>
          <w:sz w:val="24"/>
          <w:szCs w:val="24"/>
        </w:rPr>
      </w:pPr>
      <w:r w:rsidRPr="00FD2566">
        <w:rPr>
          <w:sz w:val="24"/>
        </w:rPr>
        <w:t xml:space="preserve"> </w:t>
      </w:r>
      <w:r w:rsidR="00F467EC" w:rsidRPr="00FD2566">
        <w:rPr>
          <w:sz w:val="24"/>
        </w:rPr>
        <w:t xml:space="preserve">During the Term of the Agreement, the </w:t>
      </w:r>
      <w:proofErr w:type="gramStart"/>
      <w:r w:rsidR="00A50C99" w:rsidRPr="00FD2566">
        <w:rPr>
          <w:sz w:val="24"/>
        </w:rPr>
        <w:t>New</w:t>
      </w:r>
      <w:proofErr w:type="gramEnd"/>
      <w:r w:rsidR="00A50C99" w:rsidRPr="00FD2566">
        <w:rPr>
          <w:sz w:val="24"/>
        </w:rPr>
        <w:t xml:space="preserve"> assets</w:t>
      </w:r>
      <w:r w:rsidR="00F467EC" w:rsidRPr="00FD2566">
        <w:rPr>
          <w:sz w:val="24"/>
        </w:rPr>
        <w:t xml:space="preserve"> will be owned by the Private partner. All actions (including covering of the associated costs) related to the registration (when it is mandatory according to the legislation) of the </w:t>
      </w:r>
      <w:r w:rsidR="00A50C99" w:rsidRPr="00FD2566">
        <w:rPr>
          <w:sz w:val="24"/>
        </w:rPr>
        <w:t>New assets</w:t>
      </w:r>
      <w:r w:rsidR="00F467EC" w:rsidRPr="00FD2566">
        <w:rPr>
          <w:sz w:val="24"/>
        </w:rPr>
        <w:t xml:space="preserve"> must be performed by the Private partner</w:t>
      </w:r>
      <w:r w:rsidR="003B7B52" w:rsidRPr="00FD2566">
        <w:rPr>
          <w:sz w:val="24"/>
        </w:rPr>
        <w:t>,</w:t>
      </w:r>
      <w:r w:rsidR="00F467EC" w:rsidRPr="00FD2566">
        <w:rPr>
          <w:sz w:val="24"/>
        </w:rPr>
        <w:t xml:space="preserve"> </w:t>
      </w:r>
      <w:r w:rsidR="00743F95" w:rsidRPr="00FD2566">
        <w:rPr>
          <w:sz w:val="24"/>
        </w:rPr>
        <w:t>while the Public partner</w:t>
      </w:r>
      <w:r w:rsidR="00F467EC" w:rsidRPr="00FD2566">
        <w:rPr>
          <w:sz w:val="24"/>
        </w:rPr>
        <w:t xml:space="preserve"> provid</w:t>
      </w:r>
      <w:r w:rsidR="00D64C52" w:rsidRPr="00FD2566">
        <w:rPr>
          <w:sz w:val="24"/>
        </w:rPr>
        <w:t>es</w:t>
      </w:r>
      <w:r w:rsidR="00F467EC" w:rsidRPr="00FD2566">
        <w:rPr>
          <w:sz w:val="24"/>
        </w:rPr>
        <w:t xml:space="preserve"> all information required for that and grant</w:t>
      </w:r>
      <w:r w:rsidR="00D64C52" w:rsidRPr="00FD2566">
        <w:rPr>
          <w:sz w:val="24"/>
        </w:rPr>
        <w:t>s</w:t>
      </w:r>
      <w:r w:rsidR="00F467EC" w:rsidRPr="00FD2566">
        <w:rPr>
          <w:sz w:val="24"/>
        </w:rPr>
        <w:t xml:space="preserve"> an authorization</w:t>
      </w:r>
      <w:r w:rsidR="00D64C52" w:rsidRPr="00FD2566">
        <w:rPr>
          <w:sz w:val="24"/>
        </w:rPr>
        <w:t xml:space="preserve">. </w:t>
      </w:r>
      <w:r w:rsidR="00F467EC" w:rsidRPr="00FD2566">
        <w:rPr>
          <w:sz w:val="24"/>
        </w:rPr>
        <w:t xml:space="preserve"> </w:t>
      </w:r>
      <w:bookmarkEnd w:id="169"/>
    </w:p>
    <w:p w14:paraId="2E8E2718" w14:textId="50235AA9" w:rsidR="00F467EC" w:rsidRPr="00FD2566" w:rsidRDefault="007E0E97" w:rsidP="00EF5A29">
      <w:pPr>
        <w:pStyle w:val="paragrafai"/>
        <w:ind w:left="993" w:hanging="493"/>
        <w:rPr>
          <w:sz w:val="24"/>
          <w:szCs w:val="24"/>
        </w:rPr>
      </w:pPr>
      <w:r w:rsidRPr="00FD2566">
        <w:rPr>
          <w:sz w:val="24"/>
        </w:rPr>
        <w:t xml:space="preserve"> </w:t>
      </w:r>
      <w:r w:rsidR="00F467EC" w:rsidRPr="00FD2566">
        <w:rPr>
          <w:sz w:val="24"/>
        </w:rPr>
        <w:t xml:space="preserve">The Private partner is responsible for the use and control of the Land plot(s), the </w:t>
      </w:r>
      <w:r w:rsidR="00A50C99" w:rsidRPr="00FD2566">
        <w:rPr>
          <w:sz w:val="24"/>
        </w:rPr>
        <w:t>New assets</w:t>
      </w:r>
      <w:r w:rsidR="00F467EC" w:rsidRPr="00FD2566">
        <w:rPr>
          <w:sz w:val="24"/>
        </w:rPr>
        <w:t xml:space="preserve">, and the </w:t>
      </w:r>
      <w:r w:rsidR="00F810BC" w:rsidRPr="00FD2566">
        <w:rPr>
          <w:sz w:val="24"/>
        </w:rPr>
        <w:t>Facility</w:t>
      </w:r>
      <w:r w:rsidR="00F467EC" w:rsidRPr="00FD2566">
        <w:rPr>
          <w:sz w:val="24"/>
        </w:rPr>
        <w:t xml:space="preserve">, as far as it is related to the provision of Services, without prejudice to the Specifications, the Tender and the </w:t>
      </w:r>
      <w:r w:rsidR="007613C1" w:rsidRPr="00FD2566">
        <w:rPr>
          <w:sz w:val="24"/>
        </w:rPr>
        <w:t>Financial Operating Model</w:t>
      </w:r>
      <w:r w:rsidR="00F467EC" w:rsidRPr="00FD2566">
        <w:rPr>
          <w:sz w:val="24"/>
        </w:rPr>
        <w:t>, and the legislation, regulating building maintenance, environmental protection, work safety, and following of the hygiene norms.</w:t>
      </w:r>
    </w:p>
    <w:p w14:paraId="1E7E8F53" w14:textId="6EB6B1CB" w:rsidR="00587C2E" w:rsidRPr="00FD2566" w:rsidRDefault="00840C81" w:rsidP="00FA2306">
      <w:pPr>
        <w:pStyle w:val="paragrafai"/>
        <w:tabs>
          <w:tab w:val="left" w:pos="1560"/>
        </w:tabs>
        <w:ind w:left="993" w:hanging="567"/>
        <w:rPr>
          <w:sz w:val="24"/>
          <w:szCs w:val="24"/>
        </w:rPr>
      </w:pPr>
      <w:bookmarkStart w:id="170" w:name="_Ref406595472"/>
      <w:bookmarkStart w:id="171" w:name="_Ref404657215"/>
      <w:r w:rsidRPr="00FD2566">
        <w:rPr>
          <w:sz w:val="24"/>
        </w:rPr>
        <w:t xml:space="preserve"> </w:t>
      </w:r>
      <w:r w:rsidR="003A5637" w:rsidRPr="00FD2566">
        <w:rPr>
          <w:sz w:val="24"/>
        </w:rPr>
        <w:t>Upon this</w:t>
      </w:r>
      <w:r w:rsidR="00587C2E" w:rsidRPr="00FD2566">
        <w:rPr>
          <w:sz w:val="24"/>
        </w:rPr>
        <w:t xml:space="preserve"> Agreement, the </w:t>
      </w:r>
      <w:r w:rsidR="003A5637" w:rsidRPr="00FD2566">
        <w:rPr>
          <w:sz w:val="24"/>
        </w:rPr>
        <w:t>Facility</w:t>
      </w:r>
      <w:r w:rsidR="00587C2E" w:rsidRPr="00FD2566">
        <w:rPr>
          <w:sz w:val="24"/>
        </w:rPr>
        <w:t xml:space="preserve">, from the moment of its creation (including incomplete construction), will be owned by to the Republic of Lithuania, and the Private partner will control and use the </w:t>
      </w:r>
      <w:r w:rsidR="00664326" w:rsidRPr="00FD2566">
        <w:rPr>
          <w:sz w:val="24"/>
        </w:rPr>
        <w:t xml:space="preserve">Facility </w:t>
      </w:r>
      <w:r w:rsidR="00587C2E" w:rsidRPr="00FD2566">
        <w:rPr>
          <w:sz w:val="24"/>
        </w:rPr>
        <w:t>under the loan for use</w:t>
      </w:r>
      <w:r w:rsidR="00A564D4" w:rsidRPr="00FD2566">
        <w:rPr>
          <w:sz w:val="24"/>
        </w:rPr>
        <w:t xml:space="preserve">. </w:t>
      </w:r>
      <w:r w:rsidR="00587C2E" w:rsidRPr="00FD2566">
        <w:rPr>
          <w:sz w:val="24"/>
        </w:rPr>
        <w:t xml:space="preserve">All actions related to the registration of the </w:t>
      </w:r>
      <w:r w:rsidR="001730B3" w:rsidRPr="00FD2566">
        <w:rPr>
          <w:sz w:val="24"/>
        </w:rPr>
        <w:t xml:space="preserve">Facility </w:t>
      </w:r>
      <w:r w:rsidR="00587C2E" w:rsidRPr="00FD2566">
        <w:rPr>
          <w:sz w:val="24"/>
        </w:rPr>
        <w:t>must be performed by the Private partner</w:t>
      </w:r>
      <w:r w:rsidR="007C2199" w:rsidRPr="00FD2566">
        <w:rPr>
          <w:sz w:val="24"/>
        </w:rPr>
        <w:t>,</w:t>
      </w:r>
      <w:r w:rsidR="00587C2E" w:rsidRPr="00FD2566">
        <w:rPr>
          <w:sz w:val="24"/>
        </w:rPr>
        <w:t xml:space="preserve"> </w:t>
      </w:r>
      <w:r w:rsidR="007C2199" w:rsidRPr="00FD2566">
        <w:rPr>
          <w:sz w:val="24"/>
        </w:rPr>
        <w:t xml:space="preserve">the Public partner will provide </w:t>
      </w:r>
      <w:r w:rsidR="00587C2E" w:rsidRPr="00FD2566">
        <w:rPr>
          <w:sz w:val="24"/>
        </w:rPr>
        <w:t xml:space="preserve">all information required for that and grant an authorization to. </w:t>
      </w:r>
      <w:r w:rsidR="00534C9C" w:rsidRPr="00FD2566">
        <w:rPr>
          <w:sz w:val="24"/>
        </w:rPr>
        <w:t xml:space="preserve">The Private partner undertakes to register the completed part of the Facility in the Real Estate Register as the property right of the Republic of Lithuania and as the </w:t>
      </w:r>
      <w:r w:rsidR="004C2EDC" w:rsidRPr="00FD2566">
        <w:rPr>
          <w:sz w:val="24"/>
        </w:rPr>
        <w:t>loan for use</w:t>
      </w:r>
      <w:r w:rsidR="00534C9C" w:rsidRPr="00FD2566">
        <w:rPr>
          <w:sz w:val="24"/>
        </w:rPr>
        <w:t xml:space="preserve"> </w:t>
      </w:r>
      <w:r w:rsidR="000B1F86" w:rsidRPr="00FD2566">
        <w:rPr>
          <w:sz w:val="24"/>
        </w:rPr>
        <w:t>by</w:t>
      </w:r>
      <w:r w:rsidR="00534C9C" w:rsidRPr="00FD2566">
        <w:rPr>
          <w:sz w:val="24"/>
        </w:rPr>
        <w:t xml:space="preserve"> the Partner within 10 (ten) Business Days from the date of completion of the construction of the Facility in the manner prescribed by the legislation and the date of submission to the Private </w:t>
      </w:r>
      <w:r w:rsidR="000B1F86" w:rsidRPr="00FD2566">
        <w:rPr>
          <w:sz w:val="24"/>
        </w:rPr>
        <w:t>partner</w:t>
      </w:r>
      <w:r w:rsidR="00534C9C" w:rsidRPr="00FD2566">
        <w:rPr>
          <w:sz w:val="24"/>
        </w:rPr>
        <w:t xml:space="preserve"> of the necessary information, documents and/or </w:t>
      </w:r>
      <w:r w:rsidR="000B1F86" w:rsidRPr="00FD2566">
        <w:rPr>
          <w:sz w:val="24"/>
        </w:rPr>
        <w:t>authority</w:t>
      </w:r>
      <w:r w:rsidR="00534C9C" w:rsidRPr="00FD2566">
        <w:rPr>
          <w:sz w:val="24"/>
        </w:rPr>
        <w:t xml:space="preserve"> necessary for such registration. Upon registration of the data to be registered in the Real Estate Register relating to the Facility, the Private </w:t>
      </w:r>
      <w:r w:rsidR="009278A3" w:rsidRPr="00FD2566">
        <w:rPr>
          <w:sz w:val="24"/>
        </w:rPr>
        <w:t>partner</w:t>
      </w:r>
      <w:r w:rsidR="00534C9C" w:rsidRPr="00FD2566">
        <w:rPr>
          <w:sz w:val="24"/>
        </w:rPr>
        <w:t xml:space="preserve"> undertakes to register the fact of administration of the Facility in the Real Estate Register no later than prior to the commencement of the commissioning of the Facility, in accordance with the provisions of Article 4.254 of the Civil Code of the Republic of Lithuania.</w:t>
      </w:r>
      <w:bookmarkEnd w:id="170"/>
    </w:p>
    <w:bookmarkEnd w:id="171"/>
    <w:p w14:paraId="32327E3C" w14:textId="176337AD" w:rsidR="00CE5420" w:rsidRPr="00FD2566" w:rsidRDefault="00CE5420" w:rsidP="00CE5420">
      <w:pPr>
        <w:pStyle w:val="paragrafai"/>
        <w:rPr>
          <w:sz w:val="24"/>
        </w:rPr>
      </w:pPr>
      <w:r w:rsidRPr="00FD2566">
        <w:rPr>
          <w:sz w:val="24"/>
        </w:rPr>
        <w:t xml:space="preserve"> Employees of the Public </w:t>
      </w:r>
      <w:r w:rsidR="005513BD" w:rsidRPr="00FD2566">
        <w:rPr>
          <w:sz w:val="24"/>
        </w:rPr>
        <w:t>partner</w:t>
      </w:r>
      <w:r w:rsidRPr="00FD2566">
        <w:rPr>
          <w:sz w:val="24"/>
        </w:rPr>
        <w:t xml:space="preserve">, soldiers, visitors (other than persons under the responsibility of the Private </w:t>
      </w:r>
      <w:r w:rsidR="005513BD" w:rsidRPr="00FD2566">
        <w:rPr>
          <w:sz w:val="24"/>
        </w:rPr>
        <w:t xml:space="preserve">partner </w:t>
      </w:r>
      <w:r w:rsidRPr="00FD2566">
        <w:rPr>
          <w:sz w:val="24"/>
        </w:rPr>
        <w:t xml:space="preserve">or its Subcontractors) and other persons under the responsibility of the Public </w:t>
      </w:r>
      <w:r w:rsidR="00FD12FC" w:rsidRPr="00FD2566">
        <w:rPr>
          <w:sz w:val="24"/>
        </w:rPr>
        <w:t>partner</w:t>
      </w:r>
      <w:r w:rsidR="00A56A74">
        <w:rPr>
          <w:sz w:val="24"/>
        </w:rPr>
        <w:t xml:space="preserve"> </w:t>
      </w:r>
      <w:r w:rsidRPr="00FD2566">
        <w:rPr>
          <w:sz w:val="24"/>
        </w:rPr>
        <w:t xml:space="preserve">and persons under its control shall use the Facility in a proper manner, in accordance with the intended use and without damaging the Facility and/or causing any </w:t>
      </w:r>
      <w:r w:rsidR="00A9166D" w:rsidRPr="00FD2566">
        <w:rPr>
          <w:sz w:val="24"/>
        </w:rPr>
        <w:t>loss</w:t>
      </w:r>
      <w:r w:rsidRPr="00FD2566">
        <w:rPr>
          <w:sz w:val="24"/>
        </w:rPr>
        <w:t xml:space="preserve"> to it. Damage to / loss of the Property due to the actions of the </w:t>
      </w:r>
      <w:r w:rsidR="00F35D6B" w:rsidRPr="00FD2566">
        <w:rPr>
          <w:sz w:val="24"/>
        </w:rPr>
        <w:t>Pu</w:t>
      </w:r>
      <w:r w:rsidR="005A4983" w:rsidRPr="00FD2566">
        <w:rPr>
          <w:sz w:val="24"/>
        </w:rPr>
        <w:t>blic partner</w:t>
      </w:r>
      <w:r w:rsidRPr="00FD2566">
        <w:rPr>
          <w:sz w:val="24"/>
        </w:rPr>
        <w:t xml:space="preserve">, visitors (other than persons for whom the Private </w:t>
      </w:r>
      <w:r w:rsidR="00C86EA2" w:rsidRPr="00FD2566">
        <w:rPr>
          <w:sz w:val="24"/>
        </w:rPr>
        <w:t>partner</w:t>
      </w:r>
      <w:r w:rsidRPr="00FD2566">
        <w:rPr>
          <w:sz w:val="24"/>
        </w:rPr>
        <w:t xml:space="preserve"> or its subcontractors are responsible) and other persons within the scope of responsibility of the </w:t>
      </w:r>
      <w:r w:rsidR="00E1192D" w:rsidRPr="00FD2566">
        <w:rPr>
          <w:sz w:val="24"/>
        </w:rPr>
        <w:t>Public</w:t>
      </w:r>
      <w:r w:rsidRPr="00FD2566">
        <w:rPr>
          <w:sz w:val="24"/>
        </w:rPr>
        <w:t xml:space="preserve"> </w:t>
      </w:r>
      <w:r w:rsidR="00E1192D" w:rsidRPr="00FD2566">
        <w:rPr>
          <w:sz w:val="24"/>
        </w:rPr>
        <w:t xml:space="preserve">partner </w:t>
      </w:r>
      <w:r w:rsidRPr="00FD2566">
        <w:rPr>
          <w:sz w:val="24"/>
        </w:rPr>
        <w:t xml:space="preserve">and persons under their control shall be deemed to be an </w:t>
      </w:r>
      <w:r w:rsidR="005A4983" w:rsidRPr="00FD2566">
        <w:rPr>
          <w:sz w:val="24"/>
        </w:rPr>
        <w:t>Case</w:t>
      </w:r>
      <w:r w:rsidRPr="00FD2566">
        <w:rPr>
          <w:sz w:val="24"/>
        </w:rPr>
        <w:t xml:space="preserve"> of Exemption and/or an </w:t>
      </w:r>
      <w:r w:rsidR="00E63345" w:rsidRPr="00FD2566">
        <w:rPr>
          <w:sz w:val="24"/>
        </w:rPr>
        <w:t xml:space="preserve">Compensation </w:t>
      </w:r>
      <w:r w:rsidR="00EC7320" w:rsidRPr="00FD2566">
        <w:rPr>
          <w:sz w:val="24"/>
        </w:rPr>
        <w:t>event</w:t>
      </w:r>
      <w:r w:rsidRPr="00FD2566">
        <w:rPr>
          <w:sz w:val="24"/>
        </w:rPr>
        <w:t xml:space="preserve"> (except where the </w:t>
      </w:r>
      <w:r w:rsidRPr="00FD2566">
        <w:rPr>
          <w:sz w:val="24"/>
        </w:rPr>
        <w:lastRenderedPageBreak/>
        <w:t xml:space="preserve">damage to the Property is caused by the inadequacy of the quality of the Property or by the Private </w:t>
      </w:r>
      <w:r w:rsidR="00B438B7" w:rsidRPr="00FD2566">
        <w:rPr>
          <w:sz w:val="24"/>
        </w:rPr>
        <w:t>partner</w:t>
      </w:r>
      <w:r w:rsidR="0053545A" w:rsidRPr="00FD2566">
        <w:rPr>
          <w:sz w:val="24"/>
        </w:rPr>
        <w:t>’</w:t>
      </w:r>
      <w:r w:rsidR="00B438B7" w:rsidRPr="00FD2566">
        <w:rPr>
          <w:sz w:val="24"/>
        </w:rPr>
        <w:t>s</w:t>
      </w:r>
      <w:r w:rsidRPr="00FD2566">
        <w:rPr>
          <w:sz w:val="24"/>
        </w:rPr>
        <w:t xml:space="preserve"> inadequate decisions in the development of the Property); </w:t>
      </w:r>
    </w:p>
    <w:p w14:paraId="562197CA" w14:textId="339F9F70" w:rsidR="00CE5420" w:rsidRPr="00FD2566" w:rsidRDefault="00E71BB6" w:rsidP="00CE5420">
      <w:pPr>
        <w:pStyle w:val="paragrafai"/>
        <w:rPr>
          <w:sz w:val="24"/>
        </w:rPr>
      </w:pPr>
      <w:r w:rsidRPr="00FD2566">
        <w:rPr>
          <w:sz w:val="24"/>
        </w:rPr>
        <w:t xml:space="preserve"> </w:t>
      </w:r>
      <w:r w:rsidR="00CE5420" w:rsidRPr="00FD2566">
        <w:rPr>
          <w:sz w:val="24"/>
        </w:rPr>
        <w:t xml:space="preserve">This Agreement grants the Public </w:t>
      </w:r>
      <w:r w:rsidR="00F803D1" w:rsidRPr="00FD2566">
        <w:rPr>
          <w:sz w:val="24"/>
        </w:rPr>
        <w:t>partner</w:t>
      </w:r>
      <w:r w:rsidR="00CE5420" w:rsidRPr="00FD2566">
        <w:rPr>
          <w:sz w:val="24"/>
        </w:rPr>
        <w:t xml:space="preserve">, (their agents, employees, soldiers and other persons) the right to use the Facility without a separate agreement to the extent necessary for the performance of the Public </w:t>
      </w:r>
      <w:r w:rsidR="00F803D1" w:rsidRPr="00FD2566">
        <w:rPr>
          <w:sz w:val="24"/>
        </w:rPr>
        <w:t>partner</w:t>
      </w:r>
      <w:r w:rsidR="0053545A" w:rsidRPr="00FD2566">
        <w:rPr>
          <w:sz w:val="24"/>
        </w:rPr>
        <w:t>’</w:t>
      </w:r>
      <w:r w:rsidR="00CE5420" w:rsidRPr="00FD2566">
        <w:rPr>
          <w:sz w:val="24"/>
        </w:rPr>
        <w:t xml:space="preserve">s functions as defined in the Law. Otherwise, such persons may use the Facility only by prior agreement with the Private </w:t>
      </w:r>
      <w:r w:rsidR="00B86F9A" w:rsidRPr="00FD2566">
        <w:rPr>
          <w:sz w:val="24"/>
        </w:rPr>
        <w:t>partner</w:t>
      </w:r>
      <w:r w:rsidR="00CE5420" w:rsidRPr="00FD2566">
        <w:rPr>
          <w:sz w:val="24"/>
        </w:rPr>
        <w:t>.</w:t>
      </w:r>
    </w:p>
    <w:p w14:paraId="77F780F0" w14:textId="6B098BAC" w:rsidR="00A95803" w:rsidRPr="00FD2566" w:rsidRDefault="00B86F9A" w:rsidP="00CE5420">
      <w:pPr>
        <w:pStyle w:val="paragrafai"/>
        <w:rPr>
          <w:sz w:val="24"/>
          <w:szCs w:val="24"/>
        </w:rPr>
      </w:pPr>
      <w:r w:rsidRPr="00FD2566">
        <w:rPr>
          <w:sz w:val="24"/>
        </w:rPr>
        <w:t xml:space="preserve"> </w:t>
      </w:r>
      <w:r w:rsidR="00CE5420" w:rsidRPr="00FD2566">
        <w:rPr>
          <w:sz w:val="24"/>
        </w:rPr>
        <w:t xml:space="preserve">The Private </w:t>
      </w:r>
      <w:r w:rsidRPr="00FD2566">
        <w:rPr>
          <w:sz w:val="24"/>
        </w:rPr>
        <w:t xml:space="preserve">partner </w:t>
      </w:r>
      <w:r w:rsidR="00CE5420" w:rsidRPr="00FD2566">
        <w:rPr>
          <w:sz w:val="24"/>
        </w:rPr>
        <w:t xml:space="preserve">shall ensure that it and/or its Subcontractors who perform the Works have installed, in the respective areas of the Works they perform, a certified environmental management system complying with ISO 14001 or an equivalent standard and certified occupational health and safety management systems complying with ISO 45001 or an equivalent standard, and comply with the requirements thereof in accordance with the procedures laid down by the legislation for the period of the Works until the Facility has been declared </w:t>
      </w:r>
      <w:r w:rsidR="00F35CAF" w:rsidRPr="00FD2566">
        <w:rPr>
          <w:sz w:val="24"/>
        </w:rPr>
        <w:t>suitable</w:t>
      </w:r>
      <w:r w:rsidR="00CE5420" w:rsidRPr="00FD2566">
        <w:rPr>
          <w:sz w:val="24"/>
        </w:rPr>
        <w:t xml:space="preserve"> for use. This requirement shall not apply if the value of the Work performed by the Subcontractor does not exceed the value of the Work per calendar year as specified in Clause 19.5 of the </w:t>
      </w:r>
      <w:r w:rsidR="0008230C" w:rsidRPr="00FD2566">
        <w:rPr>
          <w:sz w:val="24"/>
        </w:rPr>
        <w:t>Agreement</w:t>
      </w:r>
      <w:r w:rsidR="00A95803" w:rsidRPr="00FD2566">
        <w:rPr>
          <w:sz w:val="24"/>
        </w:rPr>
        <w:t xml:space="preserve">. </w:t>
      </w:r>
    </w:p>
    <w:p w14:paraId="6D1A8134" w14:textId="77777777" w:rsidR="00F467EC" w:rsidRPr="00FD2566" w:rsidRDefault="00F467EC" w:rsidP="00EF5A29">
      <w:pPr>
        <w:pStyle w:val="Heading2"/>
        <w:tabs>
          <w:tab w:val="num" w:pos="1063"/>
        </w:tabs>
        <w:ind w:left="993"/>
        <w:rPr>
          <w:sz w:val="24"/>
          <w:szCs w:val="24"/>
        </w:rPr>
      </w:pPr>
      <w:bookmarkStart w:id="172" w:name="_Toc284496693"/>
      <w:bookmarkStart w:id="173" w:name="_Toc293074448"/>
      <w:bookmarkStart w:id="174" w:name="_Toc297646373"/>
      <w:bookmarkStart w:id="175" w:name="_Toc300049720"/>
      <w:bookmarkStart w:id="176" w:name="_Toc309205495"/>
      <w:bookmarkStart w:id="177" w:name="_Ref317601848"/>
      <w:bookmarkStart w:id="178" w:name="_Ref396469419"/>
      <w:bookmarkStart w:id="179" w:name="_Ref441072545"/>
      <w:bookmarkStart w:id="180" w:name="_Ref485815647"/>
      <w:bookmarkStart w:id="181" w:name="_Toc502211337"/>
      <w:bookmarkStart w:id="182" w:name="_Toc519891308"/>
      <w:r w:rsidRPr="00FD2566">
        <w:rPr>
          <w:sz w:val="24"/>
        </w:rPr>
        <w:t>Return</w:t>
      </w:r>
      <w:bookmarkEnd w:id="172"/>
      <w:bookmarkEnd w:id="173"/>
      <w:bookmarkEnd w:id="174"/>
      <w:bookmarkEnd w:id="175"/>
      <w:bookmarkEnd w:id="176"/>
      <w:bookmarkEnd w:id="177"/>
      <w:bookmarkEnd w:id="178"/>
      <w:bookmarkEnd w:id="179"/>
      <w:r w:rsidRPr="00FD2566">
        <w:rPr>
          <w:sz w:val="24"/>
        </w:rPr>
        <w:t xml:space="preserve"> / transfer of the property</w:t>
      </w:r>
      <w:bookmarkEnd w:id="180"/>
      <w:bookmarkEnd w:id="181"/>
      <w:bookmarkEnd w:id="182"/>
    </w:p>
    <w:p w14:paraId="14732F73" w14:textId="04F59015" w:rsidR="001C5F2D" w:rsidRPr="00FD2566" w:rsidRDefault="001C5F2D" w:rsidP="000436A3">
      <w:pPr>
        <w:pStyle w:val="paragrafai"/>
        <w:tabs>
          <w:tab w:val="clear" w:pos="921"/>
          <w:tab w:val="num" w:pos="993"/>
        </w:tabs>
        <w:ind w:left="851"/>
        <w:rPr>
          <w:sz w:val="24"/>
        </w:rPr>
      </w:pPr>
      <w:r w:rsidRPr="00FD2566">
        <w:rPr>
          <w:sz w:val="24"/>
        </w:rPr>
        <w:t xml:space="preserve">Except as provided in Clause 10.2 of the </w:t>
      </w:r>
      <w:r w:rsidR="000436A3" w:rsidRPr="00FD2566">
        <w:rPr>
          <w:sz w:val="24"/>
        </w:rPr>
        <w:t>Agreement</w:t>
      </w:r>
      <w:r w:rsidRPr="00FD2566">
        <w:rPr>
          <w:sz w:val="24"/>
        </w:rPr>
        <w:t xml:space="preserve">, the risk of the residual value of the entire Facility, i.e. compliance with the quantitative and qualitative requirements and indicators set out in the </w:t>
      </w:r>
      <w:r w:rsidR="000436A3" w:rsidRPr="00FD2566">
        <w:rPr>
          <w:sz w:val="24"/>
        </w:rPr>
        <w:t>Agreement</w:t>
      </w:r>
      <w:r w:rsidRPr="00FD2566">
        <w:rPr>
          <w:sz w:val="24"/>
        </w:rPr>
        <w:t xml:space="preserve">, including those set out in the Specifications, taking into account normal wear and tear, shall be borne by the Private </w:t>
      </w:r>
      <w:r w:rsidR="000436A3" w:rsidRPr="00FD2566">
        <w:rPr>
          <w:sz w:val="24"/>
        </w:rPr>
        <w:t>partner</w:t>
      </w:r>
      <w:r w:rsidRPr="00FD2566">
        <w:rPr>
          <w:sz w:val="24"/>
        </w:rPr>
        <w:t>.</w:t>
      </w:r>
    </w:p>
    <w:p w14:paraId="21F0179C" w14:textId="7E6BF13C" w:rsidR="001C5F2D" w:rsidRPr="00FD2566" w:rsidRDefault="001C5F2D" w:rsidP="000436A3">
      <w:pPr>
        <w:pStyle w:val="paragrafai"/>
        <w:tabs>
          <w:tab w:val="clear" w:pos="921"/>
          <w:tab w:val="num" w:pos="993"/>
          <w:tab w:val="num" w:pos="1276"/>
        </w:tabs>
        <w:ind w:left="851"/>
        <w:rPr>
          <w:sz w:val="24"/>
        </w:rPr>
      </w:pPr>
      <w:r w:rsidRPr="00FD2566">
        <w:rPr>
          <w:sz w:val="24"/>
        </w:rPr>
        <w:t xml:space="preserve">The Public </w:t>
      </w:r>
      <w:r w:rsidR="00D72683" w:rsidRPr="00FD2566">
        <w:rPr>
          <w:sz w:val="24"/>
        </w:rPr>
        <w:t>partner</w:t>
      </w:r>
      <w:r w:rsidRPr="00FD2566">
        <w:rPr>
          <w:sz w:val="24"/>
        </w:rPr>
        <w:t xml:space="preserve"> shall bear the risk of the residual value of the Facility only in respect of transactions entered into by the Public </w:t>
      </w:r>
      <w:r w:rsidR="00D72683" w:rsidRPr="00FD2566">
        <w:rPr>
          <w:sz w:val="24"/>
        </w:rPr>
        <w:t xml:space="preserve">partner </w:t>
      </w:r>
      <w:r w:rsidRPr="00FD2566">
        <w:rPr>
          <w:sz w:val="24"/>
        </w:rPr>
        <w:t>with third parties, provided that such transactions have resulted in restrictions on the possession, use and disposal of the Facility.</w:t>
      </w:r>
    </w:p>
    <w:p w14:paraId="12C6846E" w14:textId="790B9A0B" w:rsidR="001C5F2D" w:rsidRPr="00FD2566" w:rsidRDefault="001C5F2D" w:rsidP="000436A3">
      <w:pPr>
        <w:pStyle w:val="paragrafai"/>
        <w:tabs>
          <w:tab w:val="clear" w:pos="921"/>
          <w:tab w:val="num" w:pos="993"/>
        </w:tabs>
        <w:ind w:left="851"/>
        <w:rPr>
          <w:sz w:val="24"/>
        </w:rPr>
      </w:pPr>
      <w:r w:rsidRPr="00FD2566">
        <w:rPr>
          <w:sz w:val="24"/>
        </w:rPr>
        <w:t xml:space="preserve">Upon expiry or early termination of the Agreement in accordance with the terms and conditions set out in this Agreement, the </w:t>
      </w:r>
      <w:r w:rsidR="002E7D84" w:rsidRPr="00FD2566">
        <w:rPr>
          <w:sz w:val="24"/>
        </w:rPr>
        <w:t>Property</w:t>
      </w:r>
      <w:r w:rsidRPr="00FD2566">
        <w:rPr>
          <w:sz w:val="24"/>
        </w:rPr>
        <w:t xml:space="preserve"> shall be returned to the </w:t>
      </w:r>
      <w:r w:rsidR="00FF5328" w:rsidRPr="00FD2566">
        <w:rPr>
          <w:sz w:val="24"/>
        </w:rPr>
        <w:t>Public</w:t>
      </w:r>
      <w:r w:rsidRPr="00FD2566">
        <w:rPr>
          <w:sz w:val="24"/>
        </w:rPr>
        <w:t xml:space="preserve"> </w:t>
      </w:r>
      <w:r w:rsidR="00D5206A" w:rsidRPr="00FD2566">
        <w:rPr>
          <w:sz w:val="24"/>
        </w:rPr>
        <w:t xml:space="preserve">partner </w:t>
      </w:r>
      <w:r w:rsidRPr="00FD2566">
        <w:rPr>
          <w:sz w:val="24"/>
        </w:rPr>
        <w:t xml:space="preserve">or Partner. The Parties undertake to document the transfer of ownership of the </w:t>
      </w:r>
      <w:proofErr w:type="gramStart"/>
      <w:r w:rsidR="00A50C99" w:rsidRPr="00FD2566">
        <w:rPr>
          <w:sz w:val="24"/>
        </w:rPr>
        <w:t>New</w:t>
      </w:r>
      <w:proofErr w:type="gramEnd"/>
      <w:r w:rsidR="00A50C99" w:rsidRPr="00FD2566">
        <w:rPr>
          <w:sz w:val="24"/>
        </w:rPr>
        <w:t xml:space="preserve"> assets</w:t>
      </w:r>
      <w:r w:rsidRPr="00FD2566">
        <w:rPr>
          <w:sz w:val="24"/>
        </w:rPr>
        <w:t xml:space="preserve"> in such form as will be required under the applicable law at the time of expiry/termination of the Agreement. The Parties acknowledge that the cost of the </w:t>
      </w:r>
      <w:r w:rsidR="00A50C99" w:rsidRPr="00FD2566">
        <w:rPr>
          <w:sz w:val="24"/>
        </w:rPr>
        <w:t>New assets</w:t>
      </w:r>
      <w:r w:rsidRPr="00FD2566">
        <w:rPr>
          <w:sz w:val="24"/>
        </w:rPr>
        <w:t xml:space="preserve"> is included in the Fee payable by the Public </w:t>
      </w:r>
      <w:r w:rsidR="000903A0" w:rsidRPr="00FD2566">
        <w:rPr>
          <w:sz w:val="24"/>
        </w:rPr>
        <w:t xml:space="preserve">partner </w:t>
      </w:r>
      <w:r w:rsidRPr="00FD2566">
        <w:rPr>
          <w:sz w:val="24"/>
        </w:rPr>
        <w:t xml:space="preserve">to the Private </w:t>
      </w:r>
      <w:r w:rsidR="000903A0" w:rsidRPr="00FD2566">
        <w:rPr>
          <w:sz w:val="24"/>
        </w:rPr>
        <w:t xml:space="preserve">partner </w:t>
      </w:r>
      <w:r w:rsidRPr="00FD2566">
        <w:rPr>
          <w:sz w:val="24"/>
        </w:rPr>
        <w:t xml:space="preserve">under this Agreement, or in the event of early termination of the Agreement, and that no payment shall be made to the Private </w:t>
      </w:r>
      <w:r w:rsidR="00DF7D9D" w:rsidRPr="00FD2566">
        <w:rPr>
          <w:sz w:val="24"/>
        </w:rPr>
        <w:t xml:space="preserve">partner </w:t>
      </w:r>
      <w:r w:rsidRPr="00FD2566">
        <w:rPr>
          <w:sz w:val="24"/>
        </w:rPr>
        <w:t xml:space="preserve">by the Public </w:t>
      </w:r>
      <w:r w:rsidR="00DF7D9D" w:rsidRPr="00FD2566">
        <w:rPr>
          <w:sz w:val="24"/>
        </w:rPr>
        <w:t xml:space="preserve">partner </w:t>
      </w:r>
      <w:r w:rsidRPr="00FD2566">
        <w:rPr>
          <w:sz w:val="24"/>
        </w:rPr>
        <w:t xml:space="preserve">in respect of the transfer of ownership of the </w:t>
      </w:r>
      <w:r w:rsidR="00A50C99" w:rsidRPr="00FD2566">
        <w:rPr>
          <w:sz w:val="24"/>
        </w:rPr>
        <w:t>New assets</w:t>
      </w:r>
      <w:r w:rsidRPr="00FD2566">
        <w:rPr>
          <w:sz w:val="24"/>
        </w:rPr>
        <w:t>.</w:t>
      </w:r>
    </w:p>
    <w:p w14:paraId="64D331BF" w14:textId="4F4120C7" w:rsidR="001C5F2D" w:rsidRPr="00FD2566" w:rsidRDefault="001C5F2D" w:rsidP="000436A3">
      <w:pPr>
        <w:pStyle w:val="paragrafai"/>
        <w:tabs>
          <w:tab w:val="clear" w:pos="921"/>
          <w:tab w:val="num" w:pos="993"/>
        </w:tabs>
        <w:ind w:left="851"/>
        <w:rPr>
          <w:sz w:val="24"/>
        </w:rPr>
      </w:pPr>
      <w:r w:rsidRPr="00FD2566">
        <w:rPr>
          <w:sz w:val="24"/>
        </w:rPr>
        <w:t xml:space="preserve">The Facility to be returned/transferred shall, at the time of return, comply with the quantitative and qualitative requirements and indicators set out in the </w:t>
      </w:r>
      <w:r w:rsidR="003A3D59" w:rsidRPr="00FD2566">
        <w:rPr>
          <w:sz w:val="24"/>
        </w:rPr>
        <w:t>Agreement</w:t>
      </w:r>
      <w:r w:rsidRPr="00FD2566">
        <w:rPr>
          <w:sz w:val="24"/>
        </w:rPr>
        <w:t xml:space="preserve">, the Specifications, taking into account normal wear and tear, allowing for the continued proper operation of the Facility, for a period of time </w:t>
      </w:r>
      <w:r w:rsidR="007A3E16" w:rsidRPr="00FD2566">
        <w:rPr>
          <w:sz w:val="24"/>
        </w:rPr>
        <w:t>not</w:t>
      </w:r>
      <w:r w:rsidRPr="00FD2566">
        <w:rPr>
          <w:sz w:val="24"/>
        </w:rPr>
        <w:t xml:space="preserve"> shorter than the </w:t>
      </w:r>
      <w:r w:rsidR="003F5C2F" w:rsidRPr="00FD2566">
        <w:rPr>
          <w:i/>
          <w:iCs/>
          <w:sz w:val="24"/>
        </w:rPr>
        <w:t xml:space="preserve">Useful </w:t>
      </w:r>
      <w:r w:rsidRPr="00FD2566">
        <w:rPr>
          <w:i/>
          <w:iCs/>
          <w:sz w:val="24"/>
        </w:rPr>
        <w:t>life of the Facility</w:t>
      </w:r>
      <w:r w:rsidRPr="00FD2566">
        <w:rPr>
          <w:sz w:val="24"/>
        </w:rPr>
        <w:t xml:space="preserve"> as specified in Annex 9 to the </w:t>
      </w:r>
      <w:r w:rsidR="00027A82" w:rsidRPr="00FD2566">
        <w:rPr>
          <w:sz w:val="24"/>
        </w:rPr>
        <w:t>Agreement</w:t>
      </w:r>
      <w:r w:rsidRPr="00FD2566">
        <w:rPr>
          <w:sz w:val="24"/>
        </w:rPr>
        <w:t xml:space="preserve">. The condition of the </w:t>
      </w:r>
      <w:r w:rsidR="00905BBD" w:rsidRPr="00FD2566">
        <w:rPr>
          <w:sz w:val="24"/>
        </w:rPr>
        <w:t>Facility</w:t>
      </w:r>
      <w:r w:rsidRPr="00FD2566">
        <w:rPr>
          <w:sz w:val="24"/>
        </w:rPr>
        <w:t xml:space="preserve"> to be returned must also comply with the essential requirements of the building, as laid down by the legislation of the Republic of Lithuania governing the essential requirements of the building, taking into account the normal wear and tear of the </w:t>
      </w:r>
      <w:r w:rsidR="00905BBD" w:rsidRPr="00FD2566">
        <w:rPr>
          <w:sz w:val="24"/>
        </w:rPr>
        <w:t>Facility</w:t>
      </w:r>
      <w:r w:rsidRPr="00FD2566">
        <w:rPr>
          <w:sz w:val="24"/>
        </w:rPr>
        <w:t xml:space="preserve">. The </w:t>
      </w:r>
      <w:r w:rsidR="00A50C99" w:rsidRPr="00FD2566">
        <w:rPr>
          <w:sz w:val="24"/>
        </w:rPr>
        <w:t>New assets</w:t>
      </w:r>
      <w:r w:rsidRPr="00FD2566">
        <w:rPr>
          <w:sz w:val="24"/>
        </w:rPr>
        <w:t xml:space="preserve"> </w:t>
      </w:r>
      <w:r w:rsidR="009A1CDA" w:rsidRPr="00FD2566">
        <w:rPr>
          <w:sz w:val="24"/>
        </w:rPr>
        <w:t>returned</w:t>
      </w:r>
      <w:r w:rsidRPr="00FD2566">
        <w:rPr>
          <w:sz w:val="24"/>
        </w:rPr>
        <w:t xml:space="preserve"> shall comply with the </w:t>
      </w:r>
      <w:proofErr w:type="gramStart"/>
      <w:r w:rsidR="00A50C99" w:rsidRPr="00FD2566">
        <w:rPr>
          <w:sz w:val="24"/>
        </w:rPr>
        <w:t>New</w:t>
      </w:r>
      <w:proofErr w:type="gramEnd"/>
      <w:r w:rsidR="00A50C99" w:rsidRPr="00FD2566">
        <w:rPr>
          <w:sz w:val="24"/>
        </w:rPr>
        <w:t xml:space="preserve"> assets</w:t>
      </w:r>
      <w:r w:rsidR="005F20B2" w:rsidRPr="00FD2566">
        <w:rPr>
          <w:sz w:val="24"/>
        </w:rPr>
        <w:t xml:space="preserve"> list</w:t>
      </w:r>
      <w:r w:rsidRPr="00FD2566">
        <w:rPr>
          <w:sz w:val="24"/>
        </w:rPr>
        <w:t xml:space="preserve"> set out in Clause 18.1.4 of the Agreement, except for </w:t>
      </w:r>
      <w:proofErr w:type="gramStart"/>
      <w:r w:rsidR="00A50C99" w:rsidRPr="00FD2566">
        <w:rPr>
          <w:sz w:val="24"/>
        </w:rPr>
        <w:t>New</w:t>
      </w:r>
      <w:proofErr w:type="gramEnd"/>
      <w:r w:rsidR="00A50C99" w:rsidRPr="00FD2566">
        <w:rPr>
          <w:sz w:val="24"/>
        </w:rPr>
        <w:t xml:space="preserve"> assets</w:t>
      </w:r>
      <w:r w:rsidRPr="00FD2566">
        <w:rPr>
          <w:sz w:val="24"/>
        </w:rPr>
        <w:t xml:space="preserve"> which have been subjected to full physical wear and tear during the performance of the Agreement.</w:t>
      </w:r>
    </w:p>
    <w:p w14:paraId="7569E801" w14:textId="2695A64C" w:rsidR="007C7FBA" w:rsidRPr="00FD2566" w:rsidRDefault="001C5F2D" w:rsidP="000436A3">
      <w:pPr>
        <w:pStyle w:val="paragrafai"/>
        <w:tabs>
          <w:tab w:val="clear" w:pos="921"/>
          <w:tab w:val="num" w:pos="993"/>
        </w:tabs>
        <w:ind w:left="851"/>
        <w:rPr>
          <w:sz w:val="24"/>
          <w:szCs w:val="24"/>
        </w:rPr>
      </w:pPr>
      <w:r w:rsidRPr="00FD2566">
        <w:rPr>
          <w:sz w:val="24"/>
        </w:rPr>
        <w:lastRenderedPageBreak/>
        <w:t xml:space="preserve">The condition of the Facility to be returned/transferred pursuant to this Clause of the </w:t>
      </w:r>
      <w:r w:rsidR="00001773" w:rsidRPr="00FD2566">
        <w:rPr>
          <w:sz w:val="24"/>
        </w:rPr>
        <w:t>Agreement</w:t>
      </w:r>
      <w:r w:rsidRPr="00FD2566">
        <w:rPr>
          <w:sz w:val="24"/>
        </w:rPr>
        <w:t xml:space="preserve">, subject to the provisions of Clause 4 of </w:t>
      </w:r>
      <w:r w:rsidR="00993668" w:rsidRPr="00FD2566">
        <w:rPr>
          <w:sz w:val="24"/>
        </w:rPr>
        <w:t>Annex 1</w:t>
      </w:r>
      <w:r w:rsidR="003B2E5D">
        <w:rPr>
          <w:sz w:val="24"/>
        </w:rPr>
        <w:t>2</w:t>
      </w:r>
      <w:r w:rsidRPr="00FD2566">
        <w:rPr>
          <w:sz w:val="24"/>
        </w:rPr>
        <w:t xml:space="preserve"> to the </w:t>
      </w:r>
      <w:r w:rsidR="00233AD6" w:rsidRPr="00FD2566">
        <w:rPr>
          <w:sz w:val="24"/>
        </w:rPr>
        <w:t>Agreement</w:t>
      </w:r>
      <w:r w:rsidR="00B2298B" w:rsidRPr="00FD2566">
        <w:rPr>
          <w:sz w:val="24"/>
        </w:rPr>
        <w:t xml:space="preserve"> </w:t>
      </w:r>
      <w:r w:rsidR="00D51D60" w:rsidRPr="00FD2566">
        <w:rPr>
          <w:i/>
          <w:iCs/>
          <w:sz w:val="24"/>
          <w:szCs w:val="24"/>
        </w:rPr>
        <w:t>Assessment</w:t>
      </w:r>
      <w:r w:rsidR="00B2298B" w:rsidRPr="00FD2566">
        <w:rPr>
          <w:i/>
          <w:iCs/>
          <w:sz w:val="24"/>
          <w:szCs w:val="24"/>
        </w:rPr>
        <w:t xml:space="preserve"> and Acceptance of Works. Return</w:t>
      </w:r>
      <w:r w:rsidR="00D51D60" w:rsidRPr="00FD2566">
        <w:rPr>
          <w:i/>
          <w:iCs/>
          <w:sz w:val="24"/>
          <w:szCs w:val="24"/>
        </w:rPr>
        <w:t>/</w:t>
      </w:r>
      <w:r w:rsidR="00B2298B" w:rsidRPr="00FD2566">
        <w:rPr>
          <w:i/>
          <w:iCs/>
          <w:sz w:val="24"/>
          <w:szCs w:val="24"/>
        </w:rPr>
        <w:t>Transfer of Property</w:t>
      </w:r>
      <w:r w:rsidRPr="00FD2566">
        <w:rPr>
          <w:sz w:val="24"/>
        </w:rPr>
        <w:t xml:space="preserve">, and the condition of the </w:t>
      </w:r>
      <w:r w:rsidR="00A50C99" w:rsidRPr="00FD2566">
        <w:rPr>
          <w:sz w:val="24"/>
        </w:rPr>
        <w:t>New assets</w:t>
      </w:r>
      <w:r w:rsidRPr="00FD2566">
        <w:rPr>
          <w:sz w:val="24"/>
        </w:rPr>
        <w:t xml:space="preserve"> in accordance with the list referred to in Clause 18.1.4 of the </w:t>
      </w:r>
      <w:r w:rsidR="00233AD6" w:rsidRPr="00FD2566">
        <w:rPr>
          <w:sz w:val="24"/>
        </w:rPr>
        <w:t>Agreement</w:t>
      </w:r>
      <w:r w:rsidRPr="00FD2566">
        <w:rPr>
          <w:sz w:val="24"/>
        </w:rPr>
        <w:t xml:space="preserve">, shall be verified by a </w:t>
      </w:r>
      <w:r w:rsidR="00233AD6" w:rsidRPr="00FD2566">
        <w:rPr>
          <w:sz w:val="24"/>
        </w:rPr>
        <w:t>commission</w:t>
      </w:r>
      <w:r w:rsidRPr="00FD2566">
        <w:rPr>
          <w:sz w:val="24"/>
        </w:rPr>
        <w:t xml:space="preserve"> consisting of three (3) representatives each of the </w:t>
      </w:r>
      <w:r w:rsidR="00822CC8" w:rsidRPr="00FD2566">
        <w:rPr>
          <w:sz w:val="24"/>
        </w:rPr>
        <w:t>Public partner</w:t>
      </w:r>
      <w:r w:rsidRPr="00FD2566">
        <w:rPr>
          <w:sz w:val="24"/>
        </w:rPr>
        <w:t xml:space="preserve"> and the </w:t>
      </w:r>
      <w:r w:rsidR="00822CC8" w:rsidRPr="00FD2566">
        <w:rPr>
          <w:sz w:val="24"/>
        </w:rPr>
        <w:t>Private partner</w:t>
      </w:r>
      <w:r w:rsidRPr="00FD2566">
        <w:rPr>
          <w:sz w:val="24"/>
        </w:rPr>
        <w:t xml:space="preserve">, </w:t>
      </w:r>
      <w:r w:rsidR="006474F5" w:rsidRPr="00FD2566">
        <w:rPr>
          <w:sz w:val="24"/>
        </w:rPr>
        <w:t>who</w:t>
      </w:r>
      <w:r w:rsidRPr="00FD2566">
        <w:rPr>
          <w:sz w:val="24"/>
        </w:rPr>
        <w:t xml:space="preserve"> shall be competent to assess the condition of the Facility and shall be headed by the representative of the </w:t>
      </w:r>
      <w:r w:rsidR="001A3A98" w:rsidRPr="00FD2566">
        <w:rPr>
          <w:sz w:val="24"/>
        </w:rPr>
        <w:t>Public partner</w:t>
      </w:r>
      <w:r w:rsidRPr="00FD2566">
        <w:rPr>
          <w:sz w:val="24"/>
        </w:rPr>
        <w:t>. The decisions of the Commission shall be taken in accordance with the procedure set out in Clause 52 of the Agreement. The Commission shall commence its work on</w:t>
      </w:r>
      <w:r w:rsidR="00AC2C8E" w:rsidRPr="00FD2566">
        <w:rPr>
          <w:sz w:val="24"/>
        </w:rPr>
        <w:t xml:space="preserve"> assessing</w:t>
      </w:r>
      <w:r w:rsidRPr="00FD2566">
        <w:rPr>
          <w:sz w:val="24"/>
        </w:rPr>
        <w:t xml:space="preserve"> the condition of the Facility to be returned/transferred at least twelve (12) months prior to the expiry of the </w:t>
      </w:r>
      <w:r w:rsidR="00AC2C8E" w:rsidRPr="00FD2566">
        <w:rPr>
          <w:sz w:val="24"/>
        </w:rPr>
        <w:t>Agreement</w:t>
      </w:r>
      <w:r w:rsidRPr="00FD2566">
        <w:rPr>
          <w:sz w:val="24"/>
        </w:rPr>
        <w:t xml:space="preserve">, and in the event of early termination of the </w:t>
      </w:r>
      <w:r w:rsidR="00863B99" w:rsidRPr="00FD2566">
        <w:rPr>
          <w:sz w:val="24"/>
        </w:rPr>
        <w:t>Agreement</w:t>
      </w:r>
      <w:r w:rsidRPr="00FD2566">
        <w:rPr>
          <w:sz w:val="24"/>
        </w:rPr>
        <w:t xml:space="preserve">, not later than sixty (60) days prior to the date of termination of the </w:t>
      </w:r>
      <w:r w:rsidR="00001773" w:rsidRPr="00FD2566">
        <w:rPr>
          <w:sz w:val="24"/>
        </w:rPr>
        <w:t>Agreement</w:t>
      </w:r>
      <w:r w:rsidRPr="00FD2566">
        <w:rPr>
          <w:sz w:val="24"/>
        </w:rPr>
        <w:t>, in order to identify</w:t>
      </w:r>
      <w:r w:rsidR="00D70963" w:rsidRPr="00FD2566">
        <w:rPr>
          <w:sz w:val="24"/>
        </w:rPr>
        <w:t>,</w:t>
      </w:r>
      <w:r w:rsidRPr="00FD2566">
        <w:rPr>
          <w:sz w:val="24"/>
        </w:rPr>
        <w:t xml:space="preserve"> as early as possible</w:t>
      </w:r>
      <w:r w:rsidR="00D70963" w:rsidRPr="00FD2566">
        <w:rPr>
          <w:sz w:val="24"/>
        </w:rPr>
        <w:t>,</w:t>
      </w:r>
      <w:r w:rsidRPr="00FD2566">
        <w:rPr>
          <w:sz w:val="24"/>
        </w:rPr>
        <w:t xml:space="preserve"> non-compliances of the Facility with the requirements set out therein and to enable the </w:t>
      </w:r>
      <w:r w:rsidR="00EF5FA6" w:rsidRPr="00FD2566">
        <w:rPr>
          <w:sz w:val="24"/>
        </w:rPr>
        <w:t>Private partner</w:t>
      </w:r>
      <w:r w:rsidRPr="00FD2566">
        <w:rPr>
          <w:sz w:val="24"/>
        </w:rPr>
        <w:t xml:space="preserve"> to remedy such non-compliances by the end of the </w:t>
      </w:r>
      <w:r w:rsidR="00B42D6D" w:rsidRPr="00FD2566">
        <w:rPr>
          <w:sz w:val="24"/>
        </w:rPr>
        <w:t>Agreement</w:t>
      </w:r>
      <w:r w:rsidRPr="00FD2566">
        <w:rPr>
          <w:sz w:val="24"/>
        </w:rPr>
        <w:t xml:space="preserve">. The results of the inspection of the </w:t>
      </w:r>
      <w:r w:rsidR="00B42D6D" w:rsidRPr="00FD2566">
        <w:rPr>
          <w:sz w:val="24"/>
        </w:rPr>
        <w:t xml:space="preserve">Property </w:t>
      </w:r>
      <w:r w:rsidRPr="00FD2566">
        <w:rPr>
          <w:sz w:val="24"/>
        </w:rPr>
        <w:t xml:space="preserve">condition shall be recorded in a certificate of inspection of the </w:t>
      </w:r>
      <w:r w:rsidR="00294365" w:rsidRPr="00FD2566">
        <w:rPr>
          <w:sz w:val="24"/>
        </w:rPr>
        <w:t>Facility</w:t>
      </w:r>
      <w:r w:rsidR="00F724F3" w:rsidRPr="00FD2566">
        <w:rPr>
          <w:sz w:val="24"/>
        </w:rPr>
        <w:t xml:space="preserve"> and </w:t>
      </w:r>
      <w:r w:rsidR="00A50C99" w:rsidRPr="00FD2566">
        <w:rPr>
          <w:sz w:val="24"/>
        </w:rPr>
        <w:t>New assets</w:t>
      </w:r>
      <w:r w:rsidR="00294365" w:rsidRPr="00FD2566">
        <w:rPr>
          <w:sz w:val="24"/>
        </w:rPr>
        <w:t xml:space="preserve"> </w:t>
      </w:r>
      <w:r w:rsidRPr="00FD2566">
        <w:rPr>
          <w:sz w:val="24"/>
        </w:rPr>
        <w:t xml:space="preserve">condition, which shall be drawn up not later than 30 (thirty) days after the </w:t>
      </w:r>
      <w:r w:rsidR="00445C0B" w:rsidRPr="00FD2566">
        <w:rPr>
          <w:sz w:val="24"/>
        </w:rPr>
        <w:t xml:space="preserve">Facility and </w:t>
      </w:r>
      <w:r w:rsidR="00A50C99" w:rsidRPr="00FD2566">
        <w:rPr>
          <w:sz w:val="24"/>
        </w:rPr>
        <w:t>New assets</w:t>
      </w:r>
      <w:r w:rsidR="00445C0B" w:rsidRPr="00FD2566">
        <w:rPr>
          <w:sz w:val="24"/>
        </w:rPr>
        <w:t xml:space="preserve"> condition inspection </w:t>
      </w:r>
      <w:r w:rsidRPr="00FD2566">
        <w:rPr>
          <w:sz w:val="24"/>
        </w:rPr>
        <w:t>commencement</w:t>
      </w:r>
      <w:r w:rsidR="00445C0B" w:rsidRPr="00FD2566">
        <w:rPr>
          <w:sz w:val="24"/>
        </w:rPr>
        <w:t xml:space="preserve">, </w:t>
      </w:r>
      <w:r w:rsidRPr="00FD2566">
        <w:rPr>
          <w:sz w:val="24"/>
        </w:rPr>
        <w:t>and shall be signed by all the members of the Commission.</w:t>
      </w:r>
      <w:r w:rsidR="00F467EC" w:rsidRPr="00FD2566">
        <w:rPr>
          <w:sz w:val="24"/>
        </w:rPr>
        <w:t xml:space="preserve"> </w:t>
      </w:r>
    </w:p>
    <w:p w14:paraId="1FEBFF5E" w14:textId="73F3BA66" w:rsidR="0001448F" w:rsidRPr="00FD2566" w:rsidRDefault="0001448F" w:rsidP="000436A3">
      <w:pPr>
        <w:pStyle w:val="paragrafai"/>
        <w:tabs>
          <w:tab w:val="clear" w:pos="921"/>
          <w:tab w:val="num" w:pos="993"/>
        </w:tabs>
        <w:ind w:left="851"/>
        <w:rPr>
          <w:sz w:val="24"/>
          <w:szCs w:val="24"/>
        </w:rPr>
      </w:pPr>
      <w:r w:rsidRPr="00FD2566">
        <w:rPr>
          <w:sz w:val="24"/>
          <w:szCs w:val="24"/>
        </w:rPr>
        <w:t xml:space="preserve">If the </w:t>
      </w:r>
      <w:r w:rsidR="00FC64C3" w:rsidRPr="00FD2566">
        <w:rPr>
          <w:sz w:val="24"/>
          <w:szCs w:val="24"/>
        </w:rPr>
        <w:t xml:space="preserve">Commission </w:t>
      </w:r>
      <w:r w:rsidRPr="00FD2566">
        <w:rPr>
          <w:sz w:val="24"/>
          <w:szCs w:val="24"/>
        </w:rPr>
        <w:t xml:space="preserve">determines that an element of the Facility or the </w:t>
      </w:r>
      <w:r w:rsidR="00A50C99" w:rsidRPr="00FD2566">
        <w:rPr>
          <w:sz w:val="24"/>
          <w:szCs w:val="24"/>
        </w:rPr>
        <w:t>New assets</w:t>
      </w:r>
      <w:r w:rsidR="00504D68" w:rsidRPr="00FD2566">
        <w:rPr>
          <w:sz w:val="24"/>
          <w:szCs w:val="24"/>
        </w:rPr>
        <w:t>,</w:t>
      </w:r>
      <w:r w:rsidRPr="00FD2566">
        <w:rPr>
          <w:sz w:val="24"/>
          <w:szCs w:val="24"/>
        </w:rPr>
        <w:t xml:space="preserve"> </w:t>
      </w:r>
      <w:r w:rsidR="00106F1D" w:rsidRPr="00FD2566">
        <w:rPr>
          <w:sz w:val="24"/>
          <w:szCs w:val="24"/>
        </w:rPr>
        <w:t>that will be returned</w:t>
      </w:r>
      <w:r w:rsidR="00504D68" w:rsidRPr="00FD2566">
        <w:rPr>
          <w:sz w:val="24"/>
          <w:szCs w:val="24"/>
        </w:rPr>
        <w:t>,</w:t>
      </w:r>
      <w:r w:rsidR="00106F1D" w:rsidRPr="00FD2566">
        <w:rPr>
          <w:sz w:val="24"/>
          <w:szCs w:val="24"/>
        </w:rPr>
        <w:t xml:space="preserve"> </w:t>
      </w:r>
      <w:r w:rsidRPr="00FD2566">
        <w:rPr>
          <w:sz w:val="24"/>
          <w:szCs w:val="24"/>
        </w:rPr>
        <w:t xml:space="preserve">is not in a condition that would qualify for return, the Private </w:t>
      </w:r>
      <w:r w:rsidR="00504D68" w:rsidRPr="00FD2566">
        <w:rPr>
          <w:sz w:val="24"/>
          <w:szCs w:val="24"/>
        </w:rPr>
        <w:t>partner</w:t>
      </w:r>
      <w:r w:rsidRPr="00FD2566">
        <w:rPr>
          <w:sz w:val="24"/>
          <w:szCs w:val="24"/>
        </w:rPr>
        <w:t xml:space="preserve"> shall submit to the </w:t>
      </w:r>
      <w:r w:rsidR="00504D68" w:rsidRPr="00FD2566">
        <w:rPr>
          <w:sz w:val="24"/>
          <w:szCs w:val="24"/>
        </w:rPr>
        <w:t>Public</w:t>
      </w:r>
      <w:r w:rsidRPr="00FD2566">
        <w:rPr>
          <w:sz w:val="24"/>
          <w:szCs w:val="24"/>
        </w:rPr>
        <w:t xml:space="preserve"> </w:t>
      </w:r>
      <w:r w:rsidR="006B2DC3" w:rsidRPr="00FD2566">
        <w:rPr>
          <w:sz w:val="24"/>
          <w:szCs w:val="24"/>
        </w:rPr>
        <w:t>partner</w:t>
      </w:r>
      <w:r w:rsidRPr="00FD2566">
        <w:rPr>
          <w:sz w:val="24"/>
          <w:szCs w:val="24"/>
        </w:rPr>
        <w:t xml:space="preserve"> within 15 (fifteen) Business Days after the completion of the inspection:</w:t>
      </w:r>
    </w:p>
    <w:p w14:paraId="3BB07B50" w14:textId="769B85EF" w:rsidR="0001448F" w:rsidRPr="00FD2566" w:rsidRDefault="0001448F" w:rsidP="006B2DC3">
      <w:pPr>
        <w:pStyle w:val="paragrafesraas"/>
        <w:rPr>
          <w:sz w:val="24"/>
          <w:szCs w:val="24"/>
        </w:rPr>
      </w:pPr>
      <w:r w:rsidRPr="00FD2566">
        <w:rPr>
          <w:sz w:val="24"/>
          <w:szCs w:val="24"/>
        </w:rPr>
        <w:t xml:space="preserve">a proposal for the performance of work to correct the identified discrepancies in the Facility/Part of the Facility Element, which shall include the scope, method, timeframe, and cost estimate for such work, if the Private </w:t>
      </w:r>
      <w:r w:rsidR="005833EF" w:rsidRPr="00FD2566">
        <w:rPr>
          <w:sz w:val="24"/>
          <w:szCs w:val="24"/>
        </w:rPr>
        <w:t>partner</w:t>
      </w:r>
      <w:r w:rsidRPr="00FD2566">
        <w:rPr>
          <w:sz w:val="24"/>
          <w:szCs w:val="24"/>
        </w:rPr>
        <w:t xml:space="preserve"> plans to correct the discrepancies through the </w:t>
      </w:r>
      <w:r w:rsidR="00581F65" w:rsidRPr="00FD2566">
        <w:rPr>
          <w:sz w:val="24"/>
          <w:szCs w:val="24"/>
        </w:rPr>
        <w:t>reparation</w:t>
      </w:r>
      <w:r w:rsidRPr="00FD2566">
        <w:rPr>
          <w:sz w:val="24"/>
          <w:szCs w:val="24"/>
        </w:rPr>
        <w:t>; or</w:t>
      </w:r>
    </w:p>
    <w:p w14:paraId="7C776E72" w14:textId="65897FD3" w:rsidR="0001448F" w:rsidRPr="00FD2566" w:rsidRDefault="0001448F" w:rsidP="00581F65">
      <w:pPr>
        <w:pStyle w:val="paragrafesraas"/>
        <w:rPr>
          <w:sz w:val="24"/>
          <w:szCs w:val="24"/>
        </w:rPr>
      </w:pPr>
      <w:r w:rsidRPr="00FD2566">
        <w:rPr>
          <w:sz w:val="24"/>
          <w:szCs w:val="24"/>
        </w:rPr>
        <w:t xml:space="preserve">a proposal for the replacement of an element of the Facility with another equivalent element, which shall include a detailed description of the new proposed element, the timeframe for the replacement and the cost estimate. </w:t>
      </w:r>
    </w:p>
    <w:p w14:paraId="0CD50912" w14:textId="55E8CCB0" w:rsidR="0001448F" w:rsidRPr="00FD2566" w:rsidRDefault="0001448F" w:rsidP="008139E9">
      <w:pPr>
        <w:pStyle w:val="paragrafesraas"/>
        <w:rPr>
          <w:sz w:val="24"/>
          <w:szCs w:val="24"/>
        </w:rPr>
      </w:pPr>
      <w:r w:rsidRPr="00FD2566">
        <w:rPr>
          <w:sz w:val="24"/>
          <w:szCs w:val="24"/>
        </w:rPr>
        <w:t xml:space="preserve">a proposal for the replacement of the </w:t>
      </w:r>
      <w:r w:rsidR="00A50C99" w:rsidRPr="00FD2566">
        <w:rPr>
          <w:sz w:val="24"/>
          <w:szCs w:val="24"/>
        </w:rPr>
        <w:t>New assets</w:t>
      </w:r>
      <w:r w:rsidRPr="00FD2566">
        <w:rPr>
          <w:sz w:val="24"/>
          <w:szCs w:val="24"/>
        </w:rPr>
        <w:t xml:space="preserve"> with another equivalent if the inspection reveals that the </w:t>
      </w:r>
      <w:r w:rsidR="00A50C99" w:rsidRPr="00FD2566">
        <w:rPr>
          <w:sz w:val="24"/>
          <w:szCs w:val="24"/>
        </w:rPr>
        <w:t>New assets</w:t>
      </w:r>
      <w:r w:rsidR="0060247A" w:rsidRPr="00FD2566">
        <w:rPr>
          <w:sz w:val="24"/>
          <w:szCs w:val="24"/>
        </w:rPr>
        <w:t xml:space="preserve"> </w:t>
      </w:r>
      <w:r w:rsidRPr="00FD2566">
        <w:rPr>
          <w:sz w:val="24"/>
          <w:szCs w:val="24"/>
        </w:rPr>
        <w:t>do</w:t>
      </w:r>
      <w:r w:rsidR="0060247A" w:rsidRPr="00FD2566">
        <w:rPr>
          <w:sz w:val="24"/>
          <w:szCs w:val="24"/>
        </w:rPr>
        <w:t>es</w:t>
      </w:r>
      <w:r w:rsidRPr="00FD2566">
        <w:rPr>
          <w:sz w:val="24"/>
          <w:szCs w:val="24"/>
        </w:rPr>
        <w:t xml:space="preserve"> not comply with the list set out in Clause 18.1.4 of the </w:t>
      </w:r>
      <w:r w:rsidR="0060247A" w:rsidRPr="00FD2566">
        <w:rPr>
          <w:sz w:val="24"/>
          <w:szCs w:val="24"/>
        </w:rPr>
        <w:t>Agreement</w:t>
      </w:r>
      <w:r w:rsidRPr="00FD2566">
        <w:rPr>
          <w:sz w:val="24"/>
          <w:szCs w:val="24"/>
        </w:rPr>
        <w:t xml:space="preserve">, except for </w:t>
      </w:r>
      <w:r w:rsidR="00A50C99" w:rsidRPr="00FD2566">
        <w:rPr>
          <w:sz w:val="24"/>
          <w:szCs w:val="24"/>
        </w:rPr>
        <w:t>New assets</w:t>
      </w:r>
      <w:r w:rsidRPr="00FD2566">
        <w:rPr>
          <w:sz w:val="24"/>
          <w:szCs w:val="24"/>
        </w:rPr>
        <w:t xml:space="preserve"> which have been subject to complete physical wear and tear during the performance of the </w:t>
      </w:r>
      <w:r w:rsidR="003B2739" w:rsidRPr="00FD2566">
        <w:rPr>
          <w:sz w:val="24"/>
          <w:szCs w:val="24"/>
        </w:rPr>
        <w:t>Agreement</w:t>
      </w:r>
      <w:r w:rsidRPr="00FD2566">
        <w:rPr>
          <w:sz w:val="24"/>
          <w:szCs w:val="24"/>
        </w:rPr>
        <w:t xml:space="preserve">. </w:t>
      </w:r>
    </w:p>
    <w:p w14:paraId="63C9C28A" w14:textId="75F75BA7" w:rsidR="0001448F" w:rsidRPr="00FD2566" w:rsidRDefault="0001448F" w:rsidP="000436A3">
      <w:pPr>
        <w:pStyle w:val="paragrafai"/>
        <w:tabs>
          <w:tab w:val="clear" w:pos="921"/>
          <w:tab w:val="num" w:pos="993"/>
        </w:tabs>
        <w:ind w:left="851"/>
        <w:rPr>
          <w:sz w:val="24"/>
          <w:szCs w:val="24"/>
        </w:rPr>
      </w:pPr>
      <w:r w:rsidRPr="00FD2566">
        <w:rPr>
          <w:sz w:val="24"/>
          <w:szCs w:val="24"/>
        </w:rPr>
        <w:t xml:space="preserve">The Public </w:t>
      </w:r>
      <w:r w:rsidR="003F271C" w:rsidRPr="00FD2566">
        <w:rPr>
          <w:sz w:val="24"/>
          <w:szCs w:val="24"/>
        </w:rPr>
        <w:t>partner</w:t>
      </w:r>
      <w:r w:rsidRPr="00FD2566">
        <w:rPr>
          <w:sz w:val="24"/>
          <w:szCs w:val="24"/>
        </w:rPr>
        <w:t xml:space="preserve"> shall, upon receipt of the proposal</w:t>
      </w:r>
      <w:r w:rsidR="005851CE" w:rsidRPr="00FD2566">
        <w:rPr>
          <w:sz w:val="24"/>
          <w:szCs w:val="24"/>
        </w:rPr>
        <w:t xml:space="preserve"> from the Private partner,</w:t>
      </w:r>
      <w:r w:rsidRPr="00FD2566">
        <w:rPr>
          <w:sz w:val="24"/>
          <w:szCs w:val="24"/>
        </w:rPr>
        <w:t xml:space="preserve"> referred to in Clause 10.6 of the </w:t>
      </w:r>
      <w:r w:rsidR="005851CE" w:rsidRPr="00FD2566">
        <w:rPr>
          <w:sz w:val="24"/>
          <w:szCs w:val="24"/>
        </w:rPr>
        <w:t>Agreement,</w:t>
      </w:r>
      <w:r w:rsidRPr="00FD2566">
        <w:rPr>
          <w:sz w:val="24"/>
          <w:szCs w:val="24"/>
        </w:rPr>
        <w:t xml:space="preserve"> within five (5) Business Days, either provide its approval for the rectification of the identified discrepancies </w:t>
      </w:r>
      <w:r w:rsidR="00653AF6" w:rsidRPr="00FD2566">
        <w:rPr>
          <w:sz w:val="24"/>
          <w:szCs w:val="24"/>
        </w:rPr>
        <w:t>of</w:t>
      </w:r>
      <w:r w:rsidRPr="00FD2566">
        <w:rPr>
          <w:sz w:val="24"/>
          <w:szCs w:val="24"/>
        </w:rPr>
        <w:t xml:space="preserve"> the Facility and the </w:t>
      </w:r>
      <w:r w:rsidR="00A50C99" w:rsidRPr="00FD2566">
        <w:rPr>
          <w:sz w:val="24"/>
          <w:szCs w:val="24"/>
        </w:rPr>
        <w:t>New assets</w:t>
      </w:r>
      <w:r w:rsidRPr="00FD2566">
        <w:rPr>
          <w:sz w:val="24"/>
          <w:szCs w:val="24"/>
        </w:rPr>
        <w:t xml:space="preserve">, or comment on them. If the Public </w:t>
      </w:r>
      <w:r w:rsidR="00766A19" w:rsidRPr="00FD2566">
        <w:rPr>
          <w:sz w:val="24"/>
          <w:szCs w:val="24"/>
        </w:rPr>
        <w:t xml:space="preserve">partner </w:t>
      </w:r>
      <w:r w:rsidRPr="00FD2566">
        <w:rPr>
          <w:sz w:val="24"/>
          <w:szCs w:val="24"/>
        </w:rPr>
        <w:t xml:space="preserve">comments on the Private </w:t>
      </w:r>
      <w:r w:rsidR="00766A19" w:rsidRPr="00FD2566">
        <w:rPr>
          <w:sz w:val="24"/>
          <w:szCs w:val="24"/>
        </w:rPr>
        <w:t>partner</w:t>
      </w:r>
      <w:r w:rsidR="0053545A" w:rsidRPr="00FD2566">
        <w:rPr>
          <w:sz w:val="24"/>
          <w:szCs w:val="24"/>
        </w:rPr>
        <w:t>’</w:t>
      </w:r>
      <w:r w:rsidRPr="00FD2566">
        <w:rPr>
          <w:sz w:val="24"/>
          <w:szCs w:val="24"/>
        </w:rPr>
        <w:t xml:space="preserve">s proposal referred to in Clause 10.6 of the Agreement, the Private </w:t>
      </w:r>
      <w:r w:rsidR="002908B2" w:rsidRPr="00FD2566">
        <w:rPr>
          <w:sz w:val="24"/>
          <w:szCs w:val="24"/>
        </w:rPr>
        <w:t xml:space="preserve">partner </w:t>
      </w:r>
      <w:r w:rsidRPr="00FD2566">
        <w:rPr>
          <w:sz w:val="24"/>
          <w:szCs w:val="24"/>
        </w:rPr>
        <w:t xml:space="preserve">shall, within a reasonable period of time not exceeding 5 (five) Business Days, revise the proposal in accordance with the Public </w:t>
      </w:r>
      <w:r w:rsidR="002908B2" w:rsidRPr="00FD2566">
        <w:rPr>
          <w:sz w:val="24"/>
          <w:szCs w:val="24"/>
        </w:rPr>
        <w:t>partner</w:t>
      </w:r>
      <w:r w:rsidR="0053545A" w:rsidRPr="00FD2566">
        <w:rPr>
          <w:sz w:val="24"/>
          <w:szCs w:val="24"/>
        </w:rPr>
        <w:t>’</w:t>
      </w:r>
      <w:r w:rsidRPr="00FD2566">
        <w:rPr>
          <w:sz w:val="24"/>
          <w:szCs w:val="24"/>
        </w:rPr>
        <w:t xml:space="preserve">s comments, and shall submit it to the Public </w:t>
      </w:r>
      <w:r w:rsidR="002908B2" w:rsidRPr="00FD2566">
        <w:rPr>
          <w:sz w:val="24"/>
          <w:szCs w:val="24"/>
        </w:rPr>
        <w:t>partner</w:t>
      </w:r>
      <w:r w:rsidRPr="00FD2566">
        <w:rPr>
          <w:sz w:val="24"/>
          <w:szCs w:val="24"/>
        </w:rPr>
        <w:t>.</w:t>
      </w:r>
    </w:p>
    <w:p w14:paraId="4E392184" w14:textId="1C949229" w:rsidR="0001448F" w:rsidRPr="00FD2566" w:rsidRDefault="0001448F" w:rsidP="000436A3">
      <w:pPr>
        <w:pStyle w:val="paragrafai"/>
        <w:tabs>
          <w:tab w:val="clear" w:pos="921"/>
          <w:tab w:val="num" w:pos="993"/>
        </w:tabs>
        <w:ind w:left="851"/>
        <w:rPr>
          <w:sz w:val="24"/>
          <w:szCs w:val="24"/>
        </w:rPr>
      </w:pPr>
      <w:r w:rsidRPr="00FD2566">
        <w:rPr>
          <w:sz w:val="24"/>
          <w:szCs w:val="24"/>
        </w:rPr>
        <w:t xml:space="preserve">The Private </w:t>
      </w:r>
      <w:r w:rsidR="002908B2" w:rsidRPr="00FD2566">
        <w:rPr>
          <w:sz w:val="24"/>
          <w:szCs w:val="24"/>
        </w:rPr>
        <w:t xml:space="preserve">partner </w:t>
      </w:r>
      <w:r w:rsidRPr="00FD2566">
        <w:rPr>
          <w:sz w:val="24"/>
          <w:szCs w:val="24"/>
        </w:rPr>
        <w:t xml:space="preserve">shall carry out the works to remedy any identified discrepancies in the condition of the Facility or any individual item of the Facility/Part of the Facility or New Asset, or to replace it with an equivalent item of the Facility/Part of the Facility or New Asset, at its own expense. </w:t>
      </w:r>
    </w:p>
    <w:p w14:paraId="00C7A8B0" w14:textId="3C3A00F0" w:rsidR="0001448F" w:rsidRPr="00FD2566" w:rsidRDefault="0001448F" w:rsidP="000436A3">
      <w:pPr>
        <w:pStyle w:val="paragrafai"/>
        <w:tabs>
          <w:tab w:val="clear" w:pos="921"/>
          <w:tab w:val="num" w:pos="993"/>
        </w:tabs>
        <w:ind w:left="851"/>
        <w:rPr>
          <w:sz w:val="24"/>
        </w:rPr>
      </w:pPr>
      <w:r w:rsidRPr="00FD2566">
        <w:rPr>
          <w:sz w:val="24"/>
        </w:rPr>
        <w:lastRenderedPageBreak/>
        <w:t xml:space="preserve">If the </w:t>
      </w:r>
      <w:r w:rsidR="00EF5FA6" w:rsidRPr="00FD2566">
        <w:rPr>
          <w:sz w:val="24"/>
        </w:rPr>
        <w:t>Private partner</w:t>
      </w:r>
      <w:r w:rsidRPr="00FD2566">
        <w:rPr>
          <w:sz w:val="24"/>
        </w:rPr>
        <w:t xml:space="preserve"> fails to rectify the discrepancies in the </w:t>
      </w:r>
      <w:r w:rsidR="006B0ADF" w:rsidRPr="00FD2566">
        <w:rPr>
          <w:sz w:val="24"/>
        </w:rPr>
        <w:t>Facility</w:t>
      </w:r>
      <w:r w:rsidRPr="00FD2566">
        <w:rPr>
          <w:sz w:val="24"/>
        </w:rPr>
        <w:t xml:space="preserve"> or New Asset within the time limit set out in the </w:t>
      </w:r>
      <w:r w:rsidR="00DE7D3E" w:rsidRPr="00FD2566">
        <w:rPr>
          <w:sz w:val="24"/>
        </w:rPr>
        <w:t>proposal</w:t>
      </w:r>
      <w:r w:rsidRPr="00FD2566">
        <w:rPr>
          <w:sz w:val="24"/>
        </w:rPr>
        <w:t xml:space="preserve"> as referred to in Clause 10.6 of the Agreement or the revised </w:t>
      </w:r>
      <w:r w:rsidR="00DE7D3E" w:rsidRPr="00FD2566">
        <w:rPr>
          <w:sz w:val="24"/>
        </w:rPr>
        <w:t>proposal</w:t>
      </w:r>
      <w:r w:rsidRPr="00FD2566">
        <w:rPr>
          <w:sz w:val="24"/>
        </w:rPr>
        <w:t xml:space="preserve"> as referred to in Clause 10.7 of the Agreement, the costs of the discrepancies in the </w:t>
      </w:r>
      <w:r w:rsidR="00A5611C" w:rsidRPr="00FD2566">
        <w:rPr>
          <w:sz w:val="24"/>
        </w:rPr>
        <w:t>Facility</w:t>
      </w:r>
      <w:r w:rsidRPr="00FD2566">
        <w:rPr>
          <w:sz w:val="24"/>
        </w:rPr>
        <w:t xml:space="preserve"> or the New Asset as set out in the </w:t>
      </w:r>
      <w:r w:rsidR="00EF5FA6" w:rsidRPr="00FD2566">
        <w:rPr>
          <w:sz w:val="24"/>
        </w:rPr>
        <w:t>Private partner</w:t>
      </w:r>
      <w:r w:rsidR="0053545A" w:rsidRPr="00FD2566">
        <w:rPr>
          <w:sz w:val="24"/>
        </w:rPr>
        <w:t>’</w:t>
      </w:r>
      <w:r w:rsidRPr="00FD2566">
        <w:rPr>
          <w:sz w:val="24"/>
        </w:rPr>
        <w:t xml:space="preserve">s offer shall be compensated in the </w:t>
      </w:r>
      <w:r w:rsidR="00A5611C" w:rsidRPr="00FD2566">
        <w:rPr>
          <w:sz w:val="24"/>
        </w:rPr>
        <w:t>way</w:t>
      </w:r>
      <w:r w:rsidRPr="00FD2566">
        <w:rPr>
          <w:sz w:val="24"/>
        </w:rPr>
        <w:t xml:space="preserve"> set out in Clause 10.15 of the Agreement.</w:t>
      </w:r>
    </w:p>
    <w:p w14:paraId="6F92EAE0" w14:textId="7A454BB0" w:rsidR="00F467EC" w:rsidRPr="00FD2566" w:rsidRDefault="0001448F" w:rsidP="000436A3">
      <w:pPr>
        <w:pStyle w:val="paragrafai"/>
        <w:tabs>
          <w:tab w:val="clear" w:pos="921"/>
          <w:tab w:val="num" w:pos="993"/>
        </w:tabs>
        <w:ind w:left="851"/>
      </w:pPr>
      <w:r w:rsidRPr="00FD2566">
        <w:rPr>
          <w:sz w:val="24"/>
        </w:rPr>
        <w:t xml:space="preserve">New Assets corresponding to the list of New Assets referred to in Clause 18.1.4 of the </w:t>
      </w:r>
      <w:r w:rsidR="00EF5FA6" w:rsidRPr="00FD2566">
        <w:rPr>
          <w:sz w:val="24"/>
        </w:rPr>
        <w:t>Agreement</w:t>
      </w:r>
      <w:r w:rsidRPr="00FD2566">
        <w:rPr>
          <w:sz w:val="24"/>
        </w:rPr>
        <w:t xml:space="preserve"> shall be handed over by the </w:t>
      </w:r>
      <w:r w:rsidR="00EF5FA6" w:rsidRPr="00FD2566">
        <w:rPr>
          <w:sz w:val="24"/>
        </w:rPr>
        <w:t>Private partner</w:t>
      </w:r>
      <w:r w:rsidRPr="00FD2566">
        <w:rPr>
          <w:sz w:val="24"/>
        </w:rPr>
        <w:t xml:space="preserve"> to the Public </w:t>
      </w:r>
      <w:r w:rsidR="00946CAF" w:rsidRPr="00FD2566">
        <w:rPr>
          <w:sz w:val="24"/>
        </w:rPr>
        <w:t xml:space="preserve">partner </w:t>
      </w:r>
      <w:r w:rsidRPr="00FD2566">
        <w:rPr>
          <w:sz w:val="24"/>
        </w:rPr>
        <w:t xml:space="preserve">on the date of expiry or termination of the </w:t>
      </w:r>
      <w:r w:rsidR="00EF5FA6" w:rsidRPr="00FD2566">
        <w:rPr>
          <w:sz w:val="24"/>
        </w:rPr>
        <w:t>Agreement</w:t>
      </w:r>
      <w:r w:rsidRPr="00FD2566">
        <w:rPr>
          <w:sz w:val="24"/>
        </w:rPr>
        <w:t xml:space="preserve"> in accordance with the transfer and acceptance</w:t>
      </w:r>
      <w:r w:rsidR="00946CAF" w:rsidRPr="00FD2566">
        <w:rPr>
          <w:sz w:val="24"/>
        </w:rPr>
        <w:t xml:space="preserve"> act</w:t>
      </w:r>
      <w:r w:rsidRPr="00FD2566">
        <w:rPr>
          <w:sz w:val="24"/>
        </w:rPr>
        <w:t xml:space="preserve"> signed between the Public </w:t>
      </w:r>
      <w:r w:rsidR="00AD09B9" w:rsidRPr="00FD2566">
        <w:rPr>
          <w:sz w:val="24"/>
        </w:rPr>
        <w:t>Partner</w:t>
      </w:r>
      <w:r w:rsidRPr="00FD2566">
        <w:rPr>
          <w:sz w:val="24"/>
        </w:rPr>
        <w:t xml:space="preserve"> and the </w:t>
      </w:r>
      <w:r w:rsidR="00EF5FA6" w:rsidRPr="00FD2566">
        <w:rPr>
          <w:sz w:val="24"/>
        </w:rPr>
        <w:t>Private partner</w:t>
      </w:r>
      <w:r w:rsidRPr="00FD2566">
        <w:rPr>
          <w:sz w:val="24"/>
        </w:rPr>
        <w:t>. The procedures for the inspection of the New Assets and the correction of any discrepancies shall be the same as for the inspection of the Facility and the correction of any discrepancies as set out in this Clause 10 of the Agreement.</w:t>
      </w:r>
    </w:p>
    <w:p w14:paraId="05882500" w14:textId="42AD55DC" w:rsidR="00401560" w:rsidRPr="00FD2566" w:rsidRDefault="00401560" w:rsidP="000436A3">
      <w:pPr>
        <w:pStyle w:val="paragrafai"/>
        <w:tabs>
          <w:tab w:val="clear" w:pos="921"/>
          <w:tab w:val="num" w:pos="993"/>
        </w:tabs>
        <w:ind w:left="851"/>
        <w:rPr>
          <w:sz w:val="24"/>
          <w:szCs w:val="24"/>
        </w:rPr>
      </w:pPr>
      <w:r w:rsidRPr="00FD2566">
        <w:rPr>
          <w:sz w:val="24"/>
          <w:szCs w:val="24"/>
        </w:rPr>
        <w:t>No</w:t>
      </w:r>
      <w:r w:rsidR="005A58BD" w:rsidRPr="00FD2566">
        <w:rPr>
          <w:sz w:val="24"/>
          <w:szCs w:val="24"/>
        </w:rPr>
        <w:t>t</w:t>
      </w:r>
      <w:r w:rsidRPr="00FD2566">
        <w:rPr>
          <w:sz w:val="24"/>
          <w:szCs w:val="24"/>
        </w:rPr>
        <w:t xml:space="preserve"> later than 1 (one) month prior to the expiry of the </w:t>
      </w:r>
      <w:r w:rsidR="00EF5FA6" w:rsidRPr="00FD2566">
        <w:rPr>
          <w:sz w:val="24"/>
          <w:szCs w:val="24"/>
        </w:rPr>
        <w:t>Agreement</w:t>
      </w:r>
      <w:r w:rsidRPr="00FD2566">
        <w:rPr>
          <w:sz w:val="24"/>
          <w:szCs w:val="24"/>
        </w:rPr>
        <w:t xml:space="preserve">, the representatives of the Public </w:t>
      </w:r>
      <w:r w:rsidR="00AD09B9" w:rsidRPr="00FD2566">
        <w:rPr>
          <w:sz w:val="24"/>
          <w:szCs w:val="24"/>
        </w:rPr>
        <w:t>Partner</w:t>
      </w:r>
      <w:r w:rsidRPr="00FD2566">
        <w:rPr>
          <w:sz w:val="24"/>
          <w:szCs w:val="24"/>
        </w:rPr>
        <w:t xml:space="preserve"> and the </w:t>
      </w:r>
      <w:r w:rsidR="00EF5FA6" w:rsidRPr="00FD2566">
        <w:rPr>
          <w:sz w:val="24"/>
          <w:szCs w:val="24"/>
        </w:rPr>
        <w:t>Private partner</w:t>
      </w:r>
      <w:r w:rsidRPr="00FD2566">
        <w:rPr>
          <w:sz w:val="24"/>
          <w:szCs w:val="24"/>
        </w:rPr>
        <w:t xml:space="preserve"> shall conduct a joint re-inspection of the Facility and the New Assets. Such inspection shall verify that the condition of the Assets is in accordance with the requirements set out in the </w:t>
      </w:r>
      <w:r w:rsidR="00EF5FA6" w:rsidRPr="00FD2566">
        <w:rPr>
          <w:sz w:val="24"/>
          <w:szCs w:val="24"/>
        </w:rPr>
        <w:t>Agreement</w:t>
      </w:r>
      <w:r w:rsidRPr="00FD2566">
        <w:rPr>
          <w:sz w:val="24"/>
          <w:szCs w:val="24"/>
        </w:rPr>
        <w:t xml:space="preserve">, including whether any deficiencies in the individual elements of the Assets identified during the first inspection have been rectified. </w:t>
      </w:r>
    </w:p>
    <w:p w14:paraId="5300339C" w14:textId="065A013F" w:rsidR="00401560" w:rsidRPr="00FD2566" w:rsidRDefault="00401560" w:rsidP="000436A3">
      <w:pPr>
        <w:pStyle w:val="paragrafai"/>
        <w:tabs>
          <w:tab w:val="clear" w:pos="921"/>
          <w:tab w:val="num" w:pos="993"/>
        </w:tabs>
        <w:ind w:left="851"/>
        <w:rPr>
          <w:sz w:val="24"/>
          <w:szCs w:val="24"/>
        </w:rPr>
      </w:pPr>
      <w:r w:rsidRPr="00FD2566">
        <w:rPr>
          <w:sz w:val="24"/>
          <w:szCs w:val="24"/>
        </w:rPr>
        <w:t xml:space="preserve">After the inspection of the condition of the Asset as referred to in Clause 10.11 of the </w:t>
      </w:r>
      <w:r w:rsidR="00EF5FA6" w:rsidRPr="00FD2566">
        <w:rPr>
          <w:sz w:val="24"/>
          <w:szCs w:val="24"/>
        </w:rPr>
        <w:t>Agreement</w:t>
      </w:r>
      <w:r w:rsidRPr="00FD2566">
        <w:rPr>
          <w:sz w:val="24"/>
          <w:szCs w:val="24"/>
        </w:rPr>
        <w:t xml:space="preserve">, the Public </w:t>
      </w:r>
      <w:r w:rsidR="00AD09B9" w:rsidRPr="00FD2566">
        <w:rPr>
          <w:sz w:val="24"/>
          <w:szCs w:val="24"/>
        </w:rPr>
        <w:t>Partner</w:t>
      </w:r>
      <w:r w:rsidRPr="00FD2566">
        <w:rPr>
          <w:sz w:val="24"/>
          <w:szCs w:val="24"/>
        </w:rPr>
        <w:t xml:space="preserve"> and the </w:t>
      </w:r>
      <w:r w:rsidR="00EF5FA6" w:rsidRPr="00FD2566">
        <w:rPr>
          <w:sz w:val="24"/>
          <w:szCs w:val="24"/>
        </w:rPr>
        <w:t>Private partner</w:t>
      </w:r>
      <w:r w:rsidRPr="00FD2566">
        <w:rPr>
          <w:sz w:val="24"/>
          <w:szCs w:val="24"/>
        </w:rPr>
        <w:t xml:space="preserve"> shall, on the date of termination of the </w:t>
      </w:r>
      <w:r w:rsidR="00EF5FA6" w:rsidRPr="00FD2566">
        <w:rPr>
          <w:sz w:val="24"/>
          <w:szCs w:val="24"/>
        </w:rPr>
        <w:t>Agreement</w:t>
      </w:r>
      <w:r w:rsidRPr="00FD2566">
        <w:rPr>
          <w:sz w:val="24"/>
          <w:szCs w:val="24"/>
        </w:rPr>
        <w:t xml:space="preserve">: </w:t>
      </w:r>
    </w:p>
    <w:p w14:paraId="49C8D3DE" w14:textId="49A6ADCE" w:rsidR="00401560" w:rsidRPr="00FD2566" w:rsidRDefault="00401560" w:rsidP="004C061B">
      <w:pPr>
        <w:pStyle w:val="paragrafesraas"/>
        <w:rPr>
          <w:sz w:val="24"/>
          <w:szCs w:val="24"/>
        </w:rPr>
      </w:pPr>
      <w:r w:rsidRPr="00FD2566">
        <w:rPr>
          <w:sz w:val="24"/>
          <w:szCs w:val="24"/>
        </w:rPr>
        <w:t>sign a handover and acceptance</w:t>
      </w:r>
      <w:r w:rsidR="004C061B" w:rsidRPr="00FD2566">
        <w:rPr>
          <w:sz w:val="24"/>
          <w:szCs w:val="24"/>
        </w:rPr>
        <w:t xml:space="preserve"> act</w:t>
      </w:r>
      <w:r w:rsidRPr="00FD2566">
        <w:rPr>
          <w:sz w:val="24"/>
          <w:szCs w:val="24"/>
        </w:rPr>
        <w:t xml:space="preserve"> of the Facility confirming that the condition of the Facility complies with the requirements of the Agreement; </w:t>
      </w:r>
    </w:p>
    <w:p w14:paraId="3874D094" w14:textId="50704119" w:rsidR="00401560" w:rsidRPr="00FD2566" w:rsidRDefault="00401560" w:rsidP="004C061B">
      <w:pPr>
        <w:pStyle w:val="paragrafesraas"/>
        <w:rPr>
          <w:sz w:val="24"/>
          <w:szCs w:val="24"/>
        </w:rPr>
      </w:pPr>
      <w:r w:rsidRPr="00FD2566">
        <w:rPr>
          <w:sz w:val="24"/>
          <w:szCs w:val="24"/>
        </w:rPr>
        <w:t>sign a handover and acceptance</w:t>
      </w:r>
      <w:r w:rsidR="004C45D0" w:rsidRPr="00FD2566">
        <w:rPr>
          <w:sz w:val="24"/>
          <w:szCs w:val="24"/>
        </w:rPr>
        <w:t xml:space="preserve"> act</w:t>
      </w:r>
      <w:r w:rsidRPr="00FD2566">
        <w:rPr>
          <w:sz w:val="24"/>
          <w:szCs w:val="24"/>
        </w:rPr>
        <w:t xml:space="preserve"> of the Facility stating that the condition of the Facility does not comply with the requirements of the </w:t>
      </w:r>
      <w:r w:rsidR="00EF5FA6" w:rsidRPr="00FD2566">
        <w:rPr>
          <w:sz w:val="24"/>
          <w:szCs w:val="24"/>
        </w:rPr>
        <w:t>Agreement</w:t>
      </w:r>
      <w:r w:rsidRPr="00FD2566">
        <w:rPr>
          <w:sz w:val="24"/>
          <w:szCs w:val="24"/>
        </w:rPr>
        <w:t xml:space="preserve"> and detailing such non-compliance and the value of the correction thereof. </w:t>
      </w:r>
    </w:p>
    <w:p w14:paraId="74728AF0" w14:textId="69CBBF9E" w:rsidR="00401560" w:rsidRPr="00FD2566" w:rsidRDefault="00401560" w:rsidP="000436A3">
      <w:pPr>
        <w:pStyle w:val="paragrafai"/>
        <w:tabs>
          <w:tab w:val="clear" w:pos="921"/>
          <w:tab w:val="num" w:pos="993"/>
        </w:tabs>
        <w:ind w:left="851"/>
        <w:rPr>
          <w:sz w:val="24"/>
          <w:szCs w:val="24"/>
        </w:rPr>
      </w:pPr>
      <w:r w:rsidRPr="00FD2566">
        <w:rPr>
          <w:sz w:val="24"/>
          <w:szCs w:val="24"/>
        </w:rPr>
        <w:t xml:space="preserve">In the event of premature termination of the </w:t>
      </w:r>
      <w:r w:rsidR="00EF5FA6" w:rsidRPr="00FD2566">
        <w:rPr>
          <w:sz w:val="24"/>
          <w:szCs w:val="24"/>
        </w:rPr>
        <w:t>Agreement</w:t>
      </w:r>
      <w:r w:rsidRPr="00FD2566">
        <w:rPr>
          <w:sz w:val="24"/>
          <w:szCs w:val="24"/>
        </w:rPr>
        <w:t xml:space="preserve">, the re-inspection of the condition of the Facility provided for in Clause 10.11 shall not be carried out. In such case, the Public </w:t>
      </w:r>
      <w:r w:rsidR="00AD09B9" w:rsidRPr="00FD2566">
        <w:rPr>
          <w:sz w:val="24"/>
          <w:szCs w:val="24"/>
        </w:rPr>
        <w:t>Partner</w:t>
      </w:r>
      <w:r w:rsidRPr="00FD2566">
        <w:rPr>
          <w:sz w:val="24"/>
          <w:szCs w:val="24"/>
        </w:rPr>
        <w:t xml:space="preserve"> shall sign a </w:t>
      </w:r>
      <w:r w:rsidR="0011600E" w:rsidRPr="00FD2566">
        <w:rPr>
          <w:sz w:val="24"/>
          <w:szCs w:val="24"/>
        </w:rPr>
        <w:t xml:space="preserve">handover </w:t>
      </w:r>
      <w:r w:rsidRPr="00FD2566">
        <w:rPr>
          <w:sz w:val="24"/>
          <w:szCs w:val="24"/>
        </w:rPr>
        <w:t>and acceptance</w:t>
      </w:r>
      <w:r w:rsidR="00642E2F" w:rsidRPr="00FD2566">
        <w:rPr>
          <w:sz w:val="24"/>
          <w:szCs w:val="24"/>
        </w:rPr>
        <w:t xml:space="preserve"> act</w:t>
      </w:r>
      <w:r w:rsidRPr="00FD2566">
        <w:rPr>
          <w:sz w:val="24"/>
          <w:szCs w:val="24"/>
        </w:rPr>
        <w:t xml:space="preserve"> of the Facility in accordance with the procedure set out in Clause 10.12 of the Agreement.</w:t>
      </w:r>
    </w:p>
    <w:p w14:paraId="69491CD6" w14:textId="66DE9897" w:rsidR="00401560" w:rsidRPr="00FD2566" w:rsidRDefault="00401560" w:rsidP="000436A3">
      <w:pPr>
        <w:pStyle w:val="paragrafai"/>
        <w:tabs>
          <w:tab w:val="clear" w:pos="921"/>
          <w:tab w:val="num" w:pos="993"/>
        </w:tabs>
        <w:ind w:left="851"/>
        <w:rPr>
          <w:sz w:val="24"/>
          <w:szCs w:val="24"/>
        </w:rPr>
      </w:pPr>
      <w:r w:rsidRPr="00FD2566">
        <w:rPr>
          <w:sz w:val="24"/>
          <w:szCs w:val="24"/>
        </w:rPr>
        <w:t>In the event that, after the signature of the</w:t>
      </w:r>
      <w:r w:rsidR="0011600E" w:rsidRPr="00FD2566">
        <w:rPr>
          <w:sz w:val="24"/>
          <w:szCs w:val="24"/>
        </w:rPr>
        <w:t xml:space="preserve"> handover and acceptance act</w:t>
      </w:r>
      <w:r w:rsidRPr="00FD2566">
        <w:rPr>
          <w:sz w:val="24"/>
          <w:szCs w:val="24"/>
        </w:rPr>
        <w:t xml:space="preserve">, any deficiencies or other non-conformities of the Assets with the requirements of the Agreement are discovered, if such deficiencies or non-conformities could not have been detected at the time of the acceptance of the Assets (concealed deficiencies or non-conformities), or if they have been intentionally concealed by the </w:t>
      </w:r>
      <w:r w:rsidR="00EF5FA6" w:rsidRPr="00FD2566">
        <w:rPr>
          <w:sz w:val="24"/>
          <w:szCs w:val="24"/>
        </w:rPr>
        <w:t>Private partner</w:t>
      </w:r>
      <w:r w:rsidRPr="00FD2566">
        <w:rPr>
          <w:sz w:val="24"/>
          <w:szCs w:val="24"/>
        </w:rPr>
        <w:t xml:space="preserve">, the </w:t>
      </w:r>
      <w:r w:rsidR="00AB12D4" w:rsidRPr="00FD2566">
        <w:rPr>
          <w:sz w:val="24"/>
          <w:szCs w:val="24"/>
        </w:rPr>
        <w:t>Public partner</w:t>
      </w:r>
      <w:r w:rsidRPr="00FD2566">
        <w:rPr>
          <w:sz w:val="24"/>
          <w:szCs w:val="24"/>
        </w:rPr>
        <w:t xml:space="preserve"> shall notify the </w:t>
      </w:r>
      <w:r w:rsidR="00EF5FA6" w:rsidRPr="00FD2566">
        <w:rPr>
          <w:sz w:val="24"/>
          <w:szCs w:val="24"/>
        </w:rPr>
        <w:t>Private partner</w:t>
      </w:r>
      <w:r w:rsidRPr="00FD2566">
        <w:rPr>
          <w:sz w:val="24"/>
          <w:szCs w:val="24"/>
        </w:rPr>
        <w:t xml:space="preserve"> of the deficiencies or non-conformities within </w:t>
      </w:r>
      <w:r w:rsidR="0001562C" w:rsidRPr="00FD2566">
        <w:rPr>
          <w:sz w:val="24"/>
          <w:szCs w:val="24"/>
        </w:rPr>
        <w:t xml:space="preserve">20 </w:t>
      </w:r>
      <w:r w:rsidRPr="00FD2566">
        <w:rPr>
          <w:sz w:val="24"/>
          <w:szCs w:val="24"/>
        </w:rPr>
        <w:t>(</w:t>
      </w:r>
      <w:r w:rsidR="0001562C" w:rsidRPr="00FD2566">
        <w:rPr>
          <w:sz w:val="24"/>
          <w:szCs w:val="24"/>
        </w:rPr>
        <w:t>twenty</w:t>
      </w:r>
      <w:r w:rsidRPr="00FD2566">
        <w:rPr>
          <w:sz w:val="24"/>
          <w:szCs w:val="24"/>
        </w:rPr>
        <w:t xml:space="preserve">) Business Days of their discovery and the </w:t>
      </w:r>
      <w:r w:rsidR="00EF5FA6" w:rsidRPr="00FD2566">
        <w:rPr>
          <w:sz w:val="24"/>
          <w:szCs w:val="24"/>
        </w:rPr>
        <w:t>Private partner</w:t>
      </w:r>
      <w:r w:rsidRPr="00FD2566">
        <w:rPr>
          <w:sz w:val="24"/>
          <w:szCs w:val="24"/>
        </w:rPr>
        <w:t xml:space="preserve"> shall be obliged to rectify the deficiencies or non-conformities within the period of time to be agreed </w:t>
      </w:r>
      <w:r w:rsidR="0001562C" w:rsidRPr="00FD2566">
        <w:rPr>
          <w:sz w:val="24"/>
          <w:szCs w:val="24"/>
        </w:rPr>
        <w:t>with the Public</w:t>
      </w:r>
      <w:r w:rsidRPr="00FD2566">
        <w:rPr>
          <w:sz w:val="24"/>
          <w:szCs w:val="24"/>
        </w:rPr>
        <w:t xml:space="preserve"> </w:t>
      </w:r>
      <w:r w:rsidR="00AD09B9" w:rsidRPr="00FD2566">
        <w:rPr>
          <w:sz w:val="24"/>
          <w:szCs w:val="24"/>
        </w:rPr>
        <w:t>Partner</w:t>
      </w:r>
      <w:r w:rsidRPr="00FD2566">
        <w:rPr>
          <w:sz w:val="24"/>
          <w:szCs w:val="24"/>
        </w:rPr>
        <w:t xml:space="preserve">. </w:t>
      </w:r>
    </w:p>
    <w:p w14:paraId="34E41D20" w14:textId="40C7A9F2" w:rsidR="00401560" w:rsidRPr="00FD2566" w:rsidRDefault="00401560" w:rsidP="000436A3">
      <w:pPr>
        <w:pStyle w:val="paragrafai"/>
        <w:tabs>
          <w:tab w:val="clear" w:pos="921"/>
          <w:tab w:val="num" w:pos="993"/>
        </w:tabs>
        <w:ind w:left="851"/>
        <w:rPr>
          <w:sz w:val="24"/>
          <w:szCs w:val="24"/>
        </w:rPr>
      </w:pPr>
      <w:r w:rsidRPr="00FD2566">
        <w:rPr>
          <w:sz w:val="24"/>
          <w:szCs w:val="24"/>
        </w:rPr>
        <w:t xml:space="preserve">If the </w:t>
      </w:r>
      <w:r w:rsidR="00EF5FA6" w:rsidRPr="00FD2566">
        <w:rPr>
          <w:sz w:val="24"/>
          <w:szCs w:val="24"/>
        </w:rPr>
        <w:t>Private partner</w:t>
      </w:r>
      <w:r w:rsidRPr="00FD2566">
        <w:rPr>
          <w:sz w:val="24"/>
          <w:szCs w:val="24"/>
        </w:rPr>
        <w:t xml:space="preserve"> fails to rectify the non-conformities of the Assets within the time limit set out in the </w:t>
      </w:r>
      <w:r w:rsidR="008C0CBD" w:rsidRPr="00FD2566">
        <w:rPr>
          <w:sz w:val="24"/>
          <w:szCs w:val="24"/>
        </w:rPr>
        <w:t>proposal</w:t>
      </w:r>
      <w:r w:rsidRPr="00FD2566">
        <w:rPr>
          <w:sz w:val="24"/>
          <w:szCs w:val="24"/>
        </w:rPr>
        <w:t xml:space="preserve"> as referred to in Clause 10.6 of the Agreement or the revised </w:t>
      </w:r>
      <w:r w:rsidR="008C0CBD" w:rsidRPr="00FD2566">
        <w:rPr>
          <w:sz w:val="24"/>
          <w:szCs w:val="24"/>
        </w:rPr>
        <w:t>proposal</w:t>
      </w:r>
      <w:r w:rsidRPr="00FD2566">
        <w:rPr>
          <w:sz w:val="24"/>
          <w:szCs w:val="24"/>
        </w:rPr>
        <w:t xml:space="preserve"> as referred to in Clause 10.7 of the Agreement, or after the signing by the Public </w:t>
      </w:r>
      <w:r w:rsidR="00AD09B9" w:rsidRPr="00FD2566">
        <w:rPr>
          <w:sz w:val="24"/>
          <w:szCs w:val="24"/>
        </w:rPr>
        <w:t>Partner</w:t>
      </w:r>
      <w:r w:rsidRPr="00FD2566">
        <w:rPr>
          <w:sz w:val="24"/>
          <w:szCs w:val="24"/>
        </w:rPr>
        <w:t xml:space="preserve"> of the  handover and acceptance</w:t>
      </w:r>
      <w:r w:rsidR="00055E0E" w:rsidRPr="00FD2566">
        <w:rPr>
          <w:sz w:val="24"/>
          <w:szCs w:val="24"/>
        </w:rPr>
        <w:t xml:space="preserve"> act</w:t>
      </w:r>
      <w:r w:rsidRPr="00FD2566">
        <w:rPr>
          <w:sz w:val="24"/>
          <w:szCs w:val="24"/>
        </w:rPr>
        <w:t xml:space="preserve"> of the Assets as referred to in Clause 10.12.2 of the Agreement, the estimated cost of the non-conformity of the Assets, as well as the additional costs of </w:t>
      </w:r>
      <w:r w:rsidRPr="00FD2566">
        <w:rPr>
          <w:sz w:val="24"/>
          <w:szCs w:val="24"/>
        </w:rPr>
        <w:lastRenderedPageBreak/>
        <w:t xml:space="preserve">maintenance of the Assets and / or of any other services that are or will be incurred by the Public </w:t>
      </w:r>
      <w:r w:rsidR="002A6B2D" w:rsidRPr="00FD2566">
        <w:rPr>
          <w:sz w:val="24"/>
          <w:szCs w:val="24"/>
        </w:rPr>
        <w:t>partner</w:t>
      </w:r>
      <w:r w:rsidRPr="00FD2566">
        <w:rPr>
          <w:sz w:val="24"/>
          <w:szCs w:val="24"/>
        </w:rPr>
        <w:t xml:space="preserve"> as a result of the non-conformity of the Assets as set out in the handover and acceptance </w:t>
      </w:r>
      <w:r w:rsidR="002A6B2D" w:rsidRPr="00FD2566">
        <w:rPr>
          <w:sz w:val="24"/>
          <w:szCs w:val="24"/>
        </w:rPr>
        <w:t xml:space="preserve">act </w:t>
      </w:r>
      <w:r w:rsidRPr="00FD2566">
        <w:rPr>
          <w:sz w:val="24"/>
          <w:szCs w:val="24"/>
        </w:rPr>
        <w:t>of the Assets, are:</w:t>
      </w:r>
    </w:p>
    <w:p w14:paraId="2E3E373B" w14:textId="205F68BB" w:rsidR="00401560" w:rsidRPr="00FD2566" w:rsidRDefault="00401560" w:rsidP="0064754D">
      <w:pPr>
        <w:pStyle w:val="paragrafesraas"/>
        <w:rPr>
          <w:sz w:val="24"/>
          <w:szCs w:val="24"/>
        </w:rPr>
      </w:pPr>
      <w:r w:rsidRPr="00FD2566">
        <w:rPr>
          <w:sz w:val="24"/>
          <w:szCs w:val="24"/>
        </w:rPr>
        <w:t xml:space="preserve">paid by the </w:t>
      </w:r>
      <w:r w:rsidR="00EF5FA6" w:rsidRPr="00FD2566">
        <w:rPr>
          <w:sz w:val="24"/>
          <w:szCs w:val="24"/>
        </w:rPr>
        <w:t>Private partner</w:t>
      </w:r>
      <w:r w:rsidRPr="00FD2566">
        <w:rPr>
          <w:sz w:val="24"/>
          <w:szCs w:val="24"/>
        </w:rPr>
        <w:t xml:space="preserve"> to the Public </w:t>
      </w:r>
      <w:r w:rsidR="00AD09B9" w:rsidRPr="00FD2566">
        <w:rPr>
          <w:sz w:val="24"/>
          <w:szCs w:val="24"/>
        </w:rPr>
        <w:t>Partner</w:t>
      </w:r>
      <w:r w:rsidRPr="00FD2566">
        <w:rPr>
          <w:sz w:val="24"/>
          <w:szCs w:val="24"/>
        </w:rPr>
        <w:t xml:space="preserve"> not later than 5 (five) Business Days prior to the </w:t>
      </w:r>
      <w:r w:rsidR="00EF5FA6" w:rsidRPr="00FD2566">
        <w:rPr>
          <w:sz w:val="24"/>
          <w:szCs w:val="24"/>
        </w:rPr>
        <w:t>Agreement</w:t>
      </w:r>
      <w:r w:rsidRPr="00FD2566">
        <w:rPr>
          <w:sz w:val="24"/>
          <w:szCs w:val="24"/>
        </w:rPr>
        <w:t xml:space="preserve"> Termination Date; or </w:t>
      </w:r>
    </w:p>
    <w:p w14:paraId="23D9ADC6" w14:textId="21CE28D7" w:rsidR="00401560" w:rsidRPr="00FD2566" w:rsidRDefault="00401560" w:rsidP="00AE6EE2">
      <w:pPr>
        <w:pStyle w:val="paragrafesraas"/>
      </w:pPr>
      <w:r w:rsidRPr="00FD2566">
        <w:rPr>
          <w:sz w:val="24"/>
          <w:szCs w:val="24"/>
        </w:rPr>
        <w:t xml:space="preserve">shall be reimbursed by the exercise of a Performance Security in accordance with Clause 31 of the </w:t>
      </w:r>
      <w:r w:rsidR="00EF5FA6" w:rsidRPr="00FD2566">
        <w:rPr>
          <w:sz w:val="24"/>
          <w:szCs w:val="24"/>
        </w:rPr>
        <w:t>Agreement</w:t>
      </w:r>
      <w:r w:rsidRPr="00FD2566">
        <w:rPr>
          <w:sz w:val="24"/>
          <w:szCs w:val="24"/>
        </w:rPr>
        <w:t xml:space="preserve">. If such costs cannot be reimbursed by way of performance security, they shall be deducted from the compensation payable to the </w:t>
      </w:r>
      <w:r w:rsidR="00EF5FA6" w:rsidRPr="00FD2566">
        <w:rPr>
          <w:sz w:val="24"/>
          <w:szCs w:val="24"/>
        </w:rPr>
        <w:t>Private partner</w:t>
      </w:r>
      <w:r w:rsidRPr="00FD2566">
        <w:rPr>
          <w:sz w:val="24"/>
          <w:szCs w:val="24"/>
        </w:rPr>
        <w:t xml:space="preserve"> pursuant to clauses 43 to 45 of the Agreement.</w:t>
      </w:r>
    </w:p>
    <w:p w14:paraId="4B9783FF" w14:textId="3744AC2E" w:rsidR="00974E37" w:rsidRPr="00FD2566" w:rsidRDefault="00401560" w:rsidP="000436A3">
      <w:pPr>
        <w:pStyle w:val="paragrafai"/>
        <w:tabs>
          <w:tab w:val="clear" w:pos="921"/>
          <w:tab w:val="num" w:pos="993"/>
        </w:tabs>
        <w:ind w:left="851"/>
        <w:rPr>
          <w:sz w:val="24"/>
          <w:szCs w:val="24"/>
        </w:rPr>
      </w:pPr>
      <w:r w:rsidRPr="00FD2566">
        <w:rPr>
          <w:sz w:val="24"/>
          <w:szCs w:val="24"/>
        </w:rPr>
        <w:t xml:space="preserve">Upon termination of the </w:t>
      </w:r>
      <w:r w:rsidR="00EF5FA6" w:rsidRPr="00FD2566">
        <w:rPr>
          <w:sz w:val="24"/>
          <w:szCs w:val="24"/>
        </w:rPr>
        <w:t>Agreement</w:t>
      </w:r>
      <w:r w:rsidRPr="00FD2566">
        <w:rPr>
          <w:sz w:val="24"/>
          <w:szCs w:val="24"/>
        </w:rPr>
        <w:t xml:space="preserve">, the obligations of the </w:t>
      </w:r>
      <w:r w:rsidR="00EF5FA6" w:rsidRPr="00FD2566">
        <w:rPr>
          <w:sz w:val="24"/>
          <w:szCs w:val="24"/>
        </w:rPr>
        <w:t>Private partner</w:t>
      </w:r>
      <w:r w:rsidRPr="00FD2566">
        <w:rPr>
          <w:sz w:val="24"/>
          <w:szCs w:val="24"/>
        </w:rPr>
        <w:t xml:space="preserve"> in respect of </w:t>
      </w:r>
      <w:r w:rsidR="006D6E6B" w:rsidRPr="00FD2566">
        <w:rPr>
          <w:sz w:val="24"/>
          <w:szCs w:val="24"/>
        </w:rPr>
        <w:t xml:space="preserve">Works </w:t>
      </w:r>
      <w:r w:rsidRPr="00FD2566">
        <w:rPr>
          <w:sz w:val="24"/>
          <w:szCs w:val="24"/>
        </w:rPr>
        <w:t xml:space="preserve">warranty obligations (including the Renewal and Repair Works), the remedial works to </w:t>
      </w:r>
      <w:r w:rsidR="00FF21E9" w:rsidRPr="00FD2566">
        <w:rPr>
          <w:sz w:val="24"/>
          <w:szCs w:val="24"/>
        </w:rPr>
        <w:t>rectify</w:t>
      </w:r>
      <w:r w:rsidRPr="00FD2566">
        <w:rPr>
          <w:sz w:val="24"/>
          <w:szCs w:val="24"/>
        </w:rPr>
        <w:t xml:space="preserve"> non-conformities in the Assets (where such non-conformities have been identified and remedied by the </w:t>
      </w:r>
      <w:r w:rsidR="00EF5FA6" w:rsidRPr="00FD2566">
        <w:rPr>
          <w:sz w:val="24"/>
          <w:szCs w:val="24"/>
        </w:rPr>
        <w:t>Private partner</w:t>
      </w:r>
      <w:r w:rsidRPr="00FD2566">
        <w:rPr>
          <w:sz w:val="24"/>
          <w:szCs w:val="24"/>
        </w:rPr>
        <w:t xml:space="preserve"> in accordance with Clause 10 of the </w:t>
      </w:r>
      <w:r w:rsidR="00EF5FA6" w:rsidRPr="00FD2566">
        <w:rPr>
          <w:sz w:val="24"/>
          <w:szCs w:val="24"/>
        </w:rPr>
        <w:t>Agreement</w:t>
      </w:r>
      <w:r w:rsidRPr="00FD2566">
        <w:rPr>
          <w:sz w:val="24"/>
          <w:szCs w:val="24"/>
        </w:rPr>
        <w:t xml:space="preserve">) and the Equipment delivered/installed shall survive the expiry of the </w:t>
      </w:r>
      <w:r w:rsidR="00EF5FA6" w:rsidRPr="00FD2566">
        <w:rPr>
          <w:sz w:val="24"/>
          <w:szCs w:val="24"/>
        </w:rPr>
        <w:t>Agreement</w:t>
      </w:r>
      <w:r w:rsidRPr="00FD2566">
        <w:rPr>
          <w:sz w:val="24"/>
          <w:szCs w:val="24"/>
        </w:rPr>
        <w:t xml:space="preserve">. Defects identified during the warranty period shall be recorded and remedied in accordance with the procedures set out in the Civil Code of the Republic of Lithuania and other legal acts. For clarity, the Parties agree that the warranty periods for the Works shall commence from the commencement of the </w:t>
      </w:r>
      <w:r w:rsidR="00B2298B" w:rsidRPr="00FD2566">
        <w:rPr>
          <w:sz w:val="24"/>
          <w:szCs w:val="24"/>
        </w:rPr>
        <w:t>operation of the Facility</w:t>
      </w:r>
      <w:r w:rsidRPr="00FD2566">
        <w:rPr>
          <w:sz w:val="24"/>
          <w:szCs w:val="24"/>
        </w:rPr>
        <w:t>, and for the new equipment replaced/installed during the Renewal and Repair Works, from the date of replacement/installation of the new equipment.</w:t>
      </w:r>
    </w:p>
    <w:p w14:paraId="006B6935" w14:textId="77777777" w:rsidR="008666A8" w:rsidRPr="00FD2566" w:rsidRDefault="008666A8" w:rsidP="008666A8">
      <w:pPr>
        <w:pStyle w:val="Heading2"/>
        <w:numPr>
          <w:ilvl w:val="0"/>
          <w:numId w:val="0"/>
        </w:numPr>
        <w:ind w:left="495"/>
      </w:pPr>
    </w:p>
    <w:p w14:paraId="724973CE" w14:textId="77777777" w:rsidR="00F467EC" w:rsidRPr="00FD2566" w:rsidRDefault="00F467EC" w:rsidP="00EF5A29">
      <w:pPr>
        <w:pStyle w:val="Heading1"/>
        <w:tabs>
          <w:tab w:val="num" w:pos="1063"/>
        </w:tabs>
        <w:spacing w:before="0"/>
        <w:ind w:left="993"/>
      </w:pPr>
      <w:bookmarkStart w:id="183" w:name="_Toc137188757"/>
      <w:bookmarkStart w:id="184" w:name="_Toc137195070"/>
      <w:bookmarkStart w:id="185" w:name="_Toc137286807"/>
      <w:bookmarkStart w:id="186" w:name="_Toc137317012"/>
      <w:bookmarkStart w:id="187" w:name="_Toc137437134"/>
      <w:bookmarkStart w:id="188" w:name="_Toc284496700"/>
      <w:bookmarkStart w:id="189" w:name="_Toc293074449"/>
      <w:bookmarkStart w:id="190" w:name="_Toc297646374"/>
      <w:bookmarkStart w:id="191" w:name="_Toc300049721"/>
      <w:bookmarkStart w:id="192" w:name="_Toc309205496"/>
      <w:bookmarkStart w:id="193" w:name="_Toc502211338"/>
      <w:bookmarkStart w:id="194" w:name="_Toc519891309"/>
      <w:bookmarkStart w:id="195" w:name="_Ref135647326"/>
      <w:bookmarkStart w:id="196" w:name="_Toc141511363"/>
      <w:bookmarkEnd w:id="166"/>
      <w:bookmarkEnd w:id="183"/>
      <w:bookmarkEnd w:id="184"/>
      <w:bookmarkEnd w:id="185"/>
      <w:bookmarkEnd w:id="186"/>
      <w:bookmarkEnd w:id="187"/>
      <w:r w:rsidRPr="00FD2566">
        <w:t>Obligations of the Parties</w:t>
      </w:r>
      <w:bookmarkEnd w:id="188"/>
      <w:bookmarkEnd w:id="189"/>
      <w:bookmarkEnd w:id="190"/>
      <w:bookmarkEnd w:id="191"/>
      <w:bookmarkEnd w:id="192"/>
      <w:bookmarkEnd w:id="193"/>
      <w:bookmarkEnd w:id="194"/>
    </w:p>
    <w:p w14:paraId="06EC9D5A" w14:textId="77777777" w:rsidR="00F467EC" w:rsidRPr="00FD2566" w:rsidRDefault="00F467EC" w:rsidP="00EF5A29">
      <w:pPr>
        <w:pStyle w:val="Heading2"/>
        <w:tabs>
          <w:tab w:val="num" w:pos="1063"/>
        </w:tabs>
        <w:ind w:left="993"/>
        <w:rPr>
          <w:sz w:val="24"/>
          <w:szCs w:val="24"/>
        </w:rPr>
      </w:pPr>
      <w:bookmarkStart w:id="197" w:name="_Toc284496701"/>
      <w:bookmarkStart w:id="198" w:name="_Toc293074450"/>
      <w:bookmarkStart w:id="199" w:name="_Toc297646375"/>
      <w:bookmarkStart w:id="200" w:name="_Toc300049722"/>
      <w:bookmarkStart w:id="201" w:name="_Toc309205497"/>
      <w:bookmarkStart w:id="202" w:name="_Toc502211339"/>
      <w:bookmarkStart w:id="203" w:name="_Toc519891310"/>
      <w:bookmarkStart w:id="204" w:name="_Toc141511369"/>
      <w:bookmarkStart w:id="205" w:name="_Ref136665745"/>
      <w:bookmarkStart w:id="206" w:name="_Toc141511368"/>
      <w:r w:rsidRPr="00FD2566">
        <w:rPr>
          <w:sz w:val="24"/>
        </w:rPr>
        <w:t>Transfer</w:t>
      </w:r>
      <w:bookmarkEnd w:id="197"/>
      <w:r w:rsidRPr="00FD2566">
        <w:rPr>
          <w:sz w:val="24"/>
        </w:rPr>
        <w:t xml:space="preserve"> and keeping of documents</w:t>
      </w:r>
      <w:bookmarkEnd w:id="198"/>
      <w:bookmarkEnd w:id="199"/>
      <w:bookmarkEnd w:id="200"/>
      <w:bookmarkEnd w:id="201"/>
      <w:bookmarkEnd w:id="202"/>
      <w:bookmarkEnd w:id="203"/>
    </w:p>
    <w:p w14:paraId="17C93148" w14:textId="776786CE" w:rsidR="00F467EC" w:rsidRPr="00FD2566" w:rsidRDefault="00F467EC" w:rsidP="00EF5A29">
      <w:pPr>
        <w:pStyle w:val="paragrafai"/>
        <w:ind w:left="993"/>
        <w:rPr>
          <w:sz w:val="24"/>
          <w:szCs w:val="24"/>
        </w:rPr>
      </w:pPr>
      <w:bookmarkStart w:id="207" w:name="_Ref407691642"/>
      <w:r w:rsidRPr="00FD2566">
        <w:rPr>
          <w:sz w:val="24"/>
        </w:rPr>
        <w:t xml:space="preserve">The Private partner must keep all documents of financial statements and agreements, related to the performance of obligations under the Agreement, no less that 2 (two) years </w:t>
      </w:r>
      <w:r w:rsidR="001B5E28" w:rsidRPr="00FD2566">
        <w:rPr>
          <w:sz w:val="24"/>
        </w:rPr>
        <w:t>after the</w:t>
      </w:r>
      <w:r w:rsidRPr="00FD2566">
        <w:rPr>
          <w:sz w:val="24"/>
        </w:rPr>
        <w:t xml:space="preserve"> end of the Agreement, if the requirements of the legislation does not specify a longer period. </w:t>
      </w:r>
      <w:r w:rsidR="003D2C3E" w:rsidRPr="00FD2566">
        <w:rPr>
          <w:sz w:val="24"/>
        </w:rPr>
        <w:t xml:space="preserve">Documents may be stored in electronic format.  </w:t>
      </w:r>
      <w:r w:rsidRPr="00FD2566">
        <w:rPr>
          <w:sz w:val="24"/>
        </w:rPr>
        <w:t xml:space="preserve">At the request of </w:t>
      </w:r>
      <w:proofErr w:type="gramStart"/>
      <w:r w:rsidRPr="00FD2566">
        <w:rPr>
          <w:sz w:val="24"/>
        </w:rPr>
        <w:t>a the</w:t>
      </w:r>
      <w:proofErr w:type="gramEnd"/>
      <w:r w:rsidRPr="00FD2566">
        <w:rPr>
          <w:sz w:val="24"/>
        </w:rPr>
        <w:t xml:space="preserve"> Public </w:t>
      </w:r>
      <w:r w:rsidR="00AD09B9" w:rsidRPr="00FD2566">
        <w:rPr>
          <w:sz w:val="24"/>
        </w:rPr>
        <w:t>partner</w:t>
      </w:r>
      <w:r w:rsidRPr="00FD2566">
        <w:rPr>
          <w:sz w:val="24"/>
        </w:rPr>
        <w:t xml:space="preserve">, a </w:t>
      </w:r>
      <w:proofErr w:type="gramStart"/>
      <w:r w:rsidR="00EF5FA6" w:rsidRPr="00FD2566">
        <w:rPr>
          <w:sz w:val="24"/>
        </w:rPr>
        <w:t>Private</w:t>
      </w:r>
      <w:proofErr w:type="gramEnd"/>
      <w:r w:rsidR="00EF5FA6" w:rsidRPr="00FD2566">
        <w:rPr>
          <w:sz w:val="24"/>
        </w:rPr>
        <w:t xml:space="preserve"> partner</w:t>
      </w:r>
      <w:r w:rsidRPr="00FD2566">
        <w:rPr>
          <w:sz w:val="24"/>
        </w:rPr>
        <w:t xml:space="preserve"> must transfer duly approved copies of such documents to the institutions/ persons specified by </w:t>
      </w:r>
      <w:proofErr w:type="gramStart"/>
      <w:r w:rsidRPr="00FD2566">
        <w:rPr>
          <w:sz w:val="24"/>
        </w:rPr>
        <w:t>Public</w:t>
      </w:r>
      <w:proofErr w:type="gramEnd"/>
      <w:r w:rsidRPr="00FD2566">
        <w:rPr>
          <w:sz w:val="24"/>
        </w:rPr>
        <w:t xml:space="preserve"> partner within no more than 10 (ten) Business days from the day on which they were requested and, if applicable, the day of conclusion.</w:t>
      </w:r>
      <w:bookmarkEnd w:id="207"/>
    </w:p>
    <w:p w14:paraId="1C745C2B" w14:textId="1D3875AF" w:rsidR="004846F1" w:rsidRPr="00FD2566" w:rsidRDefault="00F467EC" w:rsidP="00EF5A29">
      <w:pPr>
        <w:pStyle w:val="paragrafai"/>
        <w:ind w:left="993" w:hanging="567"/>
        <w:rPr>
          <w:sz w:val="24"/>
          <w:szCs w:val="24"/>
        </w:rPr>
      </w:pPr>
      <w:bookmarkStart w:id="208" w:name="_Toc284496703"/>
      <w:r w:rsidRPr="00FD2566">
        <w:rPr>
          <w:sz w:val="24"/>
        </w:rPr>
        <w:t>After the expiration of the Agreement, the Private partner must ensure proper transfer of the Private partner</w:t>
      </w:r>
      <w:r w:rsidR="0053545A" w:rsidRPr="00FD2566">
        <w:rPr>
          <w:sz w:val="24"/>
        </w:rPr>
        <w:t>’</w:t>
      </w:r>
      <w:r w:rsidRPr="00FD2566">
        <w:rPr>
          <w:sz w:val="24"/>
        </w:rPr>
        <w:t>s documents, related to the Property returned to the Public partner or indicated institution/person, at its own expense.</w:t>
      </w:r>
      <w:bookmarkEnd w:id="208"/>
      <w:r w:rsidRPr="00FD2566">
        <w:rPr>
          <w:sz w:val="24"/>
        </w:rPr>
        <w:t xml:space="preserve"> In any case, such documents must be transferred to the Public partner no later than </w:t>
      </w:r>
      <w:r w:rsidR="004712A4" w:rsidRPr="00FD2566">
        <w:rPr>
          <w:sz w:val="24"/>
        </w:rPr>
        <w:t>within 10 (ten) days after</w:t>
      </w:r>
      <w:r w:rsidRPr="00FD2566">
        <w:rPr>
          <w:sz w:val="24"/>
        </w:rPr>
        <w:t xml:space="preserve"> expiration of the Agreement.  Despite this, the Private partner must retain and keep duly certified copies of such documents for the period indicated in </w:t>
      </w:r>
      <w:r w:rsidR="000F428D">
        <w:rPr>
          <w:sz w:val="24"/>
        </w:rPr>
        <w:t>Clause</w:t>
      </w:r>
      <w:r w:rsidRPr="00FD2566">
        <w:rPr>
          <w:sz w:val="24"/>
        </w:rPr>
        <w:t xml:space="preserve"> </w:t>
      </w:r>
      <w:r w:rsidR="0084636C" w:rsidRPr="00FD2566">
        <w:rPr>
          <w:sz w:val="24"/>
          <w:szCs w:val="24"/>
        </w:rPr>
        <w:fldChar w:fldCharType="begin"/>
      </w:r>
      <w:r w:rsidR="0084636C" w:rsidRPr="00FD2566">
        <w:rPr>
          <w:sz w:val="24"/>
          <w:szCs w:val="24"/>
        </w:rPr>
        <w:instrText xml:space="preserve"> REF _Ref407691642 \r \h </w:instrText>
      </w:r>
      <w:r w:rsidR="002D5DCF" w:rsidRPr="00FD2566">
        <w:rPr>
          <w:sz w:val="24"/>
          <w:szCs w:val="24"/>
        </w:rPr>
        <w:instrText xml:space="preserve"> \* MERGEFORMAT </w:instrText>
      </w:r>
      <w:r w:rsidR="0084636C" w:rsidRPr="00FD2566">
        <w:rPr>
          <w:sz w:val="24"/>
          <w:szCs w:val="24"/>
        </w:rPr>
      </w:r>
      <w:r w:rsidR="0084636C" w:rsidRPr="00FD2566">
        <w:rPr>
          <w:sz w:val="24"/>
          <w:szCs w:val="24"/>
        </w:rPr>
        <w:fldChar w:fldCharType="separate"/>
      </w:r>
      <w:r w:rsidR="00090D3F">
        <w:rPr>
          <w:sz w:val="24"/>
          <w:szCs w:val="24"/>
        </w:rPr>
        <w:t>11.1</w:t>
      </w:r>
      <w:r w:rsidR="0084636C" w:rsidRPr="00FD2566">
        <w:rPr>
          <w:sz w:val="24"/>
          <w:szCs w:val="24"/>
        </w:rPr>
        <w:fldChar w:fldCharType="end"/>
      </w:r>
      <w:r w:rsidRPr="00FD2566">
        <w:rPr>
          <w:sz w:val="24"/>
        </w:rPr>
        <w:t xml:space="preserve"> of the Agreement.</w:t>
      </w:r>
    </w:p>
    <w:p w14:paraId="37009C43" w14:textId="77777777" w:rsidR="00F467EC" w:rsidRPr="00FD2566" w:rsidRDefault="00F467EC" w:rsidP="00EF5A29">
      <w:pPr>
        <w:pStyle w:val="paragrafai"/>
        <w:numPr>
          <w:ilvl w:val="0"/>
          <w:numId w:val="0"/>
        </w:numPr>
        <w:tabs>
          <w:tab w:val="num" w:pos="1063"/>
        </w:tabs>
        <w:ind w:left="993"/>
        <w:rPr>
          <w:sz w:val="24"/>
          <w:szCs w:val="24"/>
        </w:rPr>
      </w:pPr>
    </w:p>
    <w:p w14:paraId="2D778A7C" w14:textId="77777777" w:rsidR="00F467EC" w:rsidRPr="00FD2566" w:rsidRDefault="00F467EC" w:rsidP="00EF5A29">
      <w:pPr>
        <w:pStyle w:val="Heading2"/>
        <w:tabs>
          <w:tab w:val="num" w:pos="1063"/>
        </w:tabs>
        <w:ind w:left="993"/>
        <w:rPr>
          <w:sz w:val="24"/>
          <w:szCs w:val="24"/>
        </w:rPr>
      </w:pPr>
      <w:bookmarkStart w:id="209" w:name="_Toc284496704"/>
      <w:bookmarkStart w:id="210" w:name="_Toc293074451"/>
      <w:bookmarkStart w:id="211" w:name="_Toc297646376"/>
      <w:bookmarkStart w:id="212" w:name="_Toc300049723"/>
      <w:bookmarkStart w:id="213" w:name="_Toc309205498"/>
      <w:bookmarkStart w:id="214" w:name="_Toc502211340"/>
      <w:bookmarkStart w:id="215" w:name="_Toc519891311"/>
      <w:bookmarkStart w:id="216" w:name="_Ref135655125"/>
      <w:r w:rsidRPr="00FD2566">
        <w:rPr>
          <w:sz w:val="24"/>
        </w:rPr>
        <w:t>Obligations of the Public partner</w:t>
      </w:r>
      <w:bookmarkEnd w:id="209"/>
      <w:bookmarkEnd w:id="210"/>
      <w:bookmarkEnd w:id="211"/>
      <w:bookmarkEnd w:id="212"/>
      <w:bookmarkEnd w:id="213"/>
      <w:bookmarkEnd w:id="214"/>
      <w:bookmarkEnd w:id="215"/>
    </w:p>
    <w:p w14:paraId="5E089036" w14:textId="0B1B81D5" w:rsidR="00F467EC" w:rsidRPr="00FD2566" w:rsidRDefault="00F467EC" w:rsidP="00EF5A29">
      <w:pPr>
        <w:pStyle w:val="paragrafai"/>
        <w:ind w:left="993"/>
        <w:rPr>
          <w:sz w:val="24"/>
          <w:szCs w:val="24"/>
        </w:rPr>
      </w:pPr>
      <w:r w:rsidRPr="00FD2566">
        <w:rPr>
          <w:sz w:val="24"/>
        </w:rPr>
        <w:t>The Public partner undertakes to perform its obligations under the Agreement in a timely manner and promptly cooperate with the Private partner in solving matters related to the performance of the Agreement.</w:t>
      </w:r>
    </w:p>
    <w:p w14:paraId="0991474E" w14:textId="5C561827" w:rsidR="0084636C" w:rsidRPr="00FD2566" w:rsidRDefault="00F467EC" w:rsidP="00EF5A29">
      <w:pPr>
        <w:pStyle w:val="paragrafai"/>
        <w:ind w:left="993"/>
        <w:rPr>
          <w:sz w:val="24"/>
          <w:szCs w:val="24"/>
        </w:rPr>
      </w:pPr>
      <w:r w:rsidRPr="00FD2566">
        <w:rPr>
          <w:sz w:val="24"/>
        </w:rPr>
        <w:lastRenderedPageBreak/>
        <w:t xml:space="preserve">The Public partner must ensure that the operation of the Private partner and the performance of the Agreement would be interfered with as little as possible when the Public partner, as well as the persons authorised by </w:t>
      </w:r>
      <w:r w:rsidR="00C747FB" w:rsidRPr="00FD2566">
        <w:rPr>
          <w:sz w:val="24"/>
        </w:rPr>
        <w:t>it</w:t>
      </w:r>
      <w:r w:rsidRPr="00FD2566">
        <w:rPr>
          <w:sz w:val="24"/>
        </w:rPr>
        <w:t>, exercises the rights granted to the Public partner under the Agreement.</w:t>
      </w:r>
    </w:p>
    <w:p w14:paraId="25692D17" w14:textId="2EEF8287" w:rsidR="00F467EC" w:rsidRPr="00FD2566" w:rsidRDefault="00F467EC" w:rsidP="00EF5A29">
      <w:pPr>
        <w:pStyle w:val="paragrafai"/>
        <w:ind w:left="993"/>
        <w:rPr>
          <w:sz w:val="24"/>
          <w:szCs w:val="24"/>
        </w:rPr>
      </w:pPr>
      <w:r w:rsidRPr="00FD2566">
        <w:rPr>
          <w:sz w:val="24"/>
        </w:rPr>
        <w:t xml:space="preserve">The Public partner shall pay the Annual remuneration to the Private partner in a timely manner for the carried out Works and the provided Services as set forth in </w:t>
      </w:r>
      <w:r w:rsidR="000F428D">
        <w:rPr>
          <w:sz w:val="24"/>
        </w:rPr>
        <w:t>Clause</w:t>
      </w:r>
      <w:r w:rsidRPr="00FD2566">
        <w:rPr>
          <w:sz w:val="24"/>
        </w:rPr>
        <w:t xml:space="preserve"> </w:t>
      </w:r>
      <w:r w:rsidRPr="00FD2566">
        <w:rPr>
          <w:sz w:val="24"/>
          <w:szCs w:val="24"/>
        </w:rPr>
        <w:fldChar w:fldCharType="begin"/>
      </w:r>
      <w:r w:rsidRPr="00FD2566">
        <w:rPr>
          <w:sz w:val="24"/>
          <w:szCs w:val="24"/>
        </w:rPr>
        <w:instrText xml:space="preserve"> REF _Ref292957497 \r \h  \* MERGEFORMAT </w:instrText>
      </w:r>
      <w:r w:rsidRPr="00FD2566">
        <w:rPr>
          <w:sz w:val="24"/>
          <w:szCs w:val="24"/>
        </w:rPr>
      </w:r>
      <w:r w:rsidRPr="00FD2566">
        <w:rPr>
          <w:sz w:val="24"/>
          <w:szCs w:val="24"/>
        </w:rPr>
        <w:fldChar w:fldCharType="separate"/>
      </w:r>
      <w:r w:rsidR="00090D3F">
        <w:rPr>
          <w:sz w:val="24"/>
          <w:szCs w:val="24"/>
        </w:rPr>
        <w:t>23</w:t>
      </w:r>
      <w:r w:rsidRPr="00FD2566">
        <w:rPr>
          <w:sz w:val="24"/>
          <w:szCs w:val="24"/>
        </w:rPr>
        <w:fldChar w:fldCharType="end"/>
      </w:r>
      <w:r w:rsidRPr="00FD2566">
        <w:rPr>
          <w:sz w:val="24"/>
        </w:rPr>
        <w:t xml:space="preserve"> of the Agreement.  The Public partner undertakes to immediately inform the Private partner about financial problems, which could prevent the Public partner from proper and/or timely payment of the remuneration to the Private partner, and about the measures, taken by the Public partner to eliminate the problems.</w:t>
      </w:r>
    </w:p>
    <w:p w14:paraId="4EF39635" w14:textId="558E7641" w:rsidR="00462D90" w:rsidRPr="00FD2566" w:rsidRDefault="00F467EC" w:rsidP="00EF5A29">
      <w:pPr>
        <w:pStyle w:val="paragrafai"/>
        <w:ind w:left="993" w:hanging="567"/>
        <w:rPr>
          <w:sz w:val="24"/>
          <w:szCs w:val="24"/>
        </w:rPr>
      </w:pPr>
      <w:bookmarkStart w:id="217" w:name="_Ref135671279"/>
      <w:bookmarkStart w:id="218" w:name="_Toc284496707"/>
      <w:bookmarkEnd w:id="216"/>
      <w:r w:rsidRPr="00FD2566">
        <w:rPr>
          <w:sz w:val="24"/>
        </w:rPr>
        <w:t>At the request of the Private partner, the Public partner must immediately issue the consents, arrangements, approvals, permits, authorizations and/or licenses to the Private partner, required for the exercising of rights and performance of obligations under the Agreement, in accordance with its competence specified in the legislation, or if indicated in the Agreement, but no later than within 10 (ten) Business days (except in cases when other periods are indicated in this Agreement) if the Private partner</w:t>
      </w:r>
      <w:r w:rsidR="0053545A" w:rsidRPr="00FD2566">
        <w:rPr>
          <w:sz w:val="24"/>
        </w:rPr>
        <w:t>’</w:t>
      </w:r>
      <w:r w:rsidRPr="00FD2566">
        <w:rPr>
          <w:sz w:val="24"/>
        </w:rPr>
        <w:t>s right to apply for these consents, arrangements, approvals, permits, authorizations and/or licenses is granted by the legislation or the Agreement, and all the necessary information and documents were submitted to the Public partner. The Public partner has no right to unreasonably withhold the consents, arrangements, approvals, permits, authorizations and/or licenses specified in this paragraph  If the Public partner does not issue the consents, arrangements, approvals, permits, authorizations and/or licenses within the period set in this paragraph or other period set in the Agreement without providing the reasons for the failure to issue, it is deemed that the indicated consents, arrangements, approvals, permits, authorizations and/or licenses are issued. The Private partner must inform the Public partner in writing before performing actions on the basis of such consent, arrangement, approval, permit, authorization, or license of the Public partner (if performance of such actions without the express consent, arrangement, approval, permit, authorization or license from the Public partner is not contrary to the imperative requirements of the legislation). The Parties hereunder agree, that in case, if the Private partner cannot perform lawful actions required to perform its obligations under the Agreement without the express consent, arrangement, approval, permit, authorization or license from the Public partner, the Public partner undertakes to issues such consent, arrangement, approval, permit, authorization or license within 10 (ten) Business days from the date of receipt of all necessary information and documents, and if the Public partner unreasonably refuses to do that, such refusal is deemed a Compensation event.</w:t>
      </w:r>
    </w:p>
    <w:p w14:paraId="71D65AB3" w14:textId="50411CD4" w:rsidR="00F467EC" w:rsidRPr="00FD2566" w:rsidRDefault="00F467EC" w:rsidP="00EF5A29">
      <w:pPr>
        <w:pStyle w:val="paragrafai"/>
        <w:ind w:left="993"/>
        <w:rPr>
          <w:sz w:val="24"/>
          <w:szCs w:val="24"/>
        </w:rPr>
      </w:pPr>
      <w:r w:rsidRPr="00FD2566">
        <w:rPr>
          <w:sz w:val="24"/>
        </w:rPr>
        <w:t>If issuing of the permits and licenses required for the performance of the Agreement is assigned to the competence of another, state/municipal institutions and not to the Public partner, at the request of the Private partner, the Public partner shall make all reasonable efforts (mediates, provides additional information, when that is not in conflict with the interests of the Public partner, issues permits or authorizations, etc.) that the required permits and licenses would be issued or renewed within the shortest period possible.</w:t>
      </w:r>
    </w:p>
    <w:p w14:paraId="47627100" w14:textId="79939079" w:rsidR="00F467EC" w:rsidRPr="00FD2566" w:rsidRDefault="00F467EC" w:rsidP="00EF5A29">
      <w:pPr>
        <w:pStyle w:val="paragrafai"/>
        <w:ind w:left="993"/>
        <w:rPr>
          <w:sz w:val="24"/>
          <w:szCs w:val="24"/>
        </w:rPr>
      </w:pPr>
      <w:r w:rsidRPr="00FD2566">
        <w:rPr>
          <w:sz w:val="24"/>
        </w:rPr>
        <w:t xml:space="preserve">At the request of the Private partner, the Public partner must provide all available information, which could be needed in order to obtain or renew permits and licenses required for the </w:t>
      </w:r>
      <w:r w:rsidRPr="00FD2566">
        <w:rPr>
          <w:sz w:val="24"/>
        </w:rPr>
        <w:lastRenderedPageBreak/>
        <w:t>performance of the Agreement, no later than within 10 (ten) Business days from the date of receipt of the request of the Private partner and required documents.</w:t>
      </w:r>
    </w:p>
    <w:bookmarkEnd w:id="217"/>
    <w:bookmarkEnd w:id="218"/>
    <w:p w14:paraId="2695DD1A" w14:textId="77777777" w:rsidR="00F467EC" w:rsidRPr="00FD2566" w:rsidRDefault="00F467EC" w:rsidP="00F467EC">
      <w:pPr>
        <w:pStyle w:val="paragrafai"/>
        <w:numPr>
          <w:ilvl w:val="0"/>
          <w:numId w:val="0"/>
        </w:numPr>
        <w:ind w:left="495"/>
        <w:rPr>
          <w:sz w:val="24"/>
          <w:szCs w:val="24"/>
        </w:rPr>
      </w:pPr>
    </w:p>
    <w:p w14:paraId="5E4FE897" w14:textId="4245EEB5" w:rsidR="00F467EC" w:rsidRPr="00FD2566" w:rsidRDefault="00F467EC" w:rsidP="00F467EC">
      <w:pPr>
        <w:pStyle w:val="Heading2"/>
        <w:rPr>
          <w:sz w:val="24"/>
          <w:szCs w:val="24"/>
        </w:rPr>
      </w:pPr>
      <w:bookmarkStart w:id="219" w:name="_Toc284496708"/>
      <w:bookmarkStart w:id="220" w:name="_Toc293074452"/>
      <w:bookmarkStart w:id="221" w:name="_Toc297646377"/>
      <w:bookmarkStart w:id="222" w:name="_Toc300049724"/>
      <w:bookmarkStart w:id="223" w:name="_Toc309205499"/>
      <w:bookmarkStart w:id="224" w:name="_Toc502211341"/>
      <w:bookmarkStart w:id="225" w:name="_Toc519891312"/>
      <w:r w:rsidRPr="00FD2566">
        <w:rPr>
          <w:sz w:val="24"/>
        </w:rPr>
        <w:t xml:space="preserve">Obligations of the Private partner </w:t>
      </w:r>
      <w:bookmarkEnd w:id="204"/>
      <w:bookmarkEnd w:id="205"/>
      <w:bookmarkEnd w:id="219"/>
      <w:bookmarkEnd w:id="220"/>
      <w:bookmarkEnd w:id="221"/>
      <w:bookmarkEnd w:id="222"/>
      <w:bookmarkEnd w:id="223"/>
      <w:bookmarkEnd w:id="224"/>
      <w:bookmarkEnd w:id="225"/>
    </w:p>
    <w:p w14:paraId="3A9AC0E6" w14:textId="1AB28054" w:rsidR="004F005E" w:rsidRPr="00FD2566" w:rsidRDefault="004F005E" w:rsidP="00F467EC">
      <w:pPr>
        <w:pStyle w:val="paragrafai"/>
        <w:rPr>
          <w:sz w:val="24"/>
          <w:szCs w:val="24"/>
        </w:rPr>
      </w:pPr>
      <w:bookmarkStart w:id="226" w:name="_Ref407782250"/>
      <w:bookmarkStart w:id="227" w:name="_Toc284496710"/>
      <w:bookmarkStart w:id="228" w:name="_Toc141511370"/>
      <w:r w:rsidRPr="00FD2566">
        <w:rPr>
          <w:sz w:val="24"/>
        </w:rPr>
        <w:t>The Private partner undertakes to effectively and with quality carry out the Works</w:t>
      </w:r>
      <w:r w:rsidR="00661BB1" w:rsidRPr="00FD2566">
        <w:rPr>
          <w:color w:val="00B050"/>
          <w:sz w:val="24"/>
        </w:rPr>
        <w:t xml:space="preserve"> </w:t>
      </w:r>
      <w:r w:rsidRPr="00FD2566">
        <w:rPr>
          <w:sz w:val="24"/>
        </w:rPr>
        <w:t>and provide the Services in a timely manner and promptly cooperate with the Public partner and representatives appointed by it on all matters related to the performance of the Agreement.</w:t>
      </w:r>
      <w:bookmarkEnd w:id="226"/>
      <w:r w:rsidRPr="00FD2566">
        <w:rPr>
          <w:sz w:val="24"/>
        </w:rPr>
        <w:t xml:space="preserve"> </w:t>
      </w:r>
    </w:p>
    <w:p w14:paraId="5DE6FB70" w14:textId="45A80282" w:rsidR="00F467EC" w:rsidRPr="00FD2566" w:rsidRDefault="00F467EC" w:rsidP="00F467EC">
      <w:pPr>
        <w:pStyle w:val="paragrafai"/>
        <w:rPr>
          <w:sz w:val="24"/>
          <w:szCs w:val="24"/>
        </w:rPr>
      </w:pPr>
      <w:r w:rsidRPr="00FD2566">
        <w:rPr>
          <w:sz w:val="24"/>
        </w:rPr>
        <w:t xml:space="preserve">The Private partner at its expense and risk ensures that both the Private partner and the persons, who are carrying out the Works and providing the Services, would have all the necessary licenses, permits (including design and construction related permits), attestations, approvals, or certificates in full extent throughout the entire period of the carrying out of the respective Works or provision of Services, the performance (provision) of which require the specified documents, as well as </w:t>
      </w:r>
      <w:r w:rsidR="00C57F22" w:rsidRPr="00FD2566">
        <w:rPr>
          <w:sz w:val="24"/>
        </w:rPr>
        <w:t>fulfil</w:t>
      </w:r>
      <w:r w:rsidRPr="00FD2566">
        <w:rPr>
          <w:sz w:val="24"/>
        </w:rPr>
        <w:t xml:space="preserve"> all conditions specified in them and will follow them. The Private partner will not be able to rely on the absence of such documents, in order to avoid liability for the non-performance and/or improper performance of the obligations under this Agreement, and shall be completely liable for all consequences arising out of the absence of such documents or their delayed receipt</w:t>
      </w:r>
      <w:r w:rsidR="00F3462F" w:rsidRPr="00FD2566">
        <w:rPr>
          <w:sz w:val="24"/>
        </w:rPr>
        <w:t xml:space="preserve">, unless the risks associated with such documents are fully allocated to the Public </w:t>
      </w:r>
      <w:r w:rsidR="00AD09B9" w:rsidRPr="00FD2566">
        <w:rPr>
          <w:sz w:val="24"/>
        </w:rPr>
        <w:t>Partner</w:t>
      </w:r>
      <w:r w:rsidR="00F3462F" w:rsidRPr="00FD2566">
        <w:rPr>
          <w:sz w:val="24"/>
        </w:rPr>
        <w:t xml:space="preserve"> in accordance with this Agreement.</w:t>
      </w:r>
      <w:bookmarkEnd w:id="227"/>
    </w:p>
    <w:p w14:paraId="64DC9435" w14:textId="3379177A" w:rsidR="00F467EC" w:rsidRPr="00FD2566" w:rsidRDefault="00F467EC" w:rsidP="00C14787">
      <w:pPr>
        <w:pStyle w:val="paragrafai"/>
        <w:rPr>
          <w:sz w:val="24"/>
          <w:szCs w:val="24"/>
        </w:rPr>
      </w:pPr>
      <w:r w:rsidRPr="00FD2566">
        <w:rPr>
          <w:sz w:val="24"/>
        </w:rPr>
        <w:t>The Private partner ensures that it and/or Sub-suppliers shall have the required number of qualified employees, required for the proper performance of the obligations under the Agreement, throughout the entire duration of the Agreement.</w:t>
      </w:r>
      <w:bookmarkStart w:id="229" w:name="_Toc284496711"/>
    </w:p>
    <w:p w14:paraId="7D2EAF29" w14:textId="77777777" w:rsidR="00F467EC" w:rsidRPr="00FD2566" w:rsidRDefault="00F467EC" w:rsidP="00F467EC">
      <w:pPr>
        <w:pStyle w:val="paragrafai"/>
        <w:rPr>
          <w:sz w:val="24"/>
          <w:szCs w:val="24"/>
        </w:rPr>
      </w:pPr>
      <w:r w:rsidRPr="00FD2566">
        <w:rPr>
          <w:sz w:val="24"/>
        </w:rPr>
        <w:t>The Private partner must comply with all conditions specified in the licenses, attestations, and/or permits, and follow them, as well as make all efforts that these conditions would be followed by the Private partner employed personnel that is carrying out Works or providing Services, and the Sub-suppliers.</w:t>
      </w:r>
      <w:bookmarkEnd w:id="229"/>
    </w:p>
    <w:p w14:paraId="0302B182" w14:textId="77777777" w:rsidR="00F467EC" w:rsidRPr="00FD2566" w:rsidRDefault="00F467EC" w:rsidP="00FF73C0">
      <w:pPr>
        <w:pStyle w:val="paragrafai"/>
        <w:ind w:left="1134" w:hanging="567"/>
        <w:rPr>
          <w:sz w:val="24"/>
          <w:szCs w:val="24"/>
        </w:rPr>
      </w:pPr>
      <w:bookmarkStart w:id="230" w:name="_Toc284496713"/>
      <w:bookmarkEnd w:id="206"/>
      <w:bookmarkEnd w:id="228"/>
      <w:r w:rsidRPr="00FD2566">
        <w:rPr>
          <w:sz w:val="24"/>
        </w:rPr>
        <w:t xml:space="preserve">The Private partner undertakes to comply with the requirements of the legislation that is regulating the environmental protection. The investments associated with the performance of such requirements are performed, and all risks are assumed by the Private partner. </w:t>
      </w:r>
    </w:p>
    <w:p w14:paraId="19607436" w14:textId="77777777" w:rsidR="00F467EC" w:rsidRPr="00FD2566" w:rsidRDefault="00F467EC" w:rsidP="00F467EC">
      <w:pPr>
        <w:pStyle w:val="paragrafai"/>
        <w:rPr>
          <w:sz w:val="24"/>
          <w:szCs w:val="24"/>
        </w:rPr>
      </w:pPr>
      <w:r w:rsidRPr="00FD2566">
        <w:rPr>
          <w:sz w:val="24"/>
        </w:rPr>
        <w:t>The Private partner must keep financial records in accordance with the Law on Accounting of the Republic of Lithuania, and other legislation of the Republic of Lithuania and the European Union.</w:t>
      </w:r>
    </w:p>
    <w:p w14:paraId="24570700" w14:textId="50C3E299" w:rsidR="00F467EC" w:rsidRPr="00FD2566" w:rsidRDefault="00F467EC" w:rsidP="00F467EC">
      <w:pPr>
        <w:pStyle w:val="paragrafai"/>
        <w:rPr>
          <w:sz w:val="24"/>
          <w:szCs w:val="24"/>
        </w:rPr>
      </w:pPr>
      <w:r w:rsidRPr="00FD2566">
        <w:rPr>
          <w:sz w:val="24"/>
        </w:rPr>
        <w:t xml:space="preserve">The Private partner </w:t>
      </w:r>
      <w:r w:rsidR="00B2298B" w:rsidRPr="00FD2566">
        <w:rPr>
          <w:sz w:val="24"/>
        </w:rPr>
        <w:t>is</w:t>
      </w:r>
      <w:r w:rsidRPr="00FD2566">
        <w:rPr>
          <w:sz w:val="24"/>
        </w:rPr>
        <w:t xml:space="preserve"> responsible for the performance of the obligations under this Agreement:</w:t>
      </w:r>
      <w:bookmarkEnd w:id="230"/>
    </w:p>
    <w:p w14:paraId="39B44B24" w14:textId="77777777" w:rsidR="00F467EC" w:rsidRPr="00FD2566" w:rsidRDefault="002D027F" w:rsidP="00F467EC">
      <w:pPr>
        <w:pStyle w:val="paragrafesraas"/>
        <w:rPr>
          <w:sz w:val="24"/>
          <w:szCs w:val="24"/>
        </w:rPr>
      </w:pPr>
      <w:r w:rsidRPr="00FD2566">
        <w:rPr>
          <w:sz w:val="24"/>
        </w:rPr>
        <w:t>without prejudice to the requirements of the legislation, as well as to the license and permit issuing conditions, and abstaining from such actions, which could become an obstacle for further issuing and/or renewal of required licenses and permits;</w:t>
      </w:r>
    </w:p>
    <w:p w14:paraId="54B36A23" w14:textId="77777777" w:rsidR="00F467EC" w:rsidRPr="00FD2566" w:rsidRDefault="00F467EC" w:rsidP="00F467EC">
      <w:pPr>
        <w:pStyle w:val="paragrafesraas"/>
        <w:rPr>
          <w:sz w:val="24"/>
          <w:szCs w:val="24"/>
        </w:rPr>
      </w:pPr>
      <w:r w:rsidRPr="00FD2566">
        <w:rPr>
          <w:sz w:val="24"/>
        </w:rPr>
        <w:t>without prejudice to the provisions of the Agreement;</w:t>
      </w:r>
    </w:p>
    <w:p w14:paraId="01FB9430" w14:textId="4DECD16F" w:rsidR="00F467EC" w:rsidRPr="00FD2566" w:rsidRDefault="00F467EC" w:rsidP="00F467EC">
      <w:pPr>
        <w:pStyle w:val="paragrafesraas"/>
        <w:rPr>
          <w:sz w:val="24"/>
          <w:szCs w:val="24"/>
        </w:rPr>
      </w:pPr>
      <w:r w:rsidRPr="00FD2566">
        <w:rPr>
          <w:sz w:val="24"/>
        </w:rPr>
        <w:t xml:space="preserve">in accordance with the </w:t>
      </w:r>
      <w:r w:rsidR="007613C1" w:rsidRPr="00FD2566">
        <w:rPr>
          <w:sz w:val="24"/>
        </w:rPr>
        <w:t>Financial Operating Model</w:t>
      </w:r>
      <w:r w:rsidRPr="00FD2566">
        <w:rPr>
          <w:sz w:val="24"/>
        </w:rPr>
        <w:t>;</w:t>
      </w:r>
    </w:p>
    <w:p w14:paraId="2B70B641" w14:textId="77777777" w:rsidR="00F467EC" w:rsidRPr="00FD2566" w:rsidRDefault="00F467EC" w:rsidP="00F467EC">
      <w:pPr>
        <w:pStyle w:val="paragrafesraas"/>
        <w:rPr>
          <w:sz w:val="24"/>
          <w:szCs w:val="24"/>
        </w:rPr>
      </w:pPr>
      <w:r w:rsidRPr="00FD2566">
        <w:rPr>
          <w:sz w:val="24"/>
        </w:rPr>
        <w:t>based on the Good business practice</w:t>
      </w:r>
    </w:p>
    <w:p w14:paraId="1E0C93AA" w14:textId="77777777" w:rsidR="00F467EC" w:rsidRPr="00FD2566" w:rsidRDefault="00F467EC" w:rsidP="00F467EC">
      <w:pPr>
        <w:pStyle w:val="paragrafesraas"/>
        <w:rPr>
          <w:sz w:val="24"/>
          <w:szCs w:val="24"/>
        </w:rPr>
      </w:pPr>
      <w:r w:rsidRPr="00FD2566">
        <w:rPr>
          <w:sz w:val="24"/>
        </w:rPr>
        <w:lastRenderedPageBreak/>
        <w:t>without prejudice to the Conditions and obligations presented in the Tender, except for the cases, when they are changed in cases specified in the Agreement</w:t>
      </w:r>
      <w:bookmarkStart w:id="231" w:name="_Toc284496733"/>
      <w:r w:rsidRPr="00FD2566">
        <w:rPr>
          <w:sz w:val="24"/>
        </w:rPr>
        <w:t>;</w:t>
      </w:r>
    </w:p>
    <w:p w14:paraId="6389A624" w14:textId="77777777" w:rsidR="00F467EC" w:rsidRPr="00FD2566" w:rsidRDefault="00F467EC" w:rsidP="00F467EC">
      <w:pPr>
        <w:pStyle w:val="paragrafesraas"/>
        <w:rPr>
          <w:sz w:val="24"/>
          <w:szCs w:val="24"/>
        </w:rPr>
      </w:pPr>
      <w:r w:rsidRPr="00FD2566">
        <w:rPr>
          <w:sz w:val="24"/>
        </w:rPr>
        <w:t>in accordance with the requirements of the Insurance agreements.</w:t>
      </w:r>
    </w:p>
    <w:p w14:paraId="32B79490" w14:textId="77777777" w:rsidR="002D027F" w:rsidRPr="00FD2566" w:rsidRDefault="002D027F" w:rsidP="00F467EC">
      <w:pPr>
        <w:pStyle w:val="paragrafai"/>
        <w:rPr>
          <w:sz w:val="24"/>
          <w:szCs w:val="24"/>
        </w:rPr>
      </w:pPr>
      <w:bookmarkStart w:id="232" w:name="_Ref137613038"/>
      <w:bookmarkStart w:id="233" w:name="_Toc284496709"/>
      <w:bookmarkStart w:id="234" w:name="_Ref136245035"/>
      <w:bookmarkEnd w:id="231"/>
      <w:r w:rsidRPr="00FD2566">
        <w:rPr>
          <w:sz w:val="24"/>
        </w:rPr>
        <w:t xml:space="preserve"> Private partner must provide the Public partner with Service reports as specified in this Agreement.</w:t>
      </w:r>
    </w:p>
    <w:p w14:paraId="47CB17DA" w14:textId="724FDD91" w:rsidR="00E5009C" w:rsidRPr="00FD2566" w:rsidRDefault="00E5009C" w:rsidP="00F467EC">
      <w:pPr>
        <w:pStyle w:val="paragrafai"/>
        <w:rPr>
          <w:sz w:val="24"/>
          <w:szCs w:val="24"/>
        </w:rPr>
      </w:pPr>
      <w:r w:rsidRPr="00FD2566">
        <w:rPr>
          <w:sz w:val="24"/>
        </w:rPr>
        <w:t>During the period of the Agreement, without the consent of the Public partner, the Private partner undertake</w:t>
      </w:r>
      <w:r w:rsidR="00B2298B" w:rsidRPr="00FD2566">
        <w:rPr>
          <w:sz w:val="24"/>
        </w:rPr>
        <w:t>s</w:t>
      </w:r>
      <w:r w:rsidRPr="00FD2566">
        <w:rPr>
          <w:sz w:val="24"/>
        </w:rPr>
        <w:t xml:space="preserve"> to:</w:t>
      </w:r>
    </w:p>
    <w:p w14:paraId="62383DD7" w14:textId="1F79185A" w:rsidR="005053AB" w:rsidRPr="00FD2566" w:rsidRDefault="004D6299" w:rsidP="00DA3AAE">
      <w:pPr>
        <w:pStyle w:val="paragrafesraas"/>
        <w:rPr>
          <w:sz w:val="24"/>
          <w:szCs w:val="24"/>
        </w:rPr>
      </w:pPr>
      <w:r w:rsidRPr="00FD2566">
        <w:rPr>
          <w:sz w:val="24"/>
          <w:szCs w:val="24"/>
        </w:rPr>
        <w:t>not to complete the Works earlier than the deadline set out in Clause 4.1 of the Agreement;</w:t>
      </w:r>
    </w:p>
    <w:p w14:paraId="555EE13B" w14:textId="0083FAC6" w:rsidR="00E5009C" w:rsidRPr="00FD2566" w:rsidRDefault="009267E5" w:rsidP="00DA3AAE">
      <w:pPr>
        <w:pStyle w:val="paragrafesraas"/>
        <w:rPr>
          <w:sz w:val="24"/>
          <w:szCs w:val="24"/>
        </w:rPr>
      </w:pPr>
      <w:r w:rsidRPr="00FD2566">
        <w:rPr>
          <w:sz w:val="24"/>
        </w:rPr>
        <w:t xml:space="preserve">not to make decisions and not to perform the reorganization or reformation of the Private partner; </w:t>
      </w:r>
    </w:p>
    <w:p w14:paraId="33F388E0" w14:textId="5BA4A460" w:rsidR="00F467EC" w:rsidRPr="00FD2566" w:rsidRDefault="009267E5" w:rsidP="00DA3AAE">
      <w:pPr>
        <w:pStyle w:val="paragrafesraas"/>
        <w:rPr>
          <w:sz w:val="24"/>
          <w:szCs w:val="24"/>
        </w:rPr>
      </w:pPr>
      <w:r w:rsidRPr="00FD2566">
        <w:rPr>
          <w:sz w:val="24"/>
        </w:rPr>
        <w:t xml:space="preserve">ensure that </w:t>
      </w:r>
      <w:r w:rsidR="00B2298B" w:rsidRPr="00FD2566">
        <w:rPr>
          <w:sz w:val="24"/>
        </w:rPr>
        <w:t>no</w:t>
      </w:r>
      <w:r w:rsidRPr="00FD2566">
        <w:rPr>
          <w:sz w:val="24"/>
        </w:rPr>
        <w:t xml:space="preserve"> material part of </w:t>
      </w:r>
      <w:r w:rsidR="00B2298B" w:rsidRPr="00FD2566">
        <w:rPr>
          <w:sz w:val="24"/>
        </w:rPr>
        <w:t>the</w:t>
      </w:r>
      <w:r w:rsidRPr="00FD2566">
        <w:rPr>
          <w:sz w:val="24"/>
        </w:rPr>
        <w:t xml:space="preserve"> assets </w:t>
      </w:r>
      <w:r w:rsidR="00B2298B" w:rsidRPr="00FD2566">
        <w:rPr>
          <w:sz w:val="24"/>
        </w:rPr>
        <w:t xml:space="preserve">of a </w:t>
      </w:r>
      <w:proofErr w:type="gramStart"/>
      <w:r w:rsidR="00B2298B" w:rsidRPr="00FD2566">
        <w:rPr>
          <w:sz w:val="24"/>
        </w:rPr>
        <w:t>Private</w:t>
      </w:r>
      <w:proofErr w:type="gramEnd"/>
      <w:r w:rsidR="00B2298B" w:rsidRPr="00FD2566">
        <w:rPr>
          <w:sz w:val="24"/>
        </w:rPr>
        <w:t xml:space="preserve"> partner will be </w:t>
      </w:r>
      <w:proofErr w:type="gramStart"/>
      <w:r w:rsidR="00B2298B" w:rsidRPr="00FD2566">
        <w:rPr>
          <w:sz w:val="24"/>
        </w:rPr>
        <w:t>sold</w:t>
      </w:r>
      <w:proofErr w:type="gramEnd"/>
      <w:r w:rsidR="00B2298B" w:rsidRPr="00FD2566">
        <w:rPr>
          <w:sz w:val="24"/>
        </w:rPr>
        <w:t xml:space="preserve"> </w:t>
      </w:r>
      <w:r w:rsidRPr="00FD2566">
        <w:rPr>
          <w:sz w:val="24"/>
        </w:rPr>
        <w:t xml:space="preserve">and </w:t>
      </w:r>
      <w:r w:rsidR="00B2298B" w:rsidRPr="00FD2566">
        <w:rPr>
          <w:sz w:val="24"/>
        </w:rPr>
        <w:t xml:space="preserve">no </w:t>
      </w:r>
      <w:r w:rsidRPr="00FD2566">
        <w:rPr>
          <w:sz w:val="24"/>
        </w:rPr>
        <w:t>material financial obligations</w:t>
      </w:r>
      <w:r w:rsidR="00B2298B" w:rsidRPr="00FD2566">
        <w:rPr>
          <w:sz w:val="24"/>
        </w:rPr>
        <w:t xml:space="preserve"> will be assumed</w:t>
      </w:r>
      <w:r w:rsidRPr="00FD2566">
        <w:rPr>
          <w:sz w:val="24"/>
        </w:rPr>
        <w:t>.</w:t>
      </w:r>
      <w:bookmarkEnd w:id="232"/>
      <w:r w:rsidRPr="00FD2566">
        <w:rPr>
          <w:sz w:val="24"/>
        </w:rPr>
        <w:t xml:space="preserve"> For the purposes of this paragraph, the material part of assets is considered an asset the value of which is exceeds 100 000 (one hundred thousand euros), as well as any Property unit, regardless of its value. Material financial obligations are debt obligations, with the total value in excess of 1 000 000 (one million) euro (excluding VAT), or according to which payments exceed 500 000 (five hundred thousand) euro (excluding VAT) during the financial year. </w:t>
      </w:r>
      <w:r w:rsidR="00297886" w:rsidRPr="00FD2566">
        <w:rPr>
          <w:sz w:val="24"/>
        </w:rPr>
        <w:t xml:space="preserve">However, contracts and guarantees or sureties to the Subcontractor performing the Works (part thereof) shall not be considered material within the meaning of this clause if they do not increase the obligations of the Public </w:t>
      </w:r>
      <w:r w:rsidR="00AD09B9" w:rsidRPr="00FD2566">
        <w:rPr>
          <w:sz w:val="24"/>
        </w:rPr>
        <w:t>Partner</w:t>
      </w:r>
      <w:r w:rsidRPr="00FD2566">
        <w:rPr>
          <w:sz w:val="24"/>
        </w:rPr>
        <w:t>.</w:t>
      </w:r>
      <w:bookmarkEnd w:id="233"/>
    </w:p>
    <w:bookmarkEnd w:id="234"/>
    <w:p w14:paraId="20D6B731" w14:textId="7377D3EF" w:rsidR="00F467EC" w:rsidRPr="00FD2566" w:rsidRDefault="00F467EC" w:rsidP="00F467EC">
      <w:pPr>
        <w:pStyle w:val="paragrafai"/>
        <w:rPr>
          <w:sz w:val="24"/>
          <w:szCs w:val="24"/>
        </w:rPr>
      </w:pPr>
      <w:r w:rsidRPr="00FD2566">
        <w:rPr>
          <w:sz w:val="24"/>
        </w:rPr>
        <w:t>The Private partner undertake</w:t>
      </w:r>
      <w:r w:rsidR="00B2298B" w:rsidRPr="00FD2566">
        <w:rPr>
          <w:sz w:val="24"/>
        </w:rPr>
        <w:t>s</w:t>
      </w:r>
      <w:r w:rsidRPr="00FD2566">
        <w:rPr>
          <w:sz w:val="24"/>
        </w:rPr>
        <w:t xml:space="preserve"> to inform the Public partner about any cases initiated in any court or arbitration, in which the Private partner </w:t>
      </w:r>
      <w:r w:rsidR="00B2298B" w:rsidRPr="00FD2566">
        <w:rPr>
          <w:sz w:val="24"/>
        </w:rPr>
        <w:t>is</w:t>
      </w:r>
      <w:r w:rsidRPr="00FD2566">
        <w:rPr>
          <w:sz w:val="24"/>
        </w:rPr>
        <w:t xml:space="preserve"> participating in any capacity, and in which disputes and/or issues, arising from and/or associated with the carrying out of Works or provision of the Services are addressed no later than within 10 (ten) days from the beginning of the participation or becoming aware of such involvement.</w:t>
      </w:r>
      <w:bookmarkStart w:id="235" w:name="_Toc284496712"/>
      <w:r w:rsidR="00287A1A" w:rsidRPr="00FD2566">
        <w:rPr>
          <w:sz w:val="24"/>
        </w:rPr>
        <w:t xml:space="preserve"> The Private Partner also undertakes to inform the Public </w:t>
      </w:r>
      <w:r w:rsidR="00AD09B9" w:rsidRPr="00FD2566">
        <w:rPr>
          <w:sz w:val="24"/>
        </w:rPr>
        <w:t>Partner</w:t>
      </w:r>
      <w:r w:rsidR="00287A1A" w:rsidRPr="00FD2566">
        <w:rPr>
          <w:sz w:val="24"/>
        </w:rPr>
        <w:t xml:space="preserve"> of any fines or economic sanctions imposed by the competent authorities within the timeframe set out in this clause.</w:t>
      </w:r>
    </w:p>
    <w:p w14:paraId="683EA705" w14:textId="77777777" w:rsidR="00F467EC" w:rsidRPr="00FD2566" w:rsidRDefault="00F467EC" w:rsidP="00F467EC">
      <w:pPr>
        <w:pStyle w:val="paragrafai"/>
        <w:rPr>
          <w:sz w:val="24"/>
          <w:szCs w:val="24"/>
        </w:rPr>
      </w:pPr>
      <w:r w:rsidRPr="00FD2566">
        <w:rPr>
          <w:sz w:val="24"/>
        </w:rPr>
        <w:t>The Private partner performs the obligations under this Agreement at its own expense, risk and without financial and/or material support from the Public partner, except if the Agreement expressly indicates otherwise.</w:t>
      </w:r>
      <w:bookmarkEnd w:id="235"/>
    </w:p>
    <w:p w14:paraId="469A4AF3" w14:textId="5D3927BB" w:rsidR="00F902A9" w:rsidRPr="00FD2566" w:rsidRDefault="00F467EC" w:rsidP="00F902A9">
      <w:pPr>
        <w:pStyle w:val="paragrafai"/>
        <w:rPr>
          <w:sz w:val="24"/>
          <w:szCs w:val="24"/>
        </w:rPr>
      </w:pPr>
      <w:bookmarkStart w:id="236" w:name="_Ref406933532"/>
      <w:r w:rsidRPr="00FD2566">
        <w:rPr>
          <w:sz w:val="24"/>
          <w:szCs w:val="24"/>
        </w:rPr>
        <w:t xml:space="preserve">After the Agreement is terminated or expires, the Private partner must unconditionally, and as soon as possible, without delay on any basis, return all Property to the Public partner or the subjects indicated by </w:t>
      </w:r>
      <w:r w:rsidR="00545405" w:rsidRPr="00FD2566">
        <w:rPr>
          <w:sz w:val="24"/>
          <w:szCs w:val="24"/>
        </w:rPr>
        <w:t>it</w:t>
      </w:r>
      <w:r w:rsidRPr="00FD2566">
        <w:rPr>
          <w:sz w:val="24"/>
          <w:szCs w:val="24"/>
        </w:rPr>
        <w:t xml:space="preserve">, the return (transfer) of which is specified in the Agreement, including all rights and authorizations associated with the Property that is being returned (transferred) and Services provided, </w:t>
      </w:r>
      <w:r w:rsidR="00F902A9" w:rsidRPr="00FD2566">
        <w:rPr>
          <w:sz w:val="24"/>
          <w:szCs w:val="24"/>
        </w:rPr>
        <w:t>organize termination of contracts that may not be valid beyond this Agreement, unless their validity is necessary for the performance of activities under the Agreement and their validity does not cause any difficulties</w:t>
      </w:r>
      <w:r w:rsidR="00E13638" w:rsidRPr="00FD2566">
        <w:rPr>
          <w:sz w:val="24"/>
          <w:szCs w:val="24"/>
        </w:rPr>
        <w:t>, including financial,</w:t>
      </w:r>
      <w:r w:rsidR="00512465" w:rsidRPr="00FD2566">
        <w:rPr>
          <w:sz w:val="24"/>
          <w:szCs w:val="24"/>
        </w:rPr>
        <w:t xml:space="preserve"> </w:t>
      </w:r>
      <w:r w:rsidR="00F902A9" w:rsidRPr="00FD2566">
        <w:rPr>
          <w:sz w:val="24"/>
          <w:szCs w:val="24"/>
        </w:rPr>
        <w:t>for the Public partner.</w:t>
      </w:r>
    </w:p>
    <w:p w14:paraId="283A27D7" w14:textId="31754AA0" w:rsidR="00001387" w:rsidRPr="00FD2566" w:rsidRDefault="00001387" w:rsidP="00FF73C0">
      <w:pPr>
        <w:pStyle w:val="paragrafai"/>
        <w:ind w:left="1134" w:hanging="567"/>
        <w:rPr>
          <w:sz w:val="24"/>
          <w:szCs w:val="24"/>
        </w:rPr>
      </w:pPr>
      <w:bookmarkStart w:id="237" w:name="_Toc309304725"/>
      <w:bookmarkEnd w:id="236"/>
      <w:r w:rsidRPr="00FD2566">
        <w:rPr>
          <w:sz w:val="24"/>
        </w:rPr>
        <w:lastRenderedPageBreak/>
        <w:t xml:space="preserve">It is deemed that both, the Private partner and the Investor assume the obligations specified in </w:t>
      </w:r>
      <w:r w:rsidR="000F428D">
        <w:rPr>
          <w:sz w:val="24"/>
        </w:rPr>
        <w:t>Clauses</w:t>
      </w:r>
      <w:r w:rsidRPr="00FD2566">
        <w:rPr>
          <w:sz w:val="24"/>
        </w:rPr>
        <w:t xml:space="preserve"> </w:t>
      </w:r>
      <w:r w:rsidR="00F64BC5" w:rsidRPr="00FD2566">
        <w:rPr>
          <w:sz w:val="24"/>
          <w:szCs w:val="24"/>
        </w:rPr>
        <w:fldChar w:fldCharType="begin"/>
      </w:r>
      <w:r w:rsidR="00F64BC5" w:rsidRPr="00FD2566">
        <w:rPr>
          <w:sz w:val="24"/>
          <w:szCs w:val="24"/>
        </w:rPr>
        <w:instrText xml:space="preserve"> REF _Ref407782250 \r \h </w:instrText>
      </w:r>
      <w:r w:rsidR="00D0660E" w:rsidRPr="00FD2566">
        <w:rPr>
          <w:sz w:val="24"/>
          <w:szCs w:val="24"/>
        </w:rPr>
        <w:instrText xml:space="preserve"> \* MERGEFORMAT </w:instrText>
      </w:r>
      <w:r w:rsidR="00F64BC5" w:rsidRPr="00FD2566">
        <w:rPr>
          <w:sz w:val="24"/>
          <w:szCs w:val="24"/>
        </w:rPr>
      </w:r>
      <w:r w:rsidR="00F64BC5" w:rsidRPr="00FD2566">
        <w:rPr>
          <w:sz w:val="24"/>
          <w:szCs w:val="24"/>
        </w:rPr>
        <w:fldChar w:fldCharType="separate"/>
      </w:r>
      <w:r w:rsidR="00090D3F">
        <w:rPr>
          <w:sz w:val="24"/>
          <w:szCs w:val="24"/>
        </w:rPr>
        <w:t>13.1</w:t>
      </w:r>
      <w:r w:rsidR="00F64BC5" w:rsidRPr="00FD2566">
        <w:rPr>
          <w:sz w:val="24"/>
          <w:szCs w:val="24"/>
        </w:rPr>
        <w:fldChar w:fldCharType="end"/>
      </w:r>
      <w:r w:rsidRPr="00FD2566">
        <w:rPr>
          <w:sz w:val="24"/>
        </w:rPr>
        <w:t xml:space="preserve"> – </w:t>
      </w:r>
      <w:r w:rsidR="0061374E" w:rsidRPr="00FD2566">
        <w:rPr>
          <w:sz w:val="24"/>
          <w:szCs w:val="24"/>
        </w:rPr>
        <w:t>13.12</w:t>
      </w:r>
      <w:r w:rsidRPr="00FD2566">
        <w:rPr>
          <w:sz w:val="24"/>
        </w:rPr>
        <w:t xml:space="preserve"> of the Agreement and other paragraphs of the Agreement; i.e. the Private partner and the Investor are jointly liable (joint debtors) to the Public partner for the performance of the obligations specified in </w:t>
      </w:r>
      <w:r w:rsidR="000F428D">
        <w:rPr>
          <w:sz w:val="24"/>
        </w:rPr>
        <w:t>Clauses</w:t>
      </w:r>
      <w:r w:rsidRPr="00FD2566">
        <w:rPr>
          <w:sz w:val="24"/>
        </w:rPr>
        <w:t xml:space="preserve"> </w:t>
      </w:r>
      <w:r w:rsidR="00F64BC5" w:rsidRPr="00FD2566">
        <w:rPr>
          <w:sz w:val="24"/>
          <w:szCs w:val="24"/>
        </w:rPr>
        <w:fldChar w:fldCharType="begin"/>
      </w:r>
      <w:r w:rsidR="00F64BC5" w:rsidRPr="00FD2566">
        <w:rPr>
          <w:sz w:val="24"/>
          <w:szCs w:val="24"/>
        </w:rPr>
        <w:instrText xml:space="preserve"> REF _Ref407782250 \r \h </w:instrText>
      </w:r>
      <w:r w:rsidR="00D0660E" w:rsidRPr="00FD2566">
        <w:rPr>
          <w:sz w:val="24"/>
          <w:szCs w:val="24"/>
        </w:rPr>
        <w:instrText xml:space="preserve"> \* MERGEFORMAT </w:instrText>
      </w:r>
      <w:r w:rsidR="00F64BC5" w:rsidRPr="00FD2566">
        <w:rPr>
          <w:sz w:val="24"/>
          <w:szCs w:val="24"/>
        </w:rPr>
      </w:r>
      <w:r w:rsidR="00F64BC5" w:rsidRPr="00FD2566">
        <w:rPr>
          <w:sz w:val="24"/>
          <w:szCs w:val="24"/>
        </w:rPr>
        <w:fldChar w:fldCharType="separate"/>
      </w:r>
      <w:r w:rsidR="00090D3F">
        <w:rPr>
          <w:sz w:val="24"/>
          <w:szCs w:val="24"/>
        </w:rPr>
        <w:t>13.1</w:t>
      </w:r>
      <w:r w:rsidR="00F64BC5" w:rsidRPr="00FD2566">
        <w:rPr>
          <w:sz w:val="24"/>
          <w:szCs w:val="24"/>
        </w:rPr>
        <w:fldChar w:fldCharType="end"/>
      </w:r>
      <w:r w:rsidRPr="00FD2566">
        <w:rPr>
          <w:sz w:val="24"/>
        </w:rPr>
        <w:t xml:space="preserve"> – </w:t>
      </w:r>
      <w:r w:rsidR="006F5661" w:rsidRPr="00FD2566">
        <w:rPr>
          <w:sz w:val="24"/>
          <w:szCs w:val="24"/>
        </w:rPr>
        <w:t>13.12</w:t>
      </w:r>
      <w:r w:rsidRPr="00FD2566">
        <w:rPr>
          <w:sz w:val="24"/>
        </w:rPr>
        <w:t xml:space="preserve"> of the Agreement and other paragraphs of the Agreement.</w:t>
      </w:r>
    </w:p>
    <w:p w14:paraId="485623EA" w14:textId="77777777" w:rsidR="00F467EC" w:rsidRPr="00FD2566" w:rsidRDefault="00F467EC" w:rsidP="00F467EC">
      <w:pPr>
        <w:pStyle w:val="Heading2"/>
        <w:rPr>
          <w:sz w:val="24"/>
          <w:szCs w:val="24"/>
        </w:rPr>
      </w:pPr>
      <w:bookmarkStart w:id="238" w:name="_Toc502211342"/>
      <w:bookmarkStart w:id="239" w:name="_Toc519891313"/>
      <w:r w:rsidRPr="00FD2566">
        <w:rPr>
          <w:sz w:val="24"/>
        </w:rPr>
        <w:t>Risk distribution</w:t>
      </w:r>
      <w:bookmarkEnd w:id="237"/>
      <w:bookmarkEnd w:id="238"/>
      <w:bookmarkEnd w:id="239"/>
    </w:p>
    <w:p w14:paraId="2BAC9EDA" w14:textId="665BB1DD" w:rsidR="00F467EC" w:rsidRPr="00FD2566" w:rsidRDefault="00F467EC" w:rsidP="00F467EC">
      <w:pPr>
        <w:pStyle w:val="paragrafai"/>
        <w:rPr>
          <w:sz w:val="24"/>
          <w:szCs w:val="24"/>
        </w:rPr>
      </w:pPr>
      <w:r w:rsidRPr="00FD2566">
        <w:rPr>
          <w:sz w:val="24"/>
        </w:rPr>
        <w:t xml:space="preserve">The risk, associated with the obligations under this Agreement, is shared by the Parties in accordance to the terms specified in this Agreement and its annexes, including the </w:t>
      </w:r>
      <w:r w:rsidRPr="00FD2566">
        <w:rPr>
          <w:i/>
          <w:sz w:val="24"/>
        </w:rPr>
        <w:t xml:space="preserve">Matrix of Risk distribution between Parties </w:t>
      </w:r>
      <w:r w:rsidRPr="00FD2566">
        <w:rPr>
          <w:sz w:val="24"/>
        </w:rPr>
        <w:t xml:space="preserve">laid out in </w:t>
      </w:r>
      <w:r w:rsidR="000F428D">
        <w:rPr>
          <w:sz w:val="24"/>
        </w:rPr>
        <w:t>Annex</w:t>
      </w:r>
      <w:r w:rsidRPr="00FD2566">
        <w:rPr>
          <w:sz w:val="24"/>
        </w:rPr>
        <w:t xml:space="preserve"> 4 to the Agreement.</w:t>
      </w:r>
    </w:p>
    <w:p w14:paraId="28186649" w14:textId="77777777" w:rsidR="00F467EC" w:rsidRPr="00FD2566" w:rsidRDefault="00F467EC" w:rsidP="008E4275">
      <w:pPr>
        <w:pStyle w:val="Heading2"/>
        <w:tabs>
          <w:tab w:val="clear" w:pos="495"/>
        </w:tabs>
        <w:ind w:left="567"/>
        <w:rPr>
          <w:sz w:val="24"/>
          <w:szCs w:val="24"/>
        </w:rPr>
      </w:pPr>
      <w:bookmarkStart w:id="240" w:name="_Toc284496714"/>
      <w:bookmarkStart w:id="241" w:name="_Toc293074453"/>
      <w:bookmarkStart w:id="242" w:name="_Toc297646378"/>
      <w:bookmarkStart w:id="243" w:name="_Toc300049725"/>
      <w:bookmarkStart w:id="244" w:name="_Toc309205500"/>
      <w:bookmarkStart w:id="245" w:name="_Toc502211343"/>
      <w:bookmarkStart w:id="246" w:name="_Toc519891314"/>
      <w:bookmarkStart w:id="247" w:name="_Ref135726113"/>
      <w:bookmarkStart w:id="248" w:name="_Ref135726208"/>
      <w:bookmarkStart w:id="249" w:name="_Ref137033598"/>
      <w:bookmarkStart w:id="250" w:name="_Toc141511358"/>
      <w:bookmarkStart w:id="251" w:name="_Ref135670451"/>
      <w:r w:rsidRPr="00FD2566">
        <w:rPr>
          <w:sz w:val="24"/>
        </w:rPr>
        <w:t>Investments and terms of their execution</w:t>
      </w:r>
      <w:bookmarkEnd w:id="240"/>
      <w:bookmarkEnd w:id="241"/>
      <w:bookmarkEnd w:id="242"/>
      <w:bookmarkEnd w:id="243"/>
      <w:bookmarkEnd w:id="244"/>
      <w:bookmarkEnd w:id="245"/>
      <w:bookmarkEnd w:id="246"/>
    </w:p>
    <w:p w14:paraId="4B18BDFC" w14:textId="4A31B923" w:rsidR="00F467EC" w:rsidRPr="00FD2566" w:rsidRDefault="00F467EC" w:rsidP="00F467EC">
      <w:pPr>
        <w:pStyle w:val="paragrafai"/>
        <w:rPr>
          <w:sz w:val="24"/>
          <w:szCs w:val="24"/>
        </w:rPr>
      </w:pPr>
      <w:bookmarkStart w:id="252" w:name="_Ref283645183"/>
      <w:bookmarkStart w:id="253" w:name="_Toc284496715"/>
      <w:r w:rsidRPr="00FD2566">
        <w:rPr>
          <w:sz w:val="24"/>
        </w:rPr>
        <w:t xml:space="preserve">The Private partner must make no smaller investments into the Property and the </w:t>
      </w:r>
      <w:proofErr w:type="spellStart"/>
      <w:r w:rsidRPr="00FD2566">
        <w:rPr>
          <w:sz w:val="24"/>
        </w:rPr>
        <w:t>ensurance</w:t>
      </w:r>
      <w:proofErr w:type="spellEnd"/>
      <w:r w:rsidRPr="00FD2566">
        <w:rPr>
          <w:sz w:val="24"/>
        </w:rPr>
        <w:t xml:space="preserve"> of the quality provision of Services than indicated in the </w:t>
      </w:r>
      <w:r w:rsidR="007613C1" w:rsidRPr="00FD2566">
        <w:rPr>
          <w:sz w:val="24"/>
        </w:rPr>
        <w:t>Financial Operating Model</w:t>
      </w:r>
      <w:r w:rsidRPr="00FD2566">
        <w:rPr>
          <w:sz w:val="24"/>
        </w:rPr>
        <w:t xml:space="preserve"> and the Agreement, within the periods indicated in the Work performance plan, Service provision plan, and the Specifications.</w:t>
      </w:r>
      <w:bookmarkEnd w:id="252"/>
      <w:bookmarkEnd w:id="253"/>
    </w:p>
    <w:p w14:paraId="002BD31D" w14:textId="061683BC" w:rsidR="00F467EC" w:rsidRPr="00FD2566" w:rsidRDefault="00F467EC" w:rsidP="00D27CC9">
      <w:pPr>
        <w:pStyle w:val="paragrafai"/>
        <w:rPr>
          <w:sz w:val="24"/>
          <w:szCs w:val="24"/>
        </w:rPr>
      </w:pPr>
      <w:bookmarkStart w:id="254" w:name="_Ref284487774"/>
      <w:bookmarkStart w:id="255" w:name="_Toc284496716"/>
      <w:bookmarkStart w:id="256" w:name="_Ref136964339"/>
      <w:bookmarkStart w:id="257" w:name="_Ref137266907"/>
      <w:bookmarkStart w:id="258" w:name="_Ref136960839"/>
      <w:bookmarkStart w:id="259" w:name="_Ref135800549"/>
      <w:bookmarkEnd w:id="247"/>
      <w:bookmarkEnd w:id="248"/>
      <w:bookmarkEnd w:id="249"/>
      <w:bookmarkEnd w:id="250"/>
      <w:r w:rsidRPr="00FD2566">
        <w:rPr>
          <w:sz w:val="24"/>
        </w:rPr>
        <w:t xml:space="preserve">The Private partner ensures, that </w:t>
      </w:r>
      <w:r w:rsidR="00B2298B" w:rsidRPr="00FD2566">
        <w:rPr>
          <w:sz w:val="24"/>
        </w:rPr>
        <w:t xml:space="preserve">every part of </w:t>
      </w:r>
      <w:r w:rsidRPr="00FD2566">
        <w:rPr>
          <w:sz w:val="24"/>
        </w:rPr>
        <w:t xml:space="preserve">the </w:t>
      </w:r>
      <w:r w:rsidR="00126434" w:rsidRPr="00FD2566">
        <w:rPr>
          <w:sz w:val="24"/>
        </w:rPr>
        <w:t xml:space="preserve">Facility </w:t>
      </w:r>
      <w:r w:rsidRPr="00FD2566">
        <w:rPr>
          <w:sz w:val="24"/>
        </w:rPr>
        <w:t xml:space="preserve">from the commencement of </w:t>
      </w:r>
      <w:r w:rsidR="00AC516F" w:rsidRPr="00FD2566">
        <w:rPr>
          <w:sz w:val="24"/>
        </w:rPr>
        <w:t>their</w:t>
      </w:r>
      <w:r w:rsidRPr="00FD2566">
        <w:rPr>
          <w:sz w:val="24"/>
        </w:rPr>
        <w:t xml:space="preserve"> operation and the Services, no later than 30 (thirty) days from the commencement of their provision will meet the requirements of the legislation, the Agreement, the Specifications, and the Tender, during the entire remaining period of the Agreement. This obligation is performed by the Private partner individually by finding and using the required funds and choosing the required means and methods.</w:t>
      </w:r>
      <w:bookmarkEnd w:id="254"/>
      <w:bookmarkEnd w:id="255"/>
    </w:p>
    <w:p w14:paraId="2C4EB2DD" w14:textId="77777777" w:rsidR="00F467EC" w:rsidRPr="00FD2566" w:rsidRDefault="00F467EC" w:rsidP="00AF7FA7">
      <w:pPr>
        <w:pStyle w:val="Heading2"/>
        <w:tabs>
          <w:tab w:val="clear" w:pos="495"/>
        </w:tabs>
        <w:ind w:left="993"/>
        <w:rPr>
          <w:vanish/>
          <w:sz w:val="24"/>
          <w:szCs w:val="24"/>
          <w:specVanish/>
        </w:rPr>
      </w:pPr>
      <w:bookmarkStart w:id="260" w:name="_Toc309205501"/>
      <w:bookmarkStart w:id="261" w:name="_Ref396470557"/>
      <w:bookmarkStart w:id="262" w:name="_Ref406573708"/>
      <w:bookmarkStart w:id="263" w:name="_Ref407782831"/>
      <w:bookmarkStart w:id="264" w:name="_Ref440638315"/>
      <w:bookmarkStart w:id="265" w:name="_Ref485972627"/>
      <w:bookmarkStart w:id="266" w:name="_Toc502211344"/>
      <w:bookmarkStart w:id="267" w:name="_Ref502732249"/>
      <w:bookmarkStart w:id="268" w:name="_Toc519891315"/>
      <w:bookmarkStart w:id="269" w:name="_Ref531006051"/>
      <w:r w:rsidRPr="00FD2566">
        <w:rPr>
          <w:sz w:val="24"/>
        </w:rPr>
        <w:t>Additional works and Services</w:t>
      </w:r>
      <w:bookmarkEnd w:id="260"/>
      <w:bookmarkEnd w:id="261"/>
      <w:bookmarkEnd w:id="262"/>
      <w:bookmarkEnd w:id="263"/>
      <w:bookmarkEnd w:id="264"/>
      <w:bookmarkEnd w:id="265"/>
      <w:bookmarkEnd w:id="266"/>
      <w:bookmarkEnd w:id="267"/>
      <w:bookmarkEnd w:id="268"/>
      <w:bookmarkEnd w:id="269"/>
    </w:p>
    <w:p w14:paraId="62308C05" w14:textId="77777777" w:rsidR="00716F1B" w:rsidRPr="00FD2566" w:rsidRDefault="00FC13CD" w:rsidP="00F467EC">
      <w:pPr>
        <w:pStyle w:val="paragrafai"/>
        <w:rPr>
          <w:sz w:val="24"/>
          <w:szCs w:val="24"/>
        </w:rPr>
      </w:pPr>
      <w:bookmarkStart w:id="270" w:name="_Ref309138400"/>
      <w:bookmarkStart w:id="271" w:name="_Ref309136579"/>
      <w:r w:rsidRPr="00FD2566">
        <w:rPr>
          <w:sz w:val="24"/>
        </w:rPr>
        <w:t xml:space="preserve"> </w:t>
      </w:r>
    </w:p>
    <w:p w14:paraId="7B788BD5" w14:textId="1C126736" w:rsidR="00F467EC" w:rsidRPr="00FD2566" w:rsidRDefault="008117C7" w:rsidP="00BD35D2">
      <w:pPr>
        <w:pStyle w:val="paragrafai"/>
        <w:numPr>
          <w:ilvl w:val="0"/>
          <w:numId w:val="0"/>
        </w:numPr>
        <w:ind w:left="1134" w:hanging="567"/>
        <w:rPr>
          <w:sz w:val="24"/>
          <w:szCs w:val="24"/>
        </w:rPr>
      </w:pPr>
      <w:r w:rsidRPr="00FD2566">
        <w:rPr>
          <w:sz w:val="24"/>
        </w:rPr>
        <w:t xml:space="preserve">16.1. During the preparation of the Tender, the </w:t>
      </w:r>
      <w:r w:rsidR="00B2298B" w:rsidRPr="00FD2566">
        <w:rPr>
          <w:sz w:val="24"/>
        </w:rPr>
        <w:t xml:space="preserve">[select: </w:t>
      </w:r>
      <w:r w:rsidRPr="00FD2566">
        <w:rPr>
          <w:sz w:val="24"/>
        </w:rPr>
        <w:t xml:space="preserve">Investor </w:t>
      </w:r>
      <w:r w:rsidR="00B2298B" w:rsidRPr="00FD2566">
        <w:rPr>
          <w:sz w:val="24"/>
        </w:rPr>
        <w:t xml:space="preserve">or the Private partner] </w:t>
      </w:r>
      <w:r w:rsidR="00091316" w:rsidRPr="00FD2566">
        <w:rPr>
          <w:sz w:val="24"/>
        </w:rPr>
        <w:t xml:space="preserve">has </w:t>
      </w:r>
      <w:r w:rsidRPr="00FD2566">
        <w:rPr>
          <w:sz w:val="24"/>
        </w:rPr>
        <w:t xml:space="preserve">planned and evaluated in the Tender all works, services, and actions, required for the performance of the obligations set out in the Agreement, and the achievement of the results, as well as reflected this evaluation in the </w:t>
      </w:r>
      <w:r w:rsidR="007613C1" w:rsidRPr="00FD2566">
        <w:rPr>
          <w:sz w:val="24"/>
        </w:rPr>
        <w:t>Financial Operating Model</w:t>
      </w:r>
      <w:r w:rsidRPr="00FD2566">
        <w:rPr>
          <w:sz w:val="24"/>
        </w:rPr>
        <w:t>. In order to avoid doubts the Parties declare that obligations of the Private partner, specified in the Agreement, in their essence match the obligations of a contractor/contractor general assumed under the turnkey type agreements of construction contracting, i.e. such construction contracting agreements, under which the contractor must perform clearly specified works and actions, as well as those that are not clearly specified, which are required for the performance of Works and actions and the achievement of the results specified in the Agreement.</w:t>
      </w:r>
    </w:p>
    <w:p w14:paraId="5A99596C" w14:textId="5495B39E" w:rsidR="00F40A83" w:rsidRPr="00FD2566" w:rsidRDefault="00BD35D2" w:rsidP="008117C7">
      <w:pPr>
        <w:pStyle w:val="paragrafai"/>
        <w:spacing w:after="0"/>
        <w:ind w:left="1134" w:hanging="493"/>
        <w:rPr>
          <w:sz w:val="24"/>
          <w:szCs w:val="24"/>
        </w:rPr>
      </w:pPr>
      <w:bookmarkStart w:id="272" w:name="_Ref360427419"/>
      <w:r w:rsidRPr="00FD2566">
        <w:rPr>
          <w:sz w:val="24"/>
        </w:rPr>
        <w:t xml:space="preserve"> </w:t>
      </w:r>
      <w:bookmarkEnd w:id="272"/>
      <w:r w:rsidR="001901A8" w:rsidRPr="00FD2566">
        <w:rPr>
          <w:sz w:val="24"/>
        </w:rPr>
        <w:t>If the need for Additional Works and/or Services becomes apparent, such Additional Works and/or Services may be performed and paid for only if in accordance with the laws of the Republic of Lithuania and the Parties have entered into a written agreement for the performance of such Additional Works and/or Services</w:t>
      </w:r>
      <w:r w:rsidR="00E87BE5" w:rsidRPr="00FD2566">
        <w:rPr>
          <w:sz w:val="24"/>
        </w:rPr>
        <w:t>.</w:t>
      </w:r>
    </w:p>
    <w:bookmarkEnd w:id="270"/>
    <w:p w14:paraId="48086591" w14:textId="77777777" w:rsidR="003B71E7" w:rsidRPr="00FD2566" w:rsidRDefault="003B71E7" w:rsidP="005E5CEB">
      <w:pPr>
        <w:pStyle w:val="paragrafai"/>
        <w:rPr>
          <w:sz w:val="24"/>
          <w:szCs w:val="24"/>
        </w:rPr>
      </w:pPr>
      <w:r w:rsidRPr="00FD2566">
        <w:rPr>
          <w:sz w:val="24"/>
        </w:rPr>
        <w:t>Additional works and / or services may only be initiated by the Public partner.</w:t>
      </w:r>
      <w:r w:rsidR="005E5CEB" w:rsidRPr="00FD2566">
        <w:t xml:space="preserve"> </w:t>
      </w:r>
      <w:r w:rsidR="005E5CEB" w:rsidRPr="00FD2566">
        <w:rPr>
          <w:sz w:val="24"/>
        </w:rPr>
        <w:t xml:space="preserve">The Private Partner has the right to inform the Public partner about the need for Additional works and / or </w:t>
      </w:r>
      <w:r w:rsidR="005E5CEB" w:rsidRPr="00FD2566">
        <w:rPr>
          <w:sz w:val="24"/>
          <w:szCs w:val="24"/>
        </w:rPr>
        <w:t>services.</w:t>
      </w:r>
    </w:p>
    <w:p w14:paraId="5E88419D" w14:textId="29AB69D9" w:rsidR="00767505" w:rsidRPr="00FD2566" w:rsidRDefault="006B454D" w:rsidP="00185378">
      <w:pPr>
        <w:pStyle w:val="paragrafai"/>
        <w:rPr>
          <w:sz w:val="24"/>
          <w:szCs w:val="24"/>
        </w:rPr>
      </w:pPr>
      <w:bookmarkStart w:id="273" w:name="_Ref440639037"/>
      <w:r w:rsidRPr="00FD2566">
        <w:rPr>
          <w:sz w:val="24"/>
          <w:szCs w:val="24"/>
        </w:rPr>
        <w:t xml:space="preserve">In order to agree upon the Additional works and/or services, </w:t>
      </w:r>
      <w:r w:rsidR="00091316" w:rsidRPr="00FD2566">
        <w:rPr>
          <w:sz w:val="24"/>
          <w:szCs w:val="24"/>
        </w:rPr>
        <w:t xml:space="preserve">worth more than EUR 10,000 (ten thousand), </w:t>
      </w:r>
      <w:r w:rsidRPr="00FD2566">
        <w:rPr>
          <w:sz w:val="24"/>
          <w:szCs w:val="24"/>
        </w:rPr>
        <w:t>the Public partner presents to the Private partner the motivated proposal regarding their necessity</w:t>
      </w:r>
      <w:r w:rsidR="005D6F35" w:rsidRPr="00FD2566">
        <w:rPr>
          <w:sz w:val="24"/>
          <w:szCs w:val="24"/>
        </w:rPr>
        <w:t>, that shall contain:</w:t>
      </w:r>
    </w:p>
    <w:p w14:paraId="52435C95" w14:textId="108E0E80" w:rsidR="00A8402D" w:rsidRPr="00FD2566" w:rsidRDefault="00527FB5" w:rsidP="00A8402D">
      <w:pPr>
        <w:pStyle w:val="paragrafesraas"/>
        <w:rPr>
          <w:sz w:val="24"/>
          <w:szCs w:val="24"/>
        </w:rPr>
      </w:pPr>
      <w:r w:rsidRPr="00FD2566">
        <w:rPr>
          <w:sz w:val="24"/>
          <w:szCs w:val="24"/>
        </w:rPr>
        <w:lastRenderedPageBreak/>
        <w:t>reasons for the need for additional works and/or services;</w:t>
      </w:r>
    </w:p>
    <w:p w14:paraId="1CE603CB" w14:textId="42C11417" w:rsidR="00F70D74" w:rsidRPr="00FD2566" w:rsidRDefault="00F70D74" w:rsidP="00F70D74">
      <w:pPr>
        <w:pStyle w:val="paragrafesraas"/>
        <w:rPr>
          <w:sz w:val="24"/>
          <w:szCs w:val="24"/>
        </w:rPr>
      </w:pPr>
      <w:r w:rsidRPr="00FD2566">
        <w:rPr>
          <w:sz w:val="24"/>
          <w:szCs w:val="24"/>
        </w:rPr>
        <w:t xml:space="preserve">a description of the Additional Works or Services ("Description of the Additional Works or Services", indicative quantities), which should be sufficiently detailed to be able to assess and respond to the Public </w:t>
      </w:r>
      <w:r w:rsidR="00AD09B9" w:rsidRPr="00FD2566">
        <w:rPr>
          <w:sz w:val="24"/>
          <w:szCs w:val="24"/>
        </w:rPr>
        <w:t>Partner</w:t>
      </w:r>
      <w:r w:rsidRPr="00FD2566">
        <w:rPr>
          <w:sz w:val="24"/>
          <w:szCs w:val="24"/>
        </w:rPr>
        <w:t xml:space="preserve"> with the agreement or refusal to carry out the Additional Works and/or provide the Additional Services;</w:t>
      </w:r>
    </w:p>
    <w:p w14:paraId="308B8A4B" w14:textId="75B8D608" w:rsidR="00767505" w:rsidRPr="00FD2566" w:rsidRDefault="00F70D74" w:rsidP="00F70D74">
      <w:pPr>
        <w:pStyle w:val="paragrafesraas"/>
        <w:rPr>
          <w:sz w:val="24"/>
          <w:szCs w:val="24"/>
        </w:rPr>
      </w:pPr>
      <w:r w:rsidRPr="00FD2566">
        <w:rPr>
          <w:sz w:val="24"/>
          <w:szCs w:val="24"/>
        </w:rPr>
        <w:t xml:space="preserve"> the period of time within which the Private </w:t>
      </w:r>
      <w:r w:rsidR="00AD09B9" w:rsidRPr="00FD2566">
        <w:rPr>
          <w:sz w:val="24"/>
          <w:szCs w:val="24"/>
        </w:rPr>
        <w:t>Partner</w:t>
      </w:r>
      <w:r w:rsidRPr="00FD2566">
        <w:rPr>
          <w:sz w:val="24"/>
          <w:szCs w:val="24"/>
        </w:rPr>
        <w:t xml:space="preserve"> shall provide a response to the Public </w:t>
      </w:r>
      <w:r w:rsidR="00AD09B9" w:rsidRPr="00FD2566">
        <w:rPr>
          <w:sz w:val="24"/>
          <w:szCs w:val="24"/>
        </w:rPr>
        <w:t>Partner</w:t>
      </w:r>
      <w:r w:rsidRPr="00FD2566">
        <w:rPr>
          <w:sz w:val="24"/>
          <w:szCs w:val="24"/>
        </w:rPr>
        <w:t xml:space="preserve"> to agree or refuse to carry out the Additional Works and/or to provide the Additional Services. If no such time period is specified in the </w:t>
      </w:r>
      <w:r w:rsidR="00E65426" w:rsidRPr="00FD2566">
        <w:rPr>
          <w:sz w:val="24"/>
          <w:szCs w:val="24"/>
        </w:rPr>
        <w:t>proposal</w:t>
      </w:r>
      <w:r w:rsidRPr="00FD2566">
        <w:rPr>
          <w:sz w:val="24"/>
          <w:szCs w:val="24"/>
        </w:rPr>
        <w:t xml:space="preserve">, the Private </w:t>
      </w:r>
      <w:r w:rsidR="00E65426" w:rsidRPr="00FD2566">
        <w:rPr>
          <w:sz w:val="24"/>
          <w:szCs w:val="24"/>
        </w:rPr>
        <w:t>partner</w:t>
      </w:r>
      <w:r w:rsidRPr="00FD2566">
        <w:rPr>
          <w:sz w:val="24"/>
          <w:szCs w:val="24"/>
        </w:rPr>
        <w:t xml:space="preserve"> shall provide its consent or refusal within 15 (fifteen) Business Days of receipt of the </w:t>
      </w:r>
      <w:r w:rsidR="00E65426" w:rsidRPr="00FD2566">
        <w:rPr>
          <w:sz w:val="24"/>
          <w:szCs w:val="24"/>
        </w:rPr>
        <w:t>proposal</w:t>
      </w:r>
      <w:r w:rsidRPr="00FD2566">
        <w:rPr>
          <w:sz w:val="24"/>
          <w:szCs w:val="24"/>
        </w:rPr>
        <w:t>.</w:t>
      </w:r>
    </w:p>
    <w:p w14:paraId="052D43A5" w14:textId="3184AB81" w:rsidR="00D116CB" w:rsidRPr="00FD2566" w:rsidRDefault="00185378" w:rsidP="00F938F2">
      <w:pPr>
        <w:pStyle w:val="paragrafesraas"/>
        <w:numPr>
          <w:ilvl w:val="1"/>
          <w:numId w:val="23"/>
        </w:numPr>
        <w:ind w:left="851"/>
        <w:rPr>
          <w:sz w:val="24"/>
          <w:szCs w:val="24"/>
        </w:rPr>
      </w:pPr>
      <w:r w:rsidRPr="00FD2566">
        <w:rPr>
          <w:sz w:val="24"/>
          <w:szCs w:val="24"/>
        </w:rPr>
        <w:t xml:space="preserve"> </w:t>
      </w:r>
      <w:r w:rsidR="00B313C8" w:rsidRPr="00FD2566">
        <w:rPr>
          <w:sz w:val="24"/>
          <w:szCs w:val="24"/>
        </w:rPr>
        <w:t xml:space="preserve">The Additional works and services are formalized by concluding the agreement, </w:t>
      </w:r>
      <w:r w:rsidR="00252692" w:rsidRPr="00FD2566">
        <w:rPr>
          <w:sz w:val="24"/>
          <w:szCs w:val="24"/>
        </w:rPr>
        <w:t xml:space="preserve">when the value of Additional works and/or services is more than EUR 10,000 (ten thousand), </w:t>
      </w:r>
      <w:r w:rsidR="00B313C8" w:rsidRPr="00FD2566">
        <w:rPr>
          <w:sz w:val="24"/>
          <w:szCs w:val="24"/>
        </w:rPr>
        <w:t xml:space="preserve">specifying the names, units, amounts of the Additional works and/or services, as well as </w:t>
      </w:r>
      <w:r w:rsidR="00C01CC6" w:rsidRPr="00FD2566">
        <w:rPr>
          <w:sz w:val="24"/>
          <w:szCs w:val="24"/>
        </w:rPr>
        <w:t>reasons</w:t>
      </w:r>
      <w:r w:rsidR="00B313C8" w:rsidRPr="00FD2566">
        <w:rPr>
          <w:sz w:val="24"/>
          <w:szCs w:val="24"/>
        </w:rPr>
        <w:t xml:space="preserve"> for the necessity of Additional works and/or services, and technical solutions (drawings, etc.)</w:t>
      </w:r>
      <w:r w:rsidR="00221E3F" w:rsidRPr="00FD2566">
        <w:rPr>
          <w:sz w:val="24"/>
          <w:szCs w:val="24"/>
        </w:rPr>
        <w:t xml:space="preserve"> </w:t>
      </w:r>
      <w:r w:rsidR="00B313C8" w:rsidRPr="00FD2566">
        <w:rPr>
          <w:sz w:val="24"/>
          <w:szCs w:val="24"/>
        </w:rPr>
        <w:t xml:space="preserve">(in case of works), or specifications (in case of services), also setting the prices, or substantiation of rates. The agreement for Additional works and/or services, prices thereof and terms of payment must be signed by the </w:t>
      </w:r>
      <w:r w:rsidR="00FF51A2" w:rsidRPr="00FD2566">
        <w:rPr>
          <w:sz w:val="24"/>
          <w:szCs w:val="24"/>
        </w:rPr>
        <w:t>Public partner</w:t>
      </w:r>
      <w:r w:rsidR="00B313C8" w:rsidRPr="00FD2566">
        <w:rPr>
          <w:sz w:val="24"/>
          <w:szCs w:val="24"/>
        </w:rPr>
        <w:t xml:space="preserve"> and the </w:t>
      </w:r>
      <w:r w:rsidR="00FF51A2" w:rsidRPr="00FD2566">
        <w:rPr>
          <w:sz w:val="24"/>
          <w:szCs w:val="24"/>
        </w:rPr>
        <w:t>Private partner</w:t>
      </w:r>
      <w:r w:rsidR="00B313C8" w:rsidRPr="00FD2566">
        <w:rPr>
          <w:sz w:val="24"/>
          <w:szCs w:val="24"/>
        </w:rPr>
        <w:t xml:space="preserve">, and is deemed an integral part of the Agreement. If the </w:t>
      </w:r>
      <w:r w:rsidR="00FF51A2" w:rsidRPr="00FD2566">
        <w:rPr>
          <w:sz w:val="24"/>
          <w:szCs w:val="24"/>
        </w:rPr>
        <w:t>Private partner</w:t>
      </w:r>
      <w:r w:rsidR="00B313C8" w:rsidRPr="00FD2566">
        <w:rPr>
          <w:sz w:val="24"/>
          <w:szCs w:val="24"/>
        </w:rPr>
        <w:t xml:space="preserve"> fails to provide a motivated refusal for the consent or refusal to carry out Additional works and/or provide additional services within the timeframe set in the motivated proposal of the </w:t>
      </w:r>
      <w:r w:rsidR="00BD35D2" w:rsidRPr="00FD2566">
        <w:rPr>
          <w:sz w:val="24"/>
          <w:szCs w:val="24"/>
        </w:rPr>
        <w:t>Public partner</w:t>
      </w:r>
      <w:r w:rsidR="00B313C8" w:rsidRPr="00FD2566">
        <w:rPr>
          <w:sz w:val="24"/>
          <w:szCs w:val="24"/>
        </w:rPr>
        <w:t xml:space="preserve">, or unreasonably delays signing the agreement, the proposal for the </w:t>
      </w:r>
      <w:r w:rsidR="00FF51A2" w:rsidRPr="00FD2566">
        <w:rPr>
          <w:sz w:val="24"/>
          <w:szCs w:val="24"/>
        </w:rPr>
        <w:t>Public partner</w:t>
      </w:r>
      <w:r w:rsidR="00B313C8" w:rsidRPr="00FD2566">
        <w:rPr>
          <w:sz w:val="24"/>
          <w:szCs w:val="24"/>
        </w:rPr>
        <w:t xml:space="preserve"> and/or services is deemed </w:t>
      </w:r>
      <w:r w:rsidR="004107D2" w:rsidRPr="00FD2566">
        <w:rPr>
          <w:sz w:val="24"/>
          <w:szCs w:val="24"/>
        </w:rPr>
        <w:t>rejected</w:t>
      </w:r>
      <w:r w:rsidR="00B313C8" w:rsidRPr="00FD2566">
        <w:rPr>
          <w:sz w:val="24"/>
          <w:szCs w:val="24"/>
        </w:rPr>
        <w:t xml:space="preserve">. In such case, the </w:t>
      </w:r>
      <w:r w:rsidR="00FF51A2" w:rsidRPr="00FD2566">
        <w:rPr>
          <w:sz w:val="24"/>
          <w:szCs w:val="24"/>
        </w:rPr>
        <w:t>Public partner</w:t>
      </w:r>
      <w:r w:rsidR="00B313C8" w:rsidRPr="00FD2566">
        <w:rPr>
          <w:sz w:val="24"/>
          <w:szCs w:val="24"/>
        </w:rPr>
        <w:t xml:space="preserve"> may purchase Additional works and / or services from other legal entities in accordance with the </w:t>
      </w:r>
      <w:r w:rsidR="00D3089B" w:rsidRPr="00FD2566">
        <w:rPr>
          <w:sz w:val="24"/>
          <w:szCs w:val="24"/>
        </w:rPr>
        <w:t xml:space="preserve">public procurement </w:t>
      </w:r>
      <w:r w:rsidR="00B313C8" w:rsidRPr="00FD2566">
        <w:rPr>
          <w:sz w:val="24"/>
          <w:szCs w:val="24"/>
        </w:rPr>
        <w:t xml:space="preserve">procedure. The extension of the timeframes for the carrying out of Works and/or provision of Services (if such extension of timeframes is necessary) must also be resolved in the agreement specified in this paragraph. The performance of the Additional works or provision of Additional services may commence immediately after the signing of the agreement on the Additional works and/or services. If Additional Works and / or Services are procured from third parties, the </w:t>
      </w:r>
      <w:r w:rsidR="00FF51A2" w:rsidRPr="00FD2566">
        <w:rPr>
          <w:sz w:val="24"/>
          <w:szCs w:val="24"/>
        </w:rPr>
        <w:t>Public partner</w:t>
      </w:r>
      <w:r w:rsidR="00B313C8" w:rsidRPr="00FD2566">
        <w:rPr>
          <w:sz w:val="24"/>
          <w:szCs w:val="24"/>
        </w:rPr>
        <w:t xml:space="preserve"> undertakes to coordinate schedules of such Additional works and / or services with the </w:t>
      </w:r>
      <w:r w:rsidR="00A3548A" w:rsidRPr="00FD2566">
        <w:rPr>
          <w:sz w:val="24"/>
          <w:szCs w:val="24"/>
        </w:rPr>
        <w:t>Public Partner</w:t>
      </w:r>
      <w:r w:rsidR="00B313C8" w:rsidRPr="00FD2566">
        <w:rPr>
          <w:sz w:val="24"/>
          <w:szCs w:val="24"/>
        </w:rPr>
        <w:t xml:space="preserve">, as well as to take all measures to ensure that such third parties comply with the safety requirements of the work and do not interfere with the </w:t>
      </w:r>
      <w:r w:rsidR="00A3548A" w:rsidRPr="00FD2566">
        <w:rPr>
          <w:sz w:val="24"/>
          <w:szCs w:val="24"/>
        </w:rPr>
        <w:t>Public Partner</w:t>
      </w:r>
      <w:r w:rsidR="0053545A" w:rsidRPr="00FD2566">
        <w:rPr>
          <w:sz w:val="24"/>
          <w:szCs w:val="24"/>
        </w:rPr>
        <w:t>’</w:t>
      </w:r>
      <w:r w:rsidR="00B313C8" w:rsidRPr="00FD2566">
        <w:rPr>
          <w:sz w:val="24"/>
          <w:szCs w:val="24"/>
        </w:rPr>
        <w:t>s performance of the Works.</w:t>
      </w:r>
      <w:bookmarkEnd w:id="273"/>
    </w:p>
    <w:p w14:paraId="72EDE2FB" w14:textId="7F627593" w:rsidR="006C2FF4" w:rsidRPr="00FD2566" w:rsidRDefault="00F87CF7" w:rsidP="00F938F2">
      <w:pPr>
        <w:pStyle w:val="paragrafai"/>
        <w:numPr>
          <w:ilvl w:val="1"/>
          <w:numId w:val="24"/>
        </w:numPr>
        <w:rPr>
          <w:sz w:val="24"/>
          <w:szCs w:val="24"/>
        </w:rPr>
      </w:pPr>
      <w:r w:rsidRPr="00FD2566">
        <w:rPr>
          <w:szCs w:val="24"/>
        </w:rPr>
        <w:t xml:space="preserve"> </w:t>
      </w:r>
      <w:r w:rsidR="006C2FF4" w:rsidRPr="00FD2566">
        <w:rPr>
          <w:sz w:val="24"/>
          <w:szCs w:val="24"/>
        </w:rPr>
        <w:t>The Parties agree that the price of the Additional Works</w:t>
      </w:r>
      <w:r w:rsidR="00252692" w:rsidRPr="00FD2566">
        <w:rPr>
          <w:sz w:val="24"/>
          <w:szCs w:val="24"/>
        </w:rPr>
        <w:t xml:space="preserve"> worth more than EUR 10,000 (ten thousand)</w:t>
      </w:r>
      <w:r w:rsidR="006C2FF4" w:rsidRPr="00FD2566">
        <w:rPr>
          <w:sz w:val="24"/>
          <w:szCs w:val="24"/>
        </w:rPr>
        <w:t xml:space="preserve"> shall be calculated in accordance with the following conditions:</w:t>
      </w:r>
    </w:p>
    <w:p w14:paraId="2B29B331" w14:textId="20CBB578" w:rsidR="006C2FF4" w:rsidRPr="00FD2566" w:rsidRDefault="006C2FF4" w:rsidP="00F938F2">
      <w:pPr>
        <w:pStyle w:val="paragrafesraas"/>
        <w:numPr>
          <w:ilvl w:val="2"/>
          <w:numId w:val="24"/>
        </w:numPr>
        <w:rPr>
          <w:sz w:val="24"/>
          <w:szCs w:val="24"/>
        </w:rPr>
      </w:pPr>
      <w:r w:rsidRPr="00FD2566">
        <w:rPr>
          <w:sz w:val="24"/>
          <w:szCs w:val="24"/>
        </w:rPr>
        <w:t xml:space="preserve">the prices of additional materials and/or equipment shall be calculated on the basis of the prices in the SISTELA information </w:t>
      </w:r>
      <w:r w:rsidR="00DB4B9E" w:rsidRPr="00FD2566">
        <w:rPr>
          <w:sz w:val="24"/>
          <w:szCs w:val="24"/>
        </w:rPr>
        <w:t>data</w:t>
      </w:r>
      <w:r w:rsidRPr="00FD2566">
        <w:rPr>
          <w:sz w:val="24"/>
          <w:szCs w:val="24"/>
        </w:rPr>
        <w:t xml:space="preserve">base, or, if they are not available in the SISTELA information </w:t>
      </w:r>
      <w:r w:rsidR="00DB4B9E" w:rsidRPr="00FD2566">
        <w:rPr>
          <w:sz w:val="24"/>
          <w:szCs w:val="24"/>
        </w:rPr>
        <w:t>data</w:t>
      </w:r>
      <w:r w:rsidRPr="00FD2566">
        <w:rPr>
          <w:sz w:val="24"/>
          <w:szCs w:val="24"/>
        </w:rPr>
        <w:t>base, - on the basis of the manufacturer</w:t>
      </w:r>
      <w:r w:rsidR="0053545A" w:rsidRPr="00FD2566">
        <w:rPr>
          <w:sz w:val="24"/>
          <w:szCs w:val="24"/>
        </w:rPr>
        <w:t>’</w:t>
      </w:r>
      <w:r w:rsidRPr="00FD2566">
        <w:rPr>
          <w:sz w:val="24"/>
          <w:szCs w:val="24"/>
        </w:rPr>
        <w:t xml:space="preserve">s prices offered by the Private </w:t>
      </w:r>
      <w:r w:rsidR="008A5C2B" w:rsidRPr="00FD2566">
        <w:rPr>
          <w:sz w:val="24"/>
          <w:szCs w:val="24"/>
        </w:rPr>
        <w:t>partner</w:t>
      </w:r>
      <w:r w:rsidRPr="00FD2566">
        <w:rPr>
          <w:sz w:val="24"/>
          <w:szCs w:val="24"/>
        </w:rPr>
        <w:t xml:space="preserve">, which may not be higher than the average market price, determined by assessing the prices of the construction products and equipment of not less than </w:t>
      </w:r>
      <w:r w:rsidR="00252692" w:rsidRPr="00FD2566">
        <w:rPr>
          <w:sz w:val="24"/>
          <w:szCs w:val="24"/>
        </w:rPr>
        <w:t>3</w:t>
      </w:r>
      <w:r w:rsidR="001C0B16" w:rsidRPr="00FD2566">
        <w:rPr>
          <w:sz w:val="24"/>
          <w:szCs w:val="24"/>
        </w:rPr>
        <w:t xml:space="preserve"> (</w:t>
      </w:r>
      <w:r w:rsidR="00252692" w:rsidRPr="00FD2566">
        <w:rPr>
          <w:sz w:val="24"/>
          <w:szCs w:val="24"/>
        </w:rPr>
        <w:t>three</w:t>
      </w:r>
      <w:r w:rsidRPr="00FD2566">
        <w:rPr>
          <w:sz w:val="24"/>
          <w:szCs w:val="24"/>
        </w:rPr>
        <w:t xml:space="preserve">) economic operators (if such number of economic operators exists on the market), valid at the time of concluding the agreement for the Additional Works; </w:t>
      </w:r>
    </w:p>
    <w:p w14:paraId="79CC29F3" w14:textId="2AE7964D" w:rsidR="006C2FF4" w:rsidRPr="00FD2566" w:rsidRDefault="006C2FF4" w:rsidP="00F938F2">
      <w:pPr>
        <w:pStyle w:val="paragrafesraas"/>
        <w:numPr>
          <w:ilvl w:val="2"/>
          <w:numId w:val="24"/>
        </w:numPr>
        <w:rPr>
          <w:sz w:val="24"/>
          <w:szCs w:val="24"/>
        </w:rPr>
      </w:pPr>
      <w:r w:rsidRPr="00FD2566">
        <w:rPr>
          <w:sz w:val="24"/>
          <w:szCs w:val="24"/>
        </w:rPr>
        <w:t xml:space="preserve">the prices for additional construction/installation works shall be calculated on the basis of the rates in the SISTELA information database, if any, and, if no such name is available in the SISTELA information database, on the basis of the nearest SISTELA </w:t>
      </w:r>
      <w:r w:rsidRPr="00FD2566">
        <w:rPr>
          <w:sz w:val="24"/>
          <w:szCs w:val="24"/>
        </w:rPr>
        <w:lastRenderedPageBreak/>
        <w:t xml:space="preserve">reference rate in force at the time of the conclusion of the agreement on the Additional Works; </w:t>
      </w:r>
    </w:p>
    <w:p w14:paraId="3488CDDC" w14:textId="69E721AD" w:rsidR="001D42FC" w:rsidRPr="00FD2566" w:rsidRDefault="006C2FF4" w:rsidP="00F938F2">
      <w:pPr>
        <w:pStyle w:val="paragrafesraas"/>
        <w:numPr>
          <w:ilvl w:val="2"/>
          <w:numId w:val="24"/>
        </w:numPr>
        <w:rPr>
          <w:sz w:val="24"/>
          <w:szCs w:val="24"/>
        </w:rPr>
      </w:pPr>
      <w:r w:rsidRPr="00FD2566">
        <w:rPr>
          <w:sz w:val="24"/>
          <w:szCs w:val="24"/>
        </w:rPr>
        <w:t xml:space="preserve">the reasonableness of the price for the Additional Work set out in Clauses 16.6.1 to 16.6.2 of the Agreement shall be examined by the Commission referred to in Clause 52 of the </w:t>
      </w:r>
      <w:proofErr w:type="gramStart"/>
      <w:r w:rsidRPr="00FD2566">
        <w:rPr>
          <w:sz w:val="24"/>
          <w:szCs w:val="24"/>
        </w:rPr>
        <w:t>Agreement.</w:t>
      </w:r>
      <w:r w:rsidR="00F87CF7" w:rsidRPr="00FD2566">
        <w:rPr>
          <w:sz w:val="24"/>
          <w:szCs w:val="24"/>
        </w:rPr>
        <w:t>.</w:t>
      </w:r>
      <w:proofErr w:type="gramEnd"/>
    </w:p>
    <w:p w14:paraId="7F951543" w14:textId="4F4BE854" w:rsidR="00A34993" w:rsidRPr="00FD2566" w:rsidRDefault="00A34993" w:rsidP="00A34993">
      <w:pPr>
        <w:pStyle w:val="paragrafai"/>
        <w:rPr>
          <w:sz w:val="24"/>
          <w:szCs w:val="24"/>
        </w:rPr>
      </w:pPr>
      <w:bookmarkStart w:id="274" w:name="_Ref410143557"/>
      <w:bookmarkEnd w:id="271"/>
      <w:r w:rsidRPr="00FD2566">
        <w:rPr>
          <w:sz w:val="24"/>
          <w:szCs w:val="24"/>
        </w:rPr>
        <w:t xml:space="preserve"> The Parties agree that the price of the Additional Services </w:t>
      </w:r>
      <w:r w:rsidR="00252692" w:rsidRPr="00FD2566">
        <w:rPr>
          <w:sz w:val="24"/>
          <w:szCs w:val="24"/>
        </w:rPr>
        <w:t xml:space="preserve">worth more than EUR 10,000 (ten thousand) </w:t>
      </w:r>
      <w:r w:rsidRPr="00FD2566">
        <w:rPr>
          <w:sz w:val="24"/>
          <w:szCs w:val="24"/>
        </w:rPr>
        <w:t>shall be calculated in accordance with the following conditions:</w:t>
      </w:r>
    </w:p>
    <w:p w14:paraId="155DA451" w14:textId="045DD087" w:rsidR="00A34993" w:rsidRPr="00FD2566" w:rsidRDefault="00A34993" w:rsidP="00444AFD">
      <w:pPr>
        <w:pStyle w:val="paragrafesraas"/>
        <w:rPr>
          <w:sz w:val="24"/>
          <w:szCs w:val="24"/>
        </w:rPr>
      </w:pPr>
      <w:r w:rsidRPr="00FD2566">
        <w:rPr>
          <w:sz w:val="24"/>
          <w:szCs w:val="24"/>
        </w:rPr>
        <w:t xml:space="preserve">on the basis of the prices offered by the Private </w:t>
      </w:r>
      <w:r w:rsidR="00036A2B" w:rsidRPr="00FD2566">
        <w:rPr>
          <w:sz w:val="24"/>
          <w:szCs w:val="24"/>
        </w:rPr>
        <w:t>partner</w:t>
      </w:r>
      <w:r w:rsidRPr="00FD2566">
        <w:rPr>
          <w:sz w:val="24"/>
          <w:szCs w:val="24"/>
        </w:rPr>
        <w:t xml:space="preserve">, which shall not be higher than the average market price, determined by assessing the prices of services of at least </w:t>
      </w:r>
      <w:r w:rsidR="00252692" w:rsidRPr="00FD2566">
        <w:rPr>
          <w:sz w:val="24"/>
          <w:szCs w:val="24"/>
        </w:rPr>
        <w:t>3</w:t>
      </w:r>
      <w:r w:rsidRPr="00FD2566">
        <w:rPr>
          <w:sz w:val="24"/>
          <w:szCs w:val="24"/>
        </w:rPr>
        <w:t xml:space="preserve"> (</w:t>
      </w:r>
      <w:r w:rsidR="00252692" w:rsidRPr="00FD2566">
        <w:rPr>
          <w:sz w:val="24"/>
          <w:szCs w:val="24"/>
        </w:rPr>
        <w:t>three</w:t>
      </w:r>
      <w:r w:rsidRPr="00FD2566">
        <w:rPr>
          <w:sz w:val="24"/>
          <w:szCs w:val="24"/>
        </w:rPr>
        <w:t xml:space="preserve">) operators (if there are such operators on the market) in force at the time of conclusion of the agreement on the Additional Services; </w:t>
      </w:r>
    </w:p>
    <w:p w14:paraId="254B4FCD" w14:textId="1AFECA77" w:rsidR="00D97376" w:rsidRPr="00FD2566" w:rsidRDefault="00A34993" w:rsidP="00650646">
      <w:pPr>
        <w:pStyle w:val="paragrafesraas"/>
        <w:rPr>
          <w:sz w:val="24"/>
          <w:szCs w:val="24"/>
        </w:rPr>
      </w:pPr>
      <w:r w:rsidRPr="00FD2566">
        <w:rPr>
          <w:sz w:val="24"/>
          <w:szCs w:val="24"/>
        </w:rPr>
        <w:t xml:space="preserve"> the reasonableness of the price of the Additional Services set out in Clause 16.7.1 of the Agreement shall be examined by the Commission referred to in Clause 52 of the Agreement.</w:t>
      </w:r>
    </w:p>
    <w:p w14:paraId="1B331796" w14:textId="7B855862" w:rsidR="00252692" w:rsidRPr="00FD2566" w:rsidRDefault="00252692" w:rsidP="00252692">
      <w:pPr>
        <w:pStyle w:val="paragrafai"/>
        <w:rPr>
          <w:sz w:val="24"/>
          <w:szCs w:val="24"/>
        </w:rPr>
      </w:pPr>
      <w:r w:rsidRPr="00FD2566">
        <w:rPr>
          <w:sz w:val="24"/>
          <w:szCs w:val="24"/>
        </w:rPr>
        <w:t xml:space="preserve">If the value of the Additional Works and/or Services does not exceed EUR 10,000 (ten thousand) (this limit applies to the value of each Additional Work or Service, but the total value of the Additional Works or Services in a calendar year may not exceed EUR 50,000 (fifty thousand)), the Authorised Person of the Public partner shall inform the Authorised Person of the Private partner of the need for such Additional Works or Services by email. The representative of the Private partner shall assess the nature and scope of the Additional Works and Services and shall, within 5 (five) Business Days, submit a proposal by email on the timing and cost of the Additional Works and/or Services. The Private partner shall submit the supporting documents for the Additional Works and/or Services up to a value of EUR 10,000 (ten thousand) together with a quarterly (during the execution of the Works) or monthly (during the provision of the Services) report. </w:t>
      </w:r>
    </w:p>
    <w:p w14:paraId="7F4E3E3F" w14:textId="121C9748" w:rsidR="00C227A7" w:rsidRPr="00FD2566" w:rsidRDefault="00C227A7" w:rsidP="00252692">
      <w:pPr>
        <w:pStyle w:val="paragrafai"/>
        <w:rPr>
          <w:sz w:val="24"/>
          <w:szCs w:val="24"/>
        </w:rPr>
      </w:pPr>
      <w:r w:rsidRPr="00FD2566">
        <w:rPr>
          <w:sz w:val="24"/>
          <w:szCs w:val="24"/>
        </w:rPr>
        <w:t xml:space="preserve">The Private partner will take all reasonably practicable </w:t>
      </w:r>
      <w:r w:rsidR="000D1C39" w:rsidRPr="00FD2566">
        <w:rPr>
          <w:sz w:val="24"/>
          <w:szCs w:val="24"/>
        </w:rPr>
        <w:t>measures</w:t>
      </w:r>
      <w:r w:rsidRPr="00FD2566">
        <w:rPr>
          <w:sz w:val="24"/>
          <w:szCs w:val="24"/>
        </w:rPr>
        <w:t xml:space="preserve"> to ensure the financing</w:t>
      </w:r>
      <w:r w:rsidRPr="00FD2566">
        <w:rPr>
          <w:sz w:val="24"/>
        </w:rPr>
        <w:t xml:space="preserve"> of Additional works and / or services</w:t>
      </w:r>
      <w:r w:rsidR="001D42FC" w:rsidRPr="00FD2566">
        <w:rPr>
          <w:sz w:val="24"/>
        </w:rPr>
        <w:t xml:space="preserve"> on terms acceptable to him and the Funder or Another loan provider. If the Private partner is not in a position to ensure financing for Additional works and / or services, the Public partner and the Private partner shall agree in writing the appropriate schedule for the payment for such Additional works and / or services, or forfeits such Additional works and / or services</w:t>
      </w:r>
      <w:bookmarkEnd w:id="274"/>
    </w:p>
    <w:p w14:paraId="77B6E21B" w14:textId="0D760642" w:rsidR="00A66DAC" w:rsidRPr="00FD2566" w:rsidRDefault="00D0355D" w:rsidP="00BD35D2">
      <w:pPr>
        <w:pStyle w:val="paragrafai"/>
        <w:ind w:left="1134" w:hanging="567"/>
        <w:rPr>
          <w:sz w:val="24"/>
          <w:szCs w:val="24"/>
        </w:rPr>
      </w:pPr>
      <w:r w:rsidRPr="00FD2566">
        <w:rPr>
          <w:sz w:val="24"/>
        </w:rPr>
        <w:t xml:space="preserve">If the Public partner and the Private partner do not agree on the financing of the Additional works and / or services as specified in </w:t>
      </w:r>
      <w:r w:rsidR="00070F99">
        <w:rPr>
          <w:sz w:val="24"/>
        </w:rPr>
        <w:t>Clause</w:t>
      </w:r>
      <w:r w:rsidRPr="00FD2566">
        <w:rPr>
          <w:sz w:val="24"/>
        </w:rPr>
        <w:t xml:space="preserve"> </w:t>
      </w:r>
      <w:r w:rsidRPr="00FD2566">
        <w:fldChar w:fldCharType="begin"/>
      </w:r>
      <w:r w:rsidRPr="00FD2566">
        <w:instrText xml:space="preserve"> REF _Ref410143557 \r \h </w:instrText>
      </w:r>
      <w:r w:rsidR="009E1FD6" w:rsidRPr="00FD2566">
        <w:instrText xml:space="preserve"> \* MERGEFORMAT </w:instrText>
      </w:r>
      <w:r w:rsidRPr="00FD2566">
        <w:fldChar w:fldCharType="separate"/>
      </w:r>
      <w:r w:rsidR="00090D3F" w:rsidRPr="00090D3F">
        <w:rPr>
          <w:sz w:val="24"/>
          <w:szCs w:val="24"/>
        </w:rPr>
        <w:t>16.7</w:t>
      </w:r>
      <w:r w:rsidRPr="00FD2566">
        <w:fldChar w:fldCharType="end"/>
      </w:r>
      <w:r w:rsidRPr="00FD2566">
        <w:rPr>
          <w:sz w:val="24"/>
        </w:rPr>
        <w:t xml:space="preserve"> of the Agreement, the Public partner has the right to purchase Additional works and / or services from other economic entities in accordance with the terms of legislation. </w:t>
      </w:r>
    </w:p>
    <w:p w14:paraId="3E0D2350" w14:textId="58BF6E7B" w:rsidR="00F87CF7" w:rsidRPr="00FD2566" w:rsidRDefault="00F87CF7" w:rsidP="00BD35D2">
      <w:pPr>
        <w:pStyle w:val="paragrafai"/>
        <w:ind w:left="1134" w:hanging="567"/>
        <w:rPr>
          <w:sz w:val="24"/>
          <w:szCs w:val="24"/>
        </w:rPr>
      </w:pPr>
      <w:r w:rsidRPr="00FD2566">
        <w:rPr>
          <w:sz w:val="24"/>
          <w:szCs w:val="24"/>
        </w:rPr>
        <w:t xml:space="preserve">In </w:t>
      </w:r>
      <w:r w:rsidRPr="00FD2566">
        <w:rPr>
          <w:sz w:val="24"/>
        </w:rPr>
        <w:t>any case, the total value of the Additional works and / or services, purchased from the Private partner in accordance with the procedure specified in this paragraph throughout the term of Agreement may not exceed 50 percent of the initial value of the Agreement</w:t>
      </w:r>
    </w:p>
    <w:p w14:paraId="1910977F" w14:textId="77777777" w:rsidR="001D42FC" w:rsidRPr="00FD2566" w:rsidRDefault="001D42FC" w:rsidP="001D42FC">
      <w:pPr>
        <w:pStyle w:val="paragrafai"/>
        <w:numPr>
          <w:ilvl w:val="0"/>
          <w:numId w:val="0"/>
        </w:numPr>
        <w:ind w:left="1134"/>
        <w:rPr>
          <w:sz w:val="24"/>
          <w:szCs w:val="24"/>
        </w:rPr>
      </w:pPr>
    </w:p>
    <w:p w14:paraId="2C90980A" w14:textId="77777777" w:rsidR="009679A0" w:rsidRPr="00FD2566" w:rsidRDefault="009679A0" w:rsidP="00AF7FA7">
      <w:pPr>
        <w:pStyle w:val="Heading2"/>
        <w:tabs>
          <w:tab w:val="clear" w:pos="495"/>
        </w:tabs>
        <w:ind w:left="993" w:hanging="567"/>
        <w:rPr>
          <w:sz w:val="24"/>
          <w:szCs w:val="24"/>
        </w:rPr>
      </w:pPr>
      <w:bookmarkStart w:id="275" w:name="_Toc309205502"/>
      <w:bookmarkStart w:id="276" w:name="_Toc309205503"/>
      <w:bookmarkStart w:id="277" w:name="_Ref406573742"/>
      <w:bookmarkStart w:id="278" w:name="_Toc502211345"/>
      <w:bookmarkStart w:id="279" w:name="_Toc519891316"/>
      <w:bookmarkStart w:id="280" w:name="_Ref485972635"/>
      <w:bookmarkStart w:id="281" w:name="_Toc284496718"/>
      <w:bookmarkStart w:id="282" w:name="_Ref284497058"/>
      <w:bookmarkStart w:id="283" w:name="_Toc293074454"/>
      <w:bookmarkStart w:id="284" w:name="_Toc297646379"/>
      <w:bookmarkStart w:id="285" w:name="_Toc300049726"/>
      <w:bookmarkStart w:id="286" w:name="_Toc309205504"/>
      <w:bookmarkEnd w:id="251"/>
      <w:bookmarkEnd w:id="256"/>
      <w:bookmarkEnd w:id="257"/>
      <w:bookmarkEnd w:id="258"/>
      <w:bookmarkEnd w:id="259"/>
      <w:bookmarkEnd w:id="275"/>
      <w:bookmarkEnd w:id="276"/>
      <w:r w:rsidRPr="00FD2566">
        <w:rPr>
          <w:sz w:val="24"/>
        </w:rPr>
        <w:lastRenderedPageBreak/>
        <w:t>Change of Works or Services</w:t>
      </w:r>
      <w:bookmarkEnd w:id="277"/>
      <w:bookmarkEnd w:id="278"/>
      <w:bookmarkEnd w:id="279"/>
      <w:r w:rsidRPr="00FD2566">
        <w:rPr>
          <w:sz w:val="24"/>
        </w:rPr>
        <w:t xml:space="preserve"> </w:t>
      </w:r>
      <w:bookmarkEnd w:id="280"/>
    </w:p>
    <w:p w14:paraId="42257440" w14:textId="794ED666" w:rsidR="009679A0" w:rsidRPr="00FD2566" w:rsidRDefault="00A6605B" w:rsidP="00CE5090">
      <w:pPr>
        <w:pStyle w:val="paragrafai"/>
        <w:ind w:left="1134" w:hanging="567"/>
        <w:rPr>
          <w:sz w:val="24"/>
          <w:szCs w:val="24"/>
        </w:rPr>
      </w:pPr>
      <w:r w:rsidRPr="00FD2566">
        <w:rPr>
          <w:sz w:val="24"/>
        </w:rPr>
        <w:t xml:space="preserve">The </w:t>
      </w:r>
      <w:r w:rsidR="00E72DD3" w:rsidRPr="00FD2566">
        <w:rPr>
          <w:sz w:val="24"/>
        </w:rPr>
        <w:t>Parties have</w:t>
      </w:r>
      <w:r w:rsidRPr="00FD2566">
        <w:rPr>
          <w:sz w:val="24"/>
        </w:rPr>
        <w:t xml:space="preserve"> the right to initiate a Change according to the terms specified in this </w:t>
      </w:r>
      <w:r w:rsidR="00070F99">
        <w:rPr>
          <w:sz w:val="24"/>
        </w:rPr>
        <w:t>Clause</w:t>
      </w:r>
      <w:r w:rsidRPr="00FD2566">
        <w:rPr>
          <w:sz w:val="24"/>
        </w:rPr>
        <w:t xml:space="preserve"> </w:t>
      </w:r>
      <w:r w:rsidR="009267E5" w:rsidRPr="00FD2566">
        <w:rPr>
          <w:sz w:val="24"/>
          <w:szCs w:val="24"/>
        </w:rPr>
        <w:fldChar w:fldCharType="begin"/>
      </w:r>
      <w:r w:rsidR="009267E5" w:rsidRPr="00FD2566">
        <w:rPr>
          <w:sz w:val="24"/>
          <w:szCs w:val="24"/>
        </w:rPr>
        <w:instrText xml:space="preserve"> REF _Ref406573742 \r \h </w:instrText>
      </w:r>
      <w:r w:rsidR="009267E5" w:rsidRPr="00FD2566">
        <w:rPr>
          <w:sz w:val="24"/>
          <w:szCs w:val="24"/>
        </w:rPr>
      </w:r>
      <w:r w:rsidR="009267E5" w:rsidRPr="00FD2566">
        <w:rPr>
          <w:sz w:val="24"/>
          <w:szCs w:val="24"/>
        </w:rPr>
        <w:fldChar w:fldCharType="separate"/>
      </w:r>
      <w:r w:rsidR="00090D3F">
        <w:rPr>
          <w:sz w:val="24"/>
          <w:szCs w:val="24"/>
        </w:rPr>
        <w:t>17</w:t>
      </w:r>
      <w:r w:rsidR="009267E5" w:rsidRPr="00FD2566">
        <w:rPr>
          <w:sz w:val="24"/>
          <w:szCs w:val="24"/>
        </w:rPr>
        <w:fldChar w:fldCharType="end"/>
      </w:r>
      <w:r w:rsidRPr="00FD2566">
        <w:rPr>
          <w:sz w:val="24"/>
        </w:rPr>
        <w:t xml:space="preserve"> of the Agreement.</w:t>
      </w:r>
    </w:p>
    <w:p w14:paraId="3C342BE6" w14:textId="77777777" w:rsidR="00252692" w:rsidRPr="00FD2566" w:rsidRDefault="004E6A54" w:rsidP="00CE5090">
      <w:pPr>
        <w:pStyle w:val="paragrafai"/>
        <w:ind w:left="1134" w:hanging="567"/>
        <w:rPr>
          <w:sz w:val="24"/>
          <w:szCs w:val="24"/>
        </w:rPr>
      </w:pPr>
      <w:r w:rsidRPr="00FD2566">
        <w:rPr>
          <w:sz w:val="24"/>
        </w:rPr>
        <w:t xml:space="preserve">Only Changes that relate to the Assets and </w:t>
      </w:r>
    </w:p>
    <w:p w14:paraId="2B346742" w14:textId="4BEDDDA5" w:rsidR="00252692" w:rsidRPr="00FD2566" w:rsidRDefault="00252692" w:rsidP="00252692">
      <w:pPr>
        <w:pStyle w:val="paragrafesraas"/>
        <w:rPr>
          <w:sz w:val="24"/>
          <w:szCs w:val="24"/>
        </w:rPr>
      </w:pPr>
      <w:r w:rsidRPr="00FD2566">
        <w:rPr>
          <w:sz w:val="24"/>
          <w:szCs w:val="24"/>
        </w:rPr>
        <w:t>does not exceed EUR 10,000 (ten thousand) (this limit shall apply to the value of each Change, but the total value of Changes in a calendar year shall not exceed EUR 50,000 (fifty thousand); or;</w:t>
      </w:r>
    </w:p>
    <w:p w14:paraId="31E99311" w14:textId="146A217A" w:rsidR="009679A0" w:rsidRPr="00FD2566" w:rsidRDefault="004E6A54" w:rsidP="00252692">
      <w:pPr>
        <w:pStyle w:val="paragrafesraas"/>
        <w:rPr>
          <w:sz w:val="24"/>
          <w:szCs w:val="24"/>
        </w:rPr>
      </w:pPr>
      <w:r w:rsidRPr="00FD2566">
        <w:rPr>
          <w:sz w:val="24"/>
          <w:szCs w:val="24"/>
        </w:rPr>
        <w:t>are equivalent and do not change the amount of the PPP Fee may be made. Changes shall be deemed to be equivalent and not to alter the amount of the PPP Fee if the difference between the price of the Works or Services to be refused and the price of the Works or Services offered, excluding VAT, is no more than one (1) percent.</w:t>
      </w:r>
      <w:r w:rsidR="009679A0" w:rsidRPr="00FD2566">
        <w:rPr>
          <w:sz w:val="24"/>
          <w:szCs w:val="24"/>
        </w:rPr>
        <w:t xml:space="preserve"> </w:t>
      </w:r>
    </w:p>
    <w:p w14:paraId="68BBC884" w14:textId="40DED7A5" w:rsidR="009679A0" w:rsidRPr="00FD2566" w:rsidRDefault="00A6605B" w:rsidP="00CE5090">
      <w:pPr>
        <w:pStyle w:val="paragrafai"/>
        <w:ind w:left="1134" w:hanging="567"/>
        <w:rPr>
          <w:sz w:val="24"/>
          <w:szCs w:val="24"/>
        </w:rPr>
      </w:pPr>
      <w:r w:rsidRPr="00FD2566">
        <w:rPr>
          <w:sz w:val="24"/>
        </w:rPr>
        <w:t>By initiating a Change</w:t>
      </w:r>
      <w:r w:rsidR="005E1F38" w:rsidRPr="00FD2566">
        <w:rPr>
          <w:sz w:val="24"/>
        </w:rPr>
        <w:t>,</w:t>
      </w:r>
      <w:r w:rsidRPr="00FD2566">
        <w:rPr>
          <w:sz w:val="24"/>
        </w:rPr>
        <w:t xml:space="preserve"> the </w:t>
      </w:r>
      <w:r w:rsidR="009C0C74" w:rsidRPr="00FD2566">
        <w:rPr>
          <w:sz w:val="24"/>
        </w:rPr>
        <w:t>Party</w:t>
      </w:r>
      <w:r w:rsidRPr="00FD2566">
        <w:rPr>
          <w:sz w:val="24"/>
        </w:rPr>
        <w:t xml:space="preserve"> must present a</w:t>
      </w:r>
      <w:r w:rsidR="00252692" w:rsidRPr="00FD2566">
        <w:rPr>
          <w:sz w:val="24"/>
        </w:rPr>
        <w:t>n email</w:t>
      </w:r>
      <w:r w:rsidRPr="00FD2566">
        <w:rPr>
          <w:sz w:val="24"/>
        </w:rPr>
        <w:t xml:space="preserve"> notice about the Change to </w:t>
      </w:r>
      <w:r w:rsidR="005E1F38" w:rsidRPr="00FD2566">
        <w:rPr>
          <w:sz w:val="24"/>
        </w:rPr>
        <w:t>another Party</w:t>
      </w:r>
      <w:r w:rsidRPr="00FD2566">
        <w:rPr>
          <w:sz w:val="24"/>
        </w:rPr>
        <w:t>. Such notice must contain:</w:t>
      </w:r>
    </w:p>
    <w:p w14:paraId="07086BE3" w14:textId="60F161B4" w:rsidR="009679A0" w:rsidRPr="00FD2566" w:rsidRDefault="00232003" w:rsidP="009679A0">
      <w:pPr>
        <w:pStyle w:val="paragrafesraas"/>
        <w:rPr>
          <w:sz w:val="24"/>
          <w:szCs w:val="24"/>
        </w:rPr>
      </w:pPr>
      <w:r w:rsidRPr="00FD2566">
        <w:rPr>
          <w:sz w:val="24"/>
        </w:rPr>
        <w:t xml:space="preserve">A description of the Change, detailed enough so it would be possible to assess and present a proposal to </w:t>
      </w:r>
      <w:r w:rsidR="00F55D58" w:rsidRPr="00FD2566">
        <w:rPr>
          <w:sz w:val="24"/>
        </w:rPr>
        <w:t>another Party</w:t>
      </w:r>
      <w:r w:rsidR="00943723" w:rsidRPr="00FD2566">
        <w:rPr>
          <w:sz w:val="24"/>
        </w:rPr>
        <w:t xml:space="preserve"> (if the Change is initiated by the Public partner) or </w:t>
      </w:r>
      <w:r w:rsidR="00B90517" w:rsidRPr="00FD2566">
        <w:rPr>
          <w:sz w:val="24"/>
        </w:rPr>
        <w:t>a consent (if the Change is initiated by the Private partner)</w:t>
      </w:r>
      <w:r w:rsidRPr="00FD2566">
        <w:rPr>
          <w:sz w:val="24"/>
        </w:rPr>
        <w:t xml:space="preserve">; </w:t>
      </w:r>
    </w:p>
    <w:p w14:paraId="691FA793" w14:textId="77777777" w:rsidR="009679A0" w:rsidRPr="00FD2566" w:rsidRDefault="009679A0" w:rsidP="009679A0">
      <w:pPr>
        <w:pStyle w:val="paragrafesraas"/>
        <w:rPr>
          <w:sz w:val="24"/>
          <w:szCs w:val="24"/>
        </w:rPr>
      </w:pPr>
      <w:r w:rsidRPr="00FD2566">
        <w:rPr>
          <w:sz w:val="24"/>
        </w:rPr>
        <w:t>Reasons why the changes for Works and/or Services are proposed;</w:t>
      </w:r>
    </w:p>
    <w:p w14:paraId="7E6C9082" w14:textId="77777777" w:rsidR="009679A0" w:rsidRPr="00FD2566" w:rsidRDefault="009679A0" w:rsidP="009679A0">
      <w:pPr>
        <w:pStyle w:val="paragrafesraas"/>
        <w:rPr>
          <w:sz w:val="24"/>
          <w:szCs w:val="24"/>
        </w:rPr>
      </w:pPr>
      <w:r w:rsidRPr="00FD2566">
        <w:rPr>
          <w:sz w:val="24"/>
        </w:rPr>
        <w:t>Impact on the carrying out of Works and/or provision of Services (if applicable);</w:t>
      </w:r>
    </w:p>
    <w:p w14:paraId="25F0D0D3" w14:textId="77777777" w:rsidR="009679A0" w:rsidRPr="00FD2566" w:rsidRDefault="00C222D8" w:rsidP="009679A0">
      <w:pPr>
        <w:pStyle w:val="paragrafesraas"/>
        <w:rPr>
          <w:sz w:val="24"/>
          <w:szCs w:val="24"/>
        </w:rPr>
      </w:pPr>
      <w:r w:rsidRPr="00FD2566">
        <w:rPr>
          <w:sz w:val="24"/>
        </w:rPr>
        <w:t>I</w:t>
      </w:r>
      <w:r w:rsidR="009679A0" w:rsidRPr="00FD2566">
        <w:rPr>
          <w:sz w:val="24"/>
        </w:rPr>
        <w:t>mplementation schedule of the proposed Change;</w:t>
      </w:r>
    </w:p>
    <w:p w14:paraId="13F1D33E" w14:textId="1509DD9D" w:rsidR="00362FE8" w:rsidRPr="00FD2566" w:rsidRDefault="00362FE8" w:rsidP="009679A0">
      <w:pPr>
        <w:pStyle w:val="paragrafesraas"/>
        <w:rPr>
          <w:sz w:val="24"/>
          <w:szCs w:val="24"/>
        </w:rPr>
      </w:pPr>
      <w:r w:rsidRPr="00FD2566">
        <w:rPr>
          <w:sz w:val="24"/>
          <w:szCs w:val="24"/>
        </w:rPr>
        <w:t xml:space="preserve">the period within which the other Party must submit a proposal (if the Change is initiated by a Public </w:t>
      </w:r>
      <w:r w:rsidR="00AD09B9" w:rsidRPr="00FD2566">
        <w:rPr>
          <w:sz w:val="24"/>
          <w:szCs w:val="24"/>
        </w:rPr>
        <w:t>Partner</w:t>
      </w:r>
      <w:r w:rsidRPr="00FD2566">
        <w:rPr>
          <w:sz w:val="24"/>
          <w:szCs w:val="24"/>
        </w:rPr>
        <w:t xml:space="preserve">) or consent (if the Change is initiated by a </w:t>
      </w:r>
      <w:proofErr w:type="gramStart"/>
      <w:r w:rsidRPr="00FD2566">
        <w:rPr>
          <w:sz w:val="24"/>
          <w:szCs w:val="24"/>
        </w:rPr>
        <w:t>Private</w:t>
      </w:r>
      <w:proofErr w:type="gramEnd"/>
      <w:r w:rsidRPr="00FD2566">
        <w:rPr>
          <w:sz w:val="24"/>
          <w:szCs w:val="24"/>
        </w:rPr>
        <w:t xml:space="preserve"> </w:t>
      </w:r>
      <w:r w:rsidR="006E7513" w:rsidRPr="00FD2566">
        <w:rPr>
          <w:sz w:val="24"/>
          <w:szCs w:val="24"/>
        </w:rPr>
        <w:t>partner</w:t>
      </w:r>
      <w:r w:rsidRPr="00FD2566">
        <w:rPr>
          <w:sz w:val="24"/>
          <w:szCs w:val="24"/>
        </w:rPr>
        <w:t>) to implement the Change. If no such period is specified in the notice, the Party shall submit its proposal/consent within 15 (fifteen) Business Days from the date of receipt of the notice of the initiation of the Change.</w:t>
      </w:r>
    </w:p>
    <w:p w14:paraId="22880366" w14:textId="256C69F8" w:rsidR="009679A0" w:rsidRPr="00FD2566" w:rsidRDefault="009679A0" w:rsidP="00CE5090">
      <w:pPr>
        <w:pStyle w:val="paragrafai"/>
        <w:tabs>
          <w:tab w:val="num" w:pos="567"/>
        </w:tabs>
        <w:ind w:left="1276" w:hanging="851"/>
        <w:rPr>
          <w:sz w:val="24"/>
          <w:szCs w:val="24"/>
        </w:rPr>
      </w:pPr>
      <w:r w:rsidRPr="00FD2566">
        <w:rPr>
          <w:sz w:val="24"/>
        </w:rPr>
        <w:t xml:space="preserve">After the </w:t>
      </w:r>
      <w:r w:rsidR="006F7033" w:rsidRPr="00FD2566">
        <w:rPr>
          <w:sz w:val="24"/>
        </w:rPr>
        <w:t>Party</w:t>
      </w:r>
      <w:r w:rsidRPr="00FD2566">
        <w:rPr>
          <w:sz w:val="24"/>
        </w:rPr>
        <w:t xml:space="preserve"> receives the notice on the Change, it has the right to refuse to implement the Change if:</w:t>
      </w:r>
    </w:p>
    <w:p w14:paraId="56F7243D" w14:textId="77777777" w:rsidR="009679A0" w:rsidRPr="00FD2566" w:rsidRDefault="009679A0" w:rsidP="009679A0">
      <w:pPr>
        <w:pStyle w:val="paragrafesraas"/>
        <w:rPr>
          <w:sz w:val="24"/>
          <w:szCs w:val="24"/>
        </w:rPr>
      </w:pPr>
      <w:r w:rsidRPr="00FD2566">
        <w:rPr>
          <w:sz w:val="24"/>
        </w:rPr>
        <w:t>legislation requirements would be breached by implementing the Change;</w:t>
      </w:r>
    </w:p>
    <w:p w14:paraId="62361D3D" w14:textId="7605D2F7" w:rsidR="009679A0" w:rsidRPr="00FD2566" w:rsidRDefault="009679A0" w:rsidP="009679A0">
      <w:pPr>
        <w:pStyle w:val="paragrafesraas"/>
        <w:rPr>
          <w:sz w:val="24"/>
          <w:szCs w:val="24"/>
        </w:rPr>
      </w:pPr>
      <w:r w:rsidRPr="00FD2566">
        <w:rPr>
          <w:sz w:val="24"/>
        </w:rPr>
        <w:t xml:space="preserve">previously issued permits, consents, or approvals of other kind, associated with this Agreement and/or the </w:t>
      </w:r>
      <w:r w:rsidR="00F511C0" w:rsidRPr="00FD2566">
        <w:rPr>
          <w:sz w:val="24"/>
        </w:rPr>
        <w:t>Facility</w:t>
      </w:r>
      <w:r w:rsidRPr="00FD2566">
        <w:rPr>
          <w:sz w:val="24"/>
        </w:rPr>
        <w:t xml:space="preserve"> or the associated documentation of its part, would be cancelled should the proposed Change be implemented;</w:t>
      </w:r>
    </w:p>
    <w:p w14:paraId="510C8846" w14:textId="58862AE4" w:rsidR="009679A0" w:rsidRPr="00FD2566" w:rsidRDefault="009679A0" w:rsidP="009679A0">
      <w:pPr>
        <w:pStyle w:val="paragrafesraas"/>
        <w:rPr>
          <w:sz w:val="24"/>
          <w:szCs w:val="24"/>
        </w:rPr>
      </w:pPr>
      <w:r w:rsidRPr="00FD2566">
        <w:rPr>
          <w:sz w:val="24"/>
        </w:rPr>
        <w:t xml:space="preserve">the Change could have a fundamentally adverse effect on the capabilities to </w:t>
      </w:r>
      <w:r w:rsidR="000631B7" w:rsidRPr="00FD2566">
        <w:rPr>
          <w:sz w:val="24"/>
        </w:rPr>
        <w:t>perform</w:t>
      </w:r>
      <w:r w:rsidRPr="00FD2566">
        <w:rPr>
          <w:sz w:val="24"/>
        </w:rPr>
        <w:t xml:space="preserve"> the </w:t>
      </w:r>
      <w:r w:rsidR="000631B7" w:rsidRPr="00FD2566">
        <w:rPr>
          <w:sz w:val="24"/>
        </w:rPr>
        <w:t>Agreement</w:t>
      </w:r>
      <w:r w:rsidRPr="00FD2566">
        <w:rPr>
          <w:sz w:val="24"/>
        </w:rPr>
        <w:t>;</w:t>
      </w:r>
    </w:p>
    <w:p w14:paraId="68D4BA79" w14:textId="4905320B" w:rsidR="009679A0" w:rsidRPr="00FD2566" w:rsidRDefault="009679A0" w:rsidP="009679A0">
      <w:pPr>
        <w:pStyle w:val="paragrafesraas"/>
        <w:rPr>
          <w:sz w:val="24"/>
          <w:szCs w:val="24"/>
        </w:rPr>
      </w:pPr>
      <w:r w:rsidRPr="00FD2566">
        <w:rPr>
          <w:sz w:val="24"/>
        </w:rPr>
        <w:t xml:space="preserve">the proposed Change could do </w:t>
      </w:r>
      <w:r w:rsidR="00252692" w:rsidRPr="00FD2566">
        <w:rPr>
          <w:sz w:val="24"/>
        </w:rPr>
        <w:t>any</w:t>
      </w:r>
      <w:r w:rsidRPr="00FD2566">
        <w:rPr>
          <w:sz w:val="24"/>
        </w:rPr>
        <w:t xml:space="preserve"> damage to the</w:t>
      </w:r>
      <w:r w:rsidR="006603E5" w:rsidRPr="00FD2566">
        <w:rPr>
          <w:sz w:val="24"/>
        </w:rPr>
        <w:t xml:space="preserve"> human</w:t>
      </w:r>
      <w:r w:rsidRPr="00FD2566">
        <w:rPr>
          <w:sz w:val="24"/>
        </w:rPr>
        <w:t xml:space="preserve"> health or safety;</w:t>
      </w:r>
    </w:p>
    <w:p w14:paraId="44029404" w14:textId="77777777" w:rsidR="009679A0" w:rsidRPr="00FD2566" w:rsidRDefault="009679A0" w:rsidP="009679A0">
      <w:pPr>
        <w:pStyle w:val="paragrafesraas"/>
        <w:rPr>
          <w:sz w:val="24"/>
          <w:szCs w:val="24"/>
        </w:rPr>
      </w:pPr>
      <w:r w:rsidRPr="00FD2566">
        <w:rPr>
          <w:sz w:val="24"/>
        </w:rPr>
        <w:t>the proposed change could have a substantial adverse effect on the abilities of the Private partner to perform obligations under a Direct agreement or another agreement with the Funder specified in the Agreement;</w:t>
      </w:r>
    </w:p>
    <w:p w14:paraId="31F5320C" w14:textId="77777777" w:rsidR="009679A0" w:rsidRPr="00FD2566" w:rsidRDefault="009679A0" w:rsidP="009679A0">
      <w:pPr>
        <w:pStyle w:val="paragrafesraas"/>
        <w:rPr>
          <w:sz w:val="24"/>
          <w:szCs w:val="24"/>
        </w:rPr>
      </w:pPr>
      <w:r w:rsidRPr="00FD2566">
        <w:rPr>
          <w:sz w:val="24"/>
        </w:rPr>
        <w:t xml:space="preserve">due to the proposed change the Private partner will incur additional costs, the financing thereof should be ensured by the </w:t>
      </w:r>
      <w:proofErr w:type="gramStart"/>
      <w:r w:rsidRPr="00FD2566">
        <w:rPr>
          <w:sz w:val="24"/>
        </w:rPr>
        <w:t>Public</w:t>
      </w:r>
      <w:proofErr w:type="gramEnd"/>
      <w:r w:rsidRPr="00FD2566">
        <w:rPr>
          <w:sz w:val="24"/>
        </w:rPr>
        <w:t xml:space="preserve"> partner.</w:t>
      </w:r>
    </w:p>
    <w:p w14:paraId="268DD2F9" w14:textId="70E15A0A" w:rsidR="009679A0" w:rsidRPr="00FD2566" w:rsidRDefault="009679A0" w:rsidP="00CE5090">
      <w:pPr>
        <w:pStyle w:val="paragrafai"/>
        <w:tabs>
          <w:tab w:val="num" w:pos="1276"/>
        </w:tabs>
        <w:ind w:left="1134" w:hanging="708"/>
        <w:rPr>
          <w:sz w:val="24"/>
          <w:szCs w:val="24"/>
        </w:rPr>
      </w:pPr>
      <w:r w:rsidRPr="00FD2566">
        <w:rPr>
          <w:sz w:val="24"/>
        </w:rPr>
        <w:lastRenderedPageBreak/>
        <w:t>After the receipt of a</w:t>
      </w:r>
      <w:r w:rsidR="00252692" w:rsidRPr="00FD2566">
        <w:rPr>
          <w:sz w:val="24"/>
        </w:rPr>
        <w:t>n email</w:t>
      </w:r>
      <w:r w:rsidRPr="00FD2566">
        <w:rPr>
          <w:sz w:val="24"/>
        </w:rPr>
        <w:t xml:space="preserve"> refusal to implement the proposed Change from the </w:t>
      </w:r>
      <w:r w:rsidR="00F50EA8" w:rsidRPr="00FD2566">
        <w:rPr>
          <w:sz w:val="24"/>
        </w:rPr>
        <w:t>Party</w:t>
      </w:r>
      <w:r w:rsidRPr="00FD2566">
        <w:rPr>
          <w:sz w:val="24"/>
        </w:rPr>
        <w:t xml:space="preserve">, the </w:t>
      </w:r>
      <w:r w:rsidR="002943D2" w:rsidRPr="00FD2566">
        <w:rPr>
          <w:sz w:val="24"/>
        </w:rPr>
        <w:t>Party that initiated the Change</w:t>
      </w:r>
      <w:r w:rsidRPr="00FD2566">
        <w:rPr>
          <w:sz w:val="24"/>
        </w:rPr>
        <w:t xml:space="preserve"> may organize a meeting with the </w:t>
      </w:r>
      <w:r w:rsidR="00ED51E4" w:rsidRPr="00FD2566">
        <w:rPr>
          <w:sz w:val="24"/>
        </w:rPr>
        <w:t>other Party</w:t>
      </w:r>
      <w:r w:rsidRPr="00FD2566">
        <w:rPr>
          <w:sz w:val="24"/>
        </w:rPr>
        <w:t>, during which the following matters shall be discussed:</w:t>
      </w:r>
    </w:p>
    <w:p w14:paraId="29E3616A" w14:textId="24293F00" w:rsidR="009679A0" w:rsidRPr="00FD2566" w:rsidRDefault="005761F8" w:rsidP="009679A0">
      <w:pPr>
        <w:pStyle w:val="paragrafesraas"/>
        <w:rPr>
          <w:sz w:val="24"/>
          <w:szCs w:val="24"/>
        </w:rPr>
      </w:pPr>
      <w:r w:rsidRPr="00FD2566">
        <w:rPr>
          <w:sz w:val="24"/>
        </w:rPr>
        <w:t>the justification</w:t>
      </w:r>
      <w:r w:rsidR="00A330D7" w:rsidRPr="00FD2566">
        <w:rPr>
          <w:sz w:val="24"/>
        </w:rPr>
        <w:t xml:space="preserve"> by the Private partner</w:t>
      </w:r>
      <w:r w:rsidRPr="00FD2566">
        <w:rPr>
          <w:sz w:val="24"/>
        </w:rPr>
        <w:t>, confirming that all possible actions in order to reduce the increase of costs or increase the reduction of costs were taken;</w:t>
      </w:r>
    </w:p>
    <w:p w14:paraId="131CF9E0" w14:textId="77777777" w:rsidR="009679A0" w:rsidRPr="00FD2566" w:rsidRDefault="008F46A5" w:rsidP="009679A0">
      <w:pPr>
        <w:pStyle w:val="paragrafesraas"/>
        <w:rPr>
          <w:sz w:val="24"/>
          <w:szCs w:val="24"/>
        </w:rPr>
      </w:pPr>
      <w:r w:rsidRPr="00FD2566">
        <w:rPr>
          <w:sz w:val="24"/>
        </w:rPr>
        <w:t>A financial calculation of the Change, i.e. a calculation of the amount of additional Investments and the Investments the execution of which is not required anymore, in accordance with the principle of the cost effectiveness and rationality;</w:t>
      </w:r>
    </w:p>
    <w:p w14:paraId="59AABC19" w14:textId="7BD59DE6" w:rsidR="009679A0" w:rsidRPr="00FD2566" w:rsidRDefault="006B454D" w:rsidP="009679A0">
      <w:pPr>
        <w:pStyle w:val="paragrafesraas"/>
        <w:rPr>
          <w:sz w:val="24"/>
          <w:szCs w:val="24"/>
        </w:rPr>
      </w:pPr>
      <w:r w:rsidRPr="00FD2566">
        <w:rPr>
          <w:sz w:val="24"/>
        </w:rPr>
        <w:t>The reasons of refusing to implement the proposed Change and possible means for the elimination of these reasons.</w:t>
      </w:r>
    </w:p>
    <w:p w14:paraId="243DED26" w14:textId="5B6EDA03" w:rsidR="00782B70" w:rsidRPr="00FD2566" w:rsidRDefault="00782B70" w:rsidP="00782B70">
      <w:pPr>
        <w:pStyle w:val="paragrafai"/>
        <w:rPr>
          <w:sz w:val="24"/>
          <w:szCs w:val="24"/>
        </w:rPr>
      </w:pPr>
      <w:r w:rsidRPr="00FD2566">
        <w:rPr>
          <w:sz w:val="24"/>
          <w:szCs w:val="24"/>
        </w:rPr>
        <w:t>The Parties agree that the price for the Replacement Works shall be calculated in accordance with the following principles:</w:t>
      </w:r>
    </w:p>
    <w:p w14:paraId="76BF7F07" w14:textId="32E3B2A9" w:rsidR="00782B70" w:rsidRPr="00FD2566" w:rsidRDefault="00782B70" w:rsidP="00442789">
      <w:pPr>
        <w:pStyle w:val="paragrafesraas"/>
        <w:rPr>
          <w:sz w:val="24"/>
          <w:szCs w:val="24"/>
        </w:rPr>
      </w:pPr>
      <w:r w:rsidRPr="00FD2566">
        <w:rPr>
          <w:sz w:val="24"/>
          <w:szCs w:val="24"/>
        </w:rPr>
        <w:t>the prices of the materials and/or equipment to be replaced shall be calculated on the basis of the prices in the SISTELA Information Database or, if not available in the SISTELA Information Database, on the basis of the manufacturer</w:t>
      </w:r>
      <w:r w:rsidR="0053545A" w:rsidRPr="00FD2566">
        <w:rPr>
          <w:sz w:val="24"/>
          <w:szCs w:val="24"/>
        </w:rPr>
        <w:t>’</w:t>
      </w:r>
      <w:r w:rsidRPr="00FD2566">
        <w:rPr>
          <w:sz w:val="24"/>
          <w:szCs w:val="24"/>
        </w:rPr>
        <w:t xml:space="preserve">s prices offered by the Private </w:t>
      </w:r>
      <w:r w:rsidR="00CF5ADA" w:rsidRPr="00FD2566">
        <w:rPr>
          <w:sz w:val="24"/>
          <w:szCs w:val="24"/>
        </w:rPr>
        <w:t>part</w:t>
      </w:r>
      <w:r w:rsidR="00AF1771" w:rsidRPr="00FD2566">
        <w:rPr>
          <w:sz w:val="24"/>
          <w:szCs w:val="24"/>
        </w:rPr>
        <w:t>ner</w:t>
      </w:r>
      <w:r w:rsidRPr="00FD2566">
        <w:rPr>
          <w:sz w:val="24"/>
          <w:szCs w:val="24"/>
        </w:rPr>
        <w:t xml:space="preserve">, which may not be higher than the average market price determined by assessing the prices of the construction products and equipment of at least </w:t>
      </w:r>
      <w:r w:rsidR="00252692" w:rsidRPr="00FD2566">
        <w:rPr>
          <w:sz w:val="24"/>
          <w:szCs w:val="24"/>
        </w:rPr>
        <w:t>3</w:t>
      </w:r>
      <w:r w:rsidRPr="00FD2566">
        <w:rPr>
          <w:sz w:val="24"/>
          <w:szCs w:val="24"/>
        </w:rPr>
        <w:t xml:space="preserve"> (</w:t>
      </w:r>
      <w:r w:rsidR="00252692" w:rsidRPr="00FD2566">
        <w:rPr>
          <w:sz w:val="24"/>
          <w:szCs w:val="24"/>
        </w:rPr>
        <w:t>three</w:t>
      </w:r>
      <w:r w:rsidRPr="00FD2566">
        <w:rPr>
          <w:sz w:val="24"/>
          <w:szCs w:val="24"/>
        </w:rPr>
        <w:t xml:space="preserve">) economic operators (if such number of economic operators exists on the market), which are in force at the time of conclusion of the agreement on the </w:t>
      </w:r>
      <w:r w:rsidR="00C930FE" w:rsidRPr="00FD2566">
        <w:rPr>
          <w:sz w:val="24"/>
          <w:szCs w:val="24"/>
        </w:rPr>
        <w:t>replacement</w:t>
      </w:r>
      <w:r w:rsidRPr="00FD2566">
        <w:rPr>
          <w:sz w:val="24"/>
          <w:szCs w:val="24"/>
        </w:rPr>
        <w:t xml:space="preserve"> Works;</w:t>
      </w:r>
    </w:p>
    <w:p w14:paraId="2B792089" w14:textId="7E183E62" w:rsidR="00782B70" w:rsidRPr="00FD2566" w:rsidRDefault="00782B70" w:rsidP="00C930FE">
      <w:pPr>
        <w:pStyle w:val="paragrafesraas"/>
        <w:rPr>
          <w:sz w:val="24"/>
          <w:szCs w:val="24"/>
        </w:rPr>
      </w:pPr>
      <w:r w:rsidRPr="00FD2566">
        <w:rPr>
          <w:sz w:val="24"/>
          <w:szCs w:val="24"/>
        </w:rPr>
        <w:t xml:space="preserve">the prices of the materials and/or equipment to be withdrawn as a result of the </w:t>
      </w:r>
      <w:r w:rsidR="00951DF4" w:rsidRPr="00FD2566">
        <w:rPr>
          <w:sz w:val="24"/>
          <w:szCs w:val="24"/>
        </w:rPr>
        <w:t>change</w:t>
      </w:r>
      <w:r w:rsidRPr="00FD2566">
        <w:rPr>
          <w:sz w:val="24"/>
          <w:szCs w:val="24"/>
        </w:rPr>
        <w:t xml:space="preserve"> shall be calculated on the basis of the prices in the SISTELA information database or, if not available in the SISTELA information database, o</w:t>
      </w:r>
      <w:r w:rsidR="00252692" w:rsidRPr="00FD2566">
        <w:rPr>
          <w:sz w:val="24"/>
          <w:szCs w:val="24"/>
        </w:rPr>
        <w:t>n the basis of the manufacturer</w:t>
      </w:r>
      <w:r w:rsidR="0053545A" w:rsidRPr="00FD2566">
        <w:rPr>
          <w:sz w:val="24"/>
          <w:szCs w:val="24"/>
        </w:rPr>
        <w:t>’</w:t>
      </w:r>
      <w:r w:rsidRPr="00FD2566">
        <w:rPr>
          <w:sz w:val="24"/>
          <w:szCs w:val="24"/>
        </w:rPr>
        <w:t xml:space="preserve">s prices offered by the Private </w:t>
      </w:r>
      <w:r w:rsidR="00AD09B9" w:rsidRPr="00FD2566">
        <w:rPr>
          <w:sz w:val="24"/>
          <w:szCs w:val="24"/>
        </w:rPr>
        <w:t>Partner</w:t>
      </w:r>
      <w:r w:rsidRPr="00FD2566">
        <w:rPr>
          <w:sz w:val="24"/>
          <w:szCs w:val="24"/>
        </w:rPr>
        <w:t xml:space="preserve">, which shall not be higher than the average market price, determined by assessing the prices of construction products and equipment of at least </w:t>
      </w:r>
      <w:r w:rsidR="00252692" w:rsidRPr="00FD2566">
        <w:rPr>
          <w:sz w:val="24"/>
          <w:szCs w:val="24"/>
        </w:rPr>
        <w:t>3</w:t>
      </w:r>
      <w:r w:rsidRPr="00FD2566">
        <w:rPr>
          <w:sz w:val="24"/>
          <w:szCs w:val="24"/>
        </w:rPr>
        <w:t xml:space="preserve"> (</w:t>
      </w:r>
      <w:r w:rsidR="00252692" w:rsidRPr="00FD2566">
        <w:rPr>
          <w:sz w:val="24"/>
          <w:szCs w:val="24"/>
        </w:rPr>
        <w:t>three</w:t>
      </w:r>
      <w:r w:rsidRPr="00FD2566">
        <w:rPr>
          <w:sz w:val="24"/>
          <w:szCs w:val="24"/>
        </w:rPr>
        <w:t>) economic operators (if there are so many economic operators on the market) in force at the time of the final offer;</w:t>
      </w:r>
    </w:p>
    <w:p w14:paraId="60E1FE4F" w14:textId="1AB5BA22" w:rsidR="00782B70" w:rsidRPr="00FD2566" w:rsidRDefault="00782B70" w:rsidP="00E14400">
      <w:pPr>
        <w:pStyle w:val="paragrafesraas"/>
        <w:rPr>
          <w:sz w:val="24"/>
          <w:szCs w:val="24"/>
        </w:rPr>
      </w:pPr>
      <w:r w:rsidRPr="00FD2566">
        <w:rPr>
          <w:sz w:val="24"/>
          <w:szCs w:val="24"/>
        </w:rPr>
        <w:t>the prices of the Replacement Construction/Equipment Works shall be calculated on the basis of the rates in the SISTELA Information Database, if any, and, if no such name is available in the SISTELA Information Database, on the basis of the nearest SISTELA Information Database rate for the work in force at the time of the conclusion of the agreement on the Replacement Works;</w:t>
      </w:r>
    </w:p>
    <w:p w14:paraId="58E61508" w14:textId="75C7497C" w:rsidR="00782B70" w:rsidRPr="00FD2566" w:rsidRDefault="00782B70" w:rsidP="00C600AD">
      <w:pPr>
        <w:pStyle w:val="paragrafesraas"/>
        <w:rPr>
          <w:sz w:val="24"/>
          <w:szCs w:val="24"/>
        </w:rPr>
      </w:pPr>
      <w:r w:rsidRPr="00FD2566">
        <w:rPr>
          <w:sz w:val="24"/>
          <w:szCs w:val="24"/>
        </w:rPr>
        <w:t xml:space="preserve"> the prices of the construction/installation works to be </w:t>
      </w:r>
      <w:r w:rsidR="001D0529" w:rsidRPr="00FD2566">
        <w:rPr>
          <w:sz w:val="24"/>
          <w:szCs w:val="24"/>
        </w:rPr>
        <w:t>withdrawn</w:t>
      </w:r>
      <w:r w:rsidRPr="00FD2566">
        <w:rPr>
          <w:sz w:val="24"/>
          <w:szCs w:val="24"/>
        </w:rPr>
        <w:t xml:space="preserve"> as a result of the </w:t>
      </w:r>
      <w:r w:rsidR="007408A5" w:rsidRPr="00FD2566">
        <w:rPr>
          <w:sz w:val="24"/>
          <w:szCs w:val="24"/>
        </w:rPr>
        <w:t>change,</w:t>
      </w:r>
      <w:r w:rsidRPr="00FD2566">
        <w:rPr>
          <w:sz w:val="24"/>
          <w:szCs w:val="24"/>
        </w:rPr>
        <w:t xml:space="preserve"> shall be calculated in accordance with the rates in the SISTELA Information Database, if any, and, if such a name does not exist in the SISTELA Information Database, the nearest SISTELA Reference Labour Rate in force at the time of the submission of the final </w:t>
      </w:r>
      <w:r w:rsidR="001879CE" w:rsidRPr="00FD2566">
        <w:rPr>
          <w:sz w:val="24"/>
          <w:szCs w:val="24"/>
        </w:rPr>
        <w:t>proposal</w:t>
      </w:r>
      <w:r w:rsidRPr="00FD2566">
        <w:rPr>
          <w:sz w:val="24"/>
          <w:szCs w:val="24"/>
        </w:rPr>
        <w:t>;</w:t>
      </w:r>
    </w:p>
    <w:p w14:paraId="2AE2C557" w14:textId="3D22D497" w:rsidR="0014356A" w:rsidRPr="00FD2566" w:rsidRDefault="00782B70" w:rsidP="007A0BAD">
      <w:pPr>
        <w:pStyle w:val="paragrafesraas"/>
        <w:rPr>
          <w:sz w:val="24"/>
          <w:szCs w:val="24"/>
        </w:rPr>
      </w:pPr>
      <w:r w:rsidRPr="00FD2566">
        <w:rPr>
          <w:sz w:val="24"/>
          <w:szCs w:val="24"/>
        </w:rPr>
        <w:t>the reasonableness of the Replacement Price set</w:t>
      </w:r>
      <w:r w:rsidR="00252692" w:rsidRPr="00FD2566">
        <w:rPr>
          <w:sz w:val="24"/>
          <w:szCs w:val="24"/>
        </w:rPr>
        <w:t xml:space="preserve"> out in Clauses 17.6.1 to 17.6.3</w:t>
      </w:r>
      <w:r w:rsidRPr="00FD2566">
        <w:rPr>
          <w:sz w:val="24"/>
          <w:szCs w:val="24"/>
        </w:rPr>
        <w:t xml:space="preserve"> shall be examined by the Committee referred to in Clause 52 of the Agreement.</w:t>
      </w:r>
    </w:p>
    <w:p w14:paraId="21FD03DC" w14:textId="01595687" w:rsidR="00331776" w:rsidRPr="00FD2566" w:rsidRDefault="00331776" w:rsidP="00331776">
      <w:pPr>
        <w:pStyle w:val="paragrafai"/>
        <w:rPr>
          <w:sz w:val="24"/>
          <w:szCs w:val="24"/>
        </w:rPr>
      </w:pPr>
      <w:r w:rsidRPr="00FD2566">
        <w:rPr>
          <w:sz w:val="24"/>
          <w:szCs w:val="24"/>
        </w:rPr>
        <w:t>The Parties agree that the price of the Replacement Services shall be calculated in accordance with the following conditions:</w:t>
      </w:r>
    </w:p>
    <w:p w14:paraId="0289C600" w14:textId="10497D1D" w:rsidR="00331776" w:rsidRPr="00FD2566" w:rsidRDefault="00331776" w:rsidP="0086708A">
      <w:pPr>
        <w:pStyle w:val="paragrafesraas"/>
        <w:rPr>
          <w:sz w:val="24"/>
          <w:szCs w:val="24"/>
        </w:rPr>
      </w:pPr>
      <w:r w:rsidRPr="00FD2566">
        <w:rPr>
          <w:sz w:val="24"/>
          <w:szCs w:val="24"/>
        </w:rPr>
        <w:lastRenderedPageBreak/>
        <w:t xml:space="preserve"> on the basis of the prices offered by the Private </w:t>
      </w:r>
      <w:r w:rsidR="00585492" w:rsidRPr="00FD2566">
        <w:rPr>
          <w:sz w:val="24"/>
          <w:szCs w:val="24"/>
        </w:rPr>
        <w:t>partner</w:t>
      </w:r>
      <w:r w:rsidRPr="00FD2566">
        <w:rPr>
          <w:sz w:val="24"/>
          <w:szCs w:val="24"/>
        </w:rPr>
        <w:t>, which shall not be higher than the average market price, determined by assessing the pric</w:t>
      </w:r>
      <w:r w:rsidR="00252692" w:rsidRPr="00FD2566">
        <w:rPr>
          <w:sz w:val="24"/>
          <w:szCs w:val="24"/>
        </w:rPr>
        <w:t>es of the services of at least 3</w:t>
      </w:r>
      <w:r w:rsidRPr="00FD2566">
        <w:rPr>
          <w:sz w:val="24"/>
          <w:szCs w:val="24"/>
        </w:rPr>
        <w:t xml:space="preserve"> (</w:t>
      </w:r>
      <w:r w:rsidR="00252692" w:rsidRPr="00FD2566">
        <w:rPr>
          <w:sz w:val="24"/>
          <w:szCs w:val="24"/>
        </w:rPr>
        <w:t>three</w:t>
      </w:r>
      <w:r w:rsidRPr="00FD2566">
        <w:rPr>
          <w:sz w:val="24"/>
          <w:szCs w:val="24"/>
        </w:rPr>
        <w:t xml:space="preserve">) operators (if there are such operators on the market), valid at the time of conclusion of the agreement on the Additional Services. </w:t>
      </w:r>
    </w:p>
    <w:p w14:paraId="65ECC469" w14:textId="79B9F449" w:rsidR="00AA71B7" w:rsidRPr="00FD2566" w:rsidRDefault="00331776" w:rsidP="00585492">
      <w:pPr>
        <w:pStyle w:val="paragrafesraas"/>
        <w:rPr>
          <w:sz w:val="24"/>
          <w:szCs w:val="24"/>
        </w:rPr>
      </w:pPr>
      <w:r w:rsidRPr="00FD2566">
        <w:rPr>
          <w:sz w:val="24"/>
          <w:szCs w:val="24"/>
        </w:rPr>
        <w:t>The reasonableness of the Replacement Price set out in Clause 17.7.1 of the Agreement shall be subject to the review of the Committee referred to in Clause 52 of the Agreement.</w:t>
      </w:r>
    </w:p>
    <w:p w14:paraId="05FEEDFE" w14:textId="41C71B5D" w:rsidR="009679A0" w:rsidRPr="00FD2566" w:rsidRDefault="009679A0" w:rsidP="00797B0F">
      <w:pPr>
        <w:pStyle w:val="paragrafai"/>
        <w:ind w:left="1134" w:hanging="567"/>
        <w:rPr>
          <w:sz w:val="24"/>
          <w:szCs w:val="24"/>
        </w:rPr>
      </w:pPr>
      <w:r w:rsidRPr="00FD2566">
        <w:rPr>
          <w:sz w:val="24"/>
        </w:rPr>
        <w:t xml:space="preserve">Should a dispute regarding the proposal for Change arise between the Parties, the dispute is resolved in accordance </w:t>
      </w:r>
      <w:proofErr w:type="gramStart"/>
      <w:r w:rsidRPr="00FD2566">
        <w:rPr>
          <w:sz w:val="24"/>
        </w:rPr>
        <w:t>to</w:t>
      </w:r>
      <w:proofErr w:type="gramEnd"/>
      <w:r w:rsidRPr="00FD2566">
        <w:rPr>
          <w:sz w:val="24"/>
        </w:rPr>
        <w:t xml:space="preserve"> procedure specified in </w:t>
      </w:r>
      <w:r w:rsidR="00070F99">
        <w:rPr>
          <w:sz w:val="24"/>
        </w:rPr>
        <w:t>Clause</w:t>
      </w:r>
      <w:r w:rsidRPr="00FD2566">
        <w:rPr>
          <w:sz w:val="24"/>
        </w:rPr>
        <w:t xml:space="preserve"> </w:t>
      </w:r>
      <w:r w:rsidRPr="00FD2566">
        <w:rPr>
          <w:sz w:val="24"/>
          <w:szCs w:val="24"/>
        </w:rPr>
        <w:fldChar w:fldCharType="begin"/>
      </w:r>
      <w:r w:rsidRPr="00FD2566">
        <w:rPr>
          <w:sz w:val="24"/>
          <w:szCs w:val="24"/>
        </w:rPr>
        <w:instrText xml:space="preserve"> REF _Ref284491700 \r \h </w:instrText>
      </w:r>
      <w:r w:rsidR="002D5DCF" w:rsidRPr="00FD2566">
        <w:rPr>
          <w:sz w:val="24"/>
          <w:szCs w:val="24"/>
        </w:rPr>
        <w:instrText xml:space="preserve"> \* MERGEFORMAT </w:instrText>
      </w:r>
      <w:r w:rsidRPr="00FD2566">
        <w:rPr>
          <w:sz w:val="24"/>
          <w:szCs w:val="24"/>
        </w:rPr>
      </w:r>
      <w:r w:rsidRPr="00FD2566">
        <w:rPr>
          <w:sz w:val="24"/>
          <w:szCs w:val="24"/>
        </w:rPr>
        <w:fldChar w:fldCharType="separate"/>
      </w:r>
      <w:r w:rsidR="00090D3F">
        <w:rPr>
          <w:sz w:val="24"/>
          <w:szCs w:val="24"/>
        </w:rPr>
        <w:t>54</w:t>
      </w:r>
      <w:r w:rsidRPr="00FD2566">
        <w:rPr>
          <w:sz w:val="24"/>
          <w:szCs w:val="24"/>
        </w:rPr>
        <w:fldChar w:fldCharType="end"/>
      </w:r>
      <w:r w:rsidRPr="00FD2566">
        <w:rPr>
          <w:sz w:val="24"/>
        </w:rPr>
        <w:t xml:space="preserve"> of the Agreement. </w:t>
      </w:r>
    </w:p>
    <w:p w14:paraId="1FFCD3C3" w14:textId="38B0D003" w:rsidR="009679A0" w:rsidRPr="00FD2566" w:rsidRDefault="009679A0" w:rsidP="00797B0F">
      <w:pPr>
        <w:pStyle w:val="paragrafai"/>
        <w:ind w:left="1134" w:hanging="567"/>
        <w:rPr>
          <w:sz w:val="24"/>
          <w:szCs w:val="24"/>
        </w:rPr>
      </w:pPr>
      <w:r w:rsidRPr="00FD2566">
        <w:rPr>
          <w:sz w:val="24"/>
        </w:rPr>
        <w:t>If the Parties agree on the Change</w:t>
      </w:r>
      <w:r w:rsidR="00635BB2" w:rsidRPr="00FD2566">
        <w:rPr>
          <w:sz w:val="24"/>
        </w:rPr>
        <w:t xml:space="preserve"> or a refusal to implement the Change</w:t>
      </w:r>
      <w:r w:rsidRPr="00FD2566">
        <w:rPr>
          <w:sz w:val="24"/>
        </w:rPr>
        <w:t xml:space="preserve">, or if the dispute is resolved in accordance to procedure specified in </w:t>
      </w:r>
      <w:r w:rsidR="00070F99">
        <w:rPr>
          <w:sz w:val="24"/>
        </w:rPr>
        <w:t>Clause</w:t>
      </w:r>
      <w:r w:rsidRPr="00FD2566">
        <w:rPr>
          <w:sz w:val="24"/>
        </w:rPr>
        <w:t xml:space="preserve"> </w:t>
      </w:r>
      <w:r w:rsidRPr="00FD2566">
        <w:rPr>
          <w:sz w:val="24"/>
          <w:szCs w:val="24"/>
        </w:rPr>
        <w:fldChar w:fldCharType="begin"/>
      </w:r>
      <w:r w:rsidRPr="00FD2566">
        <w:rPr>
          <w:sz w:val="24"/>
          <w:szCs w:val="24"/>
        </w:rPr>
        <w:instrText xml:space="preserve"> REF _Ref284491700 \r \h </w:instrText>
      </w:r>
      <w:r w:rsidR="002D5DCF" w:rsidRPr="00FD2566">
        <w:rPr>
          <w:sz w:val="24"/>
          <w:szCs w:val="24"/>
        </w:rPr>
        <w:instrText xml:space="preserve"> \* MERGEFORMAT </w:instrText>
      </w:r>
      <w:r w:rsidRPr="00FD2566">
        <w:rPr>
          <w:sz w:val="24"/>
          <w:szCs w:val="24"/>
        </w:rPr>
      </w:r>
      <w:r w:rsidRPr="00FD2566">
        <w:rPr>
          <w:sz w:val="24"/>
          <w:szCs w:val="24"/>
        </w:rPr>
        <w:fldChar w:fldCharType="separate"/>
      </w:r>
      <w:r w:rsidR="00090D3F">
        <w:rPr>
          <w:sz w:val="24"/>
          <w:szCs w:val="24"/>
        </w:rPr>
        <w:t>54</w:t>
      </w:r>
      <w:r w:rsidRPr="00FD2566">
        <w:rPr>
          <w:sz w:val="24"/>
          <w:szCs w:val="24"/>
        </w:rPr>
        <w:fldChar w:fldCharType="end"/>
      </w:r>
      <w:r w:rsidRPr="00FD2566">
        <w:rPr>
          <w:sz w:val="24"/>
        </w:rPr>
        <w:t xml:space="preserve"> of this Agreement, the respective Party confirms the received proposal (with changes, if applicable) or withdraws the Change that it initiated. </w:t>
      </w:r>
    </w:p>
    <w:p w14:paraId="415492F1" w14:textId="221E25C0" w:rsidR="009679A0" w:rsidRPr="00FD2566" w:rsidRDefault="009679A0" w:rsidP="00797B0F">
      <w:pPr>
        <w:pStyle w:val="paragrafai"/>
        <w:ind w:left="1134" w:hanging="567"/>
        <w:rPr>
          <w:sz w:val="24"/>
          <w:szCs w:val="24"/>
        </w:rPr>
      </w:pPr>
      <w:r w:rsidRPr="00FD2566">
        <w:rPr>
          <w:sz w:val="24"/>
        </w:rPr>
        <w:t xml:space="preserve">If the Parties agree on the Change, if there is a need, they arrange in writing a respective schedule of changes. Should a dispute arise between the Parties regarding the schedule of the Change, the dispute is resolved in accordance </w:t>
      </w:r>
      <w:proofErr w:type="gramStart"/>
      <w:r w:rsidRPr="00FD2566">
        <w:rPr>
          <w:sz w:val="24"/>
        </w:rPr>
        <w:t>to</w:t>
      </w:r>
      <w:proofErr w:type="gramEnd"/>
      <w:r w:rsidRPr="00FD2566">
        <w:rPr>
          <w:sz w:val="24"/>
        </w:rPr>
        <w:t xml:space="preserve"> procedure specified in </w:t>
      </w:r>
      <w:r w:rsidR="00070F99">
        <w:rPr>
          <w:sz w:val="24"/>
        </w:rPr>
        <w:t>Clause</w:t>
      </w:r>
      <w:r w:rsidRPr="00FD2566">
        <w:rPr>
          <w:sz w:val="24"/>
        </w:rPr>
        <w:t xml:space="preserve"> </w:t>
      </w:r>
      <w:r w:rsidRPr="00FD2566">
        <w:rPr>
          <w:sz w:val="24"/>
          <w:szCs w:val="24"/>
        </w:rPr>
        <w:fldChar w:fldCharType="begin"/>
      </w:r>
      <w:r w:rsidRPr="00FD2566">
        <w:rPr>
          <w:sz w:val="24"/>
          <w:szCs w:val="24"/>
        </w:rPr>
        <w:instrText xml:space="preserve"> REF _Ref284491700 \r \h </w:instrText>
      </w:r>
      <w:r w:rsidR="002D5DCF" w:rsidRPr="00FD2566">
        <w:rPr>
          <w:sz w:val="24"/>
          <w:szCs w:val="24"/>
        </w:rPr>
        <w:instrText xml:space="preserve"> \* MERGEFORMAT </w:instrText>
      </w:r>
      <w:r w:rsidRPr="00FD2566">
        <w:rPr>
          <w:sz w:val="24"/>
          <w:szCs w:val="24"/>
        </w:rPr>
      </w:r>
      <w:r w:rsidRPr="00FD2566">
        <w:rPr>
          <w:sz w:val="24"/>
          <w:szCs w:val="24"/>
        </w:rPr>
        <w:fldChar w:fldCharType="separate"/>
      </w:r>
      <w:r w:rsidR="00090D3F">
        <w:rPr>
          <w:sz w:val="24"/>
          <w:szCs w:val="24"/>
        </w:rPr>
        <w:t>54</w:t>
      </w:r>
      <w:r w:rsidRPr="00FD2566">
        <w:rPr>
          <w:sz w:val="24"/>
          <w:szCs w:val="24"/>
        </w:rPr>
        <w:fldChar w:fldCharType="end"/>
      </w:r>
      <w:r w:rsidRPr="00FD2566">
        <w:rPr>
          <w:sz w:val="24"/>
        </w:rPr>
        <w:t xml:space="preserve"> of the Agreement. </w:t>
      </w:r>
    </w:p>
    <w:p w14:paraId="6495FCBE" w14:textId="3232C564" w:rsidR="009679A0" w:rsidRPr="00FD2566" w:rsidRDefault="009679A0" w:rsidP="00797B0F">
      <w:pPr>
        <w:pStyle w:val="paragrafai"/>
        <w:ind w:left="1134" w:hanging="567"/>
        <w:rPr>
          <w:sz w:val="24"/>
          <w:szCs w:val="24"/>
        </w:rPr>
      </w:pPr>
      <w:r w:rsidRPr="00FD2566">
        <w:rPr>
          <w:sz w:val="24"/>
        </w:rPr>
        <w:t xml:space="preserve">After the proposal is confirmed or an approval is received, the Private partner must provide the changed </w:t>
      </w:r>
      <w:r w:rsidR="007613C1" w:rsidRPr="00FD2566">
        <w:rPr>
          <w:sz w:val="24"/>
        </w:rPr>
        <w:t>Financial Operating Model</w:t>
      </w:r>
      <w:r w:rsidRPr="00FD2566">
        <w:rPr>
          <w:sz w:val="24"/>
        </w:rPr>
        <w:t xml:space="preserve"> to the Public partner in accordance to the procedure specified in </w:t>
      </w:r>
      <w:r w:rsidR="008D0637" w:rsidRPr="00FD2566">
        <w:rPr>
          <w:sz w:val="24"/>
        </w:rPr>
        <w:t>A</w:t>
      </w:r>
      <w:r w:rsidRPr="00FD2566">
        <w:rPr>
          <w:sz w:val="24"/>
        </w:rPr>
        <w:t xml:space="preserve">nnex </w:t>
      </w:r>
      <w:r w:rsidR="00232C1A">
        <w:rPr>
          <w:sz w:val="24"/>
        </w:rPr>
        <w:t>3</w:t>
      </w:r>
      <w:r w:rsidR="00BF3D62" w:rsidRPr="00FD2566">
        <w:rPr>
          <w:sz w:val="24"/>
          <w:szCs w:val="24"/>
        </w:rPr>
        <w:t xml:space="preserve"> </w:t>
      </w:r>
      <w:r w:rsidR="00B978B4" w:rsidRPr="00FD2566">
        <w:rPr>
          <w:i/>
          <w:iCs/>
          <w:sz w:val="24"/>
          <w:szCs w:val="24"/>
        </w:rPr>
        <w:t>Settlement and payment procedures</w:t>
      </w:r>
      <w:r w:rsidRPr="00FD2566">
        <w:rPr>
          <w:sz w:val="24"/>
        </w:rPr>
        <w:t xml:space="preserve"> to this Agreement, within 10 (ten) Business days, if necessary.</w:t>
      </w:r>
    </w:p>
    <w:p w14:paraId="690DF304" w14:textId="77777777" w:rsidR="009679A0" w:rsidRPr="00FD2566" w:rsidRDefault="009679A0" w:rsidP="00797B0F">
      <w:pPr>
        <w:pStyle w:val="paragrafai"/>
        <w:tabs>
          <w:tab w:val="num" w:pos="709"/>
        </w:tabs>
        <w:ind w:left="1134" w:hanging="567"/>
        <w:rPr>
          <w:sz w:val="24"/>
          <w:szCs w:val="24"/>
        </w:rPr>
      </w:pPr>
      <w:r w:rsidRPr="00FD2566">
        <w:rPr>
          <w:sz w:val="24"/>
        </w:rPr>
        <w:t>After the proposal for Change is confirmed the Parties shall immediately execute the respective changes to the Agreement (if such are necessary).</w:t>
      </w:r>
    </w:p>
    <w:p w14:paraId="5730D32B" w14:textId="77777777" w:rsidR="009679A0" w:rsidRPr="00FD2566" w:rsidRDefault="009679A0" w:rsidP="00797B0F">
      <w:pPr>
        <w:ind w:left="1134" w:hanging="567"/>
      </w:pPr>
    </w:p>
    <w:p w14:paraId="0721F5FC" w14:textId="77777777" w:rsidR="00F467EC" w:rsidRPr="00FD2566" w:rsidRDefault="00F467EC" w:rsidP="00AF7FA7">
      <w:pPr>
        <w:pStyle w:val="Heading2"/>
        <w:tabs>
          <w:tab w:val="clear" w:pos="495"/>
        </w:tabs>
        <w:ind w:left="1134" w:hanging="567"/>
        <w:rPr>
          <w:sz w:val="24"/>
          <w:szCs w:val="24"/>
        </w:rPr>
      </w:pPr>
      <w:bookmarkStart w:id="287" w:name="_Ref485969703"/>
      <w:bookmarkStart w:id="288" w:name="_Ref485970436"/>
      <w:bookmarkStart w:id="289" w:name="_Ref485970633"/>
      <w:bookmarkStart w:id="290" w:name="_Ref485970644"/>
      <w:bookmarkStart w:id="291" w:name="_Ref485970653"/>
      <w:bookmarkStart w:id="292" w:name="_Ref485970664"/>
      <w:bookmarkStart w:id="293" w:name="_Ref485970673"/>
      <w:bookmarkStart w:id="294" w:name="_Ref485970756"/>
      <w:bookmarkStart w:id="295" w:name="_Ref485970766"/>
      <w:bookmarkStart w:id="296" w:name="_Toc502211346"/>
      <w:bookmarkStart w:id="297" w:name="_Toc519891317"/>
      <w:r w:rsidRPr="00FD2566">
        <w:rPr>
          <w:sz w:val="24"/>
        </w:rPr>
        <w:t>Provision of Services</w:t>
      </w:r>
      <w:bookmarkEnd w:id="195"/>
      <w:bookmarkEnd w:id="196"/>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14:paraId="7488EE02" w14:textId="23F73A87" w:rsidR="00051F90" w:rsidRPr="00FD2566" w:rsidRDefault="00051F90" w:rsidP="00051F90">
      <w:pPr>
        <w:pStyle w:val="paragrafai"/>
        <w:rPr>
          <w:sz w:val="24"/>
          <w:szCs w:val="24"/>
        </w:rPr>
      </w:pPr>
      <w:bookmarkStart w:id="298" w:name="_Ref137350113"/>
      <w:bookmarkStart w:id="299" w:name="_Ref136141856"/>
      <w:bookmarkStart w:id="300" w:name="_Ref136143983"/>
      <w:bookmarkStart w:id="301" w:name="_Ref137349025"/>
      <w:r w:rsidRPr="00FD2566">
        <w:rPr>
          <w:sz w:val="24"/>
          <w:szCs w:val="24"/>
        </w:rPr>
        <w:t xml:space="preserve"> At least 20 (twenty) Business Days prior to the commencement of Operation of the Facility, the Private </w:t>
      </w:r>
      <w:r w:rsidR="003A64FC" w:rsidRPr="00FD2566">
        <w:rPr>
          <w:sz w:val="24"/>
          <w:szCs w:val="24"/>
        </w:rPr>
        <w:t>partner</w:t>
      </w:r>
      <w:r w:rsidRPr="00FD2566">
        <w:rPr>
          <w:sz w:val="24"/>
          <w:szCs w:val="24"/>
        </w:rPr>
        <w:t xml:space="preserve"> shall submit to the Public </w:t>
      </w:r>
      <w:r w:rsidR="00AD09B9" w:rsidRPr="00FD2566">
        <w:rPr>
          <w:sz w:val="24"/>
          <w:szCs w:val="24"/>
        </w:rPr>
        <w:t>Partner</w:t>
      </w:r>
      <w:r w:rsidR="00252692" w:rsidRPr="00FD2566">
        <w:rPr>
          <w:sz w:val="24"/>
          <w:szCs w:val="24"/>
        </w:rPr>
        <w:t xml:space="preserve"> the following information and documents</w:t>
      </w:r>
      <w:r w:rsidRPr="00FD2566">
        <w:rPr>
          <w:sz w:val="24"/>
          <w:szCs w:val="24"/>
        </w:rPr>
        <w:t>:</w:t>
      </w:r>
    </w:p>
    <w:p w14:paraId="441FC421" w14:textId="76D9652B" w:rsidR="00051F90" w:rsidRPr="00FD2566" w:rsidRDefault="00051F90" w:rsidP="00236773">
      <w:pPr>
        <w:pStyle w:val="paragrafesraas"/>
        <w:rPr>
          <w:sz w:val="24"/>
          <w:szCs w:val="24"/>
        </w:rPr>
      </w:pPr>
      <w:r w:rsidRPr="00FD2566">
        <w:rPr>
          <w:sz w:val="24"/>
          <w:szCs w:val="24"/>
        </w:rPr>
        <w:t>copies of the Service Contracts with the Subcontractors;</w:t>
      </w:r>
    </w:p>
    <w:p w14:paraId="11B3F424" w14:textId="62C71493" w:rsidR="00051F90" w:rsidRPr="00FD2566" w:rsidRDefault="00051F90" w:rsidP="00236773">
      <w:pPr>
        <w:pStyle w:val="paragrafesraas"/>
        <w:rPr>
          <w:sz w:val="24"/>
          <w:szCs w:val="24"/>
        </w:rPr>
      </w:pPr>
      <w:r w:rsidRPr="00FD2566">
        <w:rPr>
          <w:sz w:val="24"/>
          <w:szCs w:val="24"/>
        </w:rPr>
        <w:t xml:space="preserve"> permits, certificates, licenses, certificates or other documents confirming the right to provide the relevant Services;</w:t>
      </w:r>
    </w:p>
    <w:p w14:paraId="3FA9CDDD" w14:textId="2A8983FE" w:rsidR="00051F90" w:rsidRPr="00FD2566" w:rsidRDefault="00051F90" w:rsidP="00770D6C">
      <w:pPr>
        <w:pStyle w:val="paragrafesraas"/>
        <w:rPr>
          <w:sz w:val="24"/>
          <w:szCs w:val="24"/>
        </w:rPr>
      </w:pPr>
      <w:r w:rsidRPr="00FD2566">
        <w:rPr>
          <w:sz w:val="24"/>
          <w:szCs w:val="24"/>
        </w:rPr>
        <w:t xml:space="preserve"> </w:t>
      </w:r>
      <w:r w:rsidR="003F3F6D" w:rsidRPr="00FD2566">
        <w:rPr>
          <w:sz w:val="24"/>
          <w:szCs w:val="24"/>
        </w:rPr>
        <w:t>Service Delivery Plan</w:t>
      </w:r>
      <w:r w:rsidRPr="00FD2566">
        <w:rPr>
          <w:sz w:val="24"/>
          <w:szCs w:val="24"/>
        </w:rPr>
        <w:t>. The Service Delivery Plan shall be consistent with the Tender;</w:t>
      </w:r>
    </w:p>
    <w:p w14:paraId="39996435" w14:textId="2FB80E8B" w:rsidR="009E5E11" w:rsidRPr="00FD2566" w:rsidRDefault="00051F90" w:rsidP="00FE6502">
      <w:pPr>
        <w:pStyle w:val="paragrafesraas"/>
        <w:rPr>
          <w:sz w:val="24"/>
          <w:szCs w:val="24"/>
        </w:rPr>
      </w:pPr>
      <w:r w:rsidRPr="00FD2566">
        <w:rPr>
          <w:sz w:val="24"/>
          <w:szCs w:val="24"/>
        </w:rPr>
        <w:t xml:space="preserve">a list of New Assets not specified in the Specifications but acquired by the Private </w:t>
      </w:r>
      <w:r w:rsidR="00971B03" w:rsidRPr="00FD2566">
        <w:rPr>
          <w:sz w:val="24"/>
          <w:szCs w:val="24"/>
        </w:rPr>
        <w:t>partner</w:t>
      </w:r>
      <w:r w:rsidRPr="00FD2566">
        <w:rPr>
          <w:sz w:val="24"/>
          <w:szCs w:val="24"/>
        </w:rPr>
        <w:t xml:space="preserve"> for the provision of the Services, to be updated and provided to the Public </w:t>
      </w:r>
      <w:r w:rsidR="00AD09B9" w:rsidRPr="00FD2566">
        <w:rPr>
          <w:sz w:val="24"/>
          <w:szCs w:val="24"/>
        </w:rPr>
        <w:t>Partner</w:t>
      </w:r>
      <w:r w:rsidRPr="00FD2566">
        <w:rPr>
          <w:sz w:val="24"/>
          <w:szCs w:val="24"/>
        </w:rPr>
        <w:t xml:space="preserve"> within</w:t>
      </w:r>
      <w:r w:rsidR="00B53D09" w:rsidRPr="00FD2566">
        <w:rPr>
          <w:sz w:val="24"/>
          <w:szCs w:val="24"/>
        </w:rPr>
        <w:t xml:space="preserve"> 10</w:t>
      </w:r>
      <w:r w:rsidRPr="00FD2566">
        <w:rPr>
          <w:sz w:val="24"/>
          <w:szCs w:val="24"/>
        </w:rPr>
        <w:t xml:space="preserve"> </w:t>
      </w:r>
      <w:r w:rsidR="007B083C" w:rsidRPr="00FD2566">
        <w:rPr>
          <w:sz w:val="24"/>
          <w:szCs w:val="24"/>
        </w:rPr>
        <w:t>(</w:t>
      </w:r>
      <w:r w:rsidRPr="00FD2566">
        <w:rPr>
          <w:sz w:val="24"/>
          <w:szCs w:val="24"/>
        </w:rPr>
        <w:t xml:space="preserve">ten) Business Days in the event that during the performance of the Agreement the Private </w:t>
      </w:r>
      <w:r w:rsidR="000B141D" w:rsidRPr="00FD2566">
        <w:rPr>
          <w:sz w:val="24"/>
          <w:szCs w:val="24"/>
        </w:rPr>
        <w:t>partner</w:t>
      </w:r>
      <w:r w:rsidRPr="00FD2566">
        <w:rPr>
          <w:sz w:val="24"/>
          <w:szCs w:val="24"/>
        </w:rPr>
        <w:t xml:space="preserve"> acquires New Assets other than those specified in the New Assets list.</w:t>
      </w:r>
    </w:p>
    <w:p w14:paraId="3000889F" w14:textId="72947A9A" w:rsidR="005B053B" w:rsidRPr="00FD2566" w:rsidRDefault="005B053B" w:rsidP="005B053B">
      <w:pPr>
        <w:pStyle w:val="paragrafai"/>
        <w:rPr>
          <w:sz w:val="24"/>
          <w:szCs w:val="24"/>
        </w:rPr>
      </w:pPr>
      <w:r w:rsidRPr="00FD2566">
        <w:rPr>
          <w:sz w:val="24"/>
          <w:szCs w:val="24"/>
        </w:rPr>
        <w:t xml:space="preserve"> The Private </w:t>
      </w:r>
      <w:r w:rsidR="007E7D96" w:rsidRPr="00FD2566">
        <w:rPr>
          <w:sz w:val="24"/>
          <w:szCs w:val="24"/>
        </w:rPr>
        <w:t>partner</w:t>
      </w:r>
      <w:r w:rsidRPr="00FD2566">
        <w:rPr>
          <w:sz w:val="24"/>
          <w:szCs w:val="24"/>
        </w:rPr>
        <w:t xml:space="preserve"> undertakes to provide the following Services: </w:t>
      </w:r>
    </w:p>
    <w:p w14:paraId="1F85FD7A" w14:textId="00EA1E55" w:rsidR="005B053B" w:rsidRPr="00FD2566" w:rsidRDefault="007E7D96" w:rsidP="007E7D96">
      <w:pPr>
        <w:pStyle w:val="paragrafesraas"/>
        <w:rPr>
          <w:sz w:val="24"/>
          <w:szCs w:val="24"/>
        </w:rPr>
      </w:pPr>
      <w:r w:rsidRPr="00FD2566">
        <w:rPr>
          <w:sz w:val="24"/>
          <w:szCs w:val="24"/>
        </w:rPr>
        <w:t xml:space="preserve"> </w:t>
      </w:r>
      <w:r w:rsidR="00833646" w:rsidRPr="00FD2566">
        <w:rPr>
          <w:sz w:val="24"/>
          <w:szCs w:val="24"/>
        </w:rPr>
        <w:t>renovation and repair works;</w:t>
      </w:r>
    </w:p>
    <w:p w14:paraId="7259F042" w14:textId="67AA5E0D" w:rsidR="005B053B" w:rsidRPr="00FD2566" w:rsidRDefault="005B053B" w:rsidP="00E8497C">
      <w:pPr>
        <w:pStyle w:val="paragrafesraas"/>
        <w:rPr>
          <w:sz w:val="24"/>
          <w:szCs w:val="24"/>
        </w:rPr>
      </w:pPr>
      <w:r w:rsidRPr="00FD2566">
        <w:rPr>
          <w:sz w:val="24"/>
          <w:szCs w:val="24"/>
        </w:rPr>
        <w:t>maintenance of the Facility;</w:t>
      </w:r>
    </w:p>
    <w:p w14:paraId="7F6303FE" w14:textId="005A03F9" w:rsidR="005B053B" w:rsidRPr="00FD2566" w:rsidRDefault="005B053B" w:rsidP="00E8497C">
      <w:pPr>
        <w:pStyle w:val="paragrafesraas"/>
        <w:rPr>
          <w:sz w:val="24"/>
          <w:szCs w:val="24"/>
        </w:rPr>
      </w:pPr>
      <w:r w:rsidRPr="00FD2566">
        <w:rPr>
          <w:sz w:val="24"/>
          <w:szCs w:val="24"/>
        </w:rPr>
        <w:lastRenderedPageBreak/>
        <w:t>cleaning;</w:t>
      </w:r>
    </w:p>
    <w:p w14:paraId="149D1665" w14:textId="44BB0A91" w:rsidR="005B053B" w:rsidRPr="00FD2566" w:rsidRDefault="005B053B" w:rsidP="00E8497C">
      <w:pPr>
        <w:pStyle w:val="paragrafesraas"/>
        <w:rPr>
          <w:sz w:val="24"/>
          <w:szCs w:val="24"/>
        </w:rPr>
      </w:pPr>
      <w:r w:rsidRPr="00FD2566">
        <w:rPr>
          <w:sz w:val="24"/>
          <w:szCs w:val="24"/>
        </w:rPr>
        <w:t>maintenance of the site and green areas;</w:t>
      </w:r>
    </w:p>
    <w:p w14:paraId="6970E28D" w14:textId="40C405F5" w:rsidR="005B053B" w:rsidRPr="00FD2566" w:rsidRDefault="005B053B" w:rsidP="007017AB">
      <w:pPr>
        <w:pStyle w:val="paragrafesraas"/>
        <w:rPr>
          <w:sz w:val="24"/>
          <w:szCs w:val="24"/>
        </w:rPr>
      </w:pPr>
      <w:r w:rsidRPr="00FD2566">
        <w:rPr>
          <w:sz w:val="24"/>
          <w:szCs w:val="24"/>
        </w:rPr>
        <w:t>development and maintenance of the recording tool</w:t>
      </w:r>
    </w:p>
    <w:p w14:paraId="6FEC89C6" w14:textId="2A89B765" w:rsidR="005E3FE2" w:rsidRPr="00FD2566" w:rsidRDefault="005B053B" w:rsidP="007017AB">
      <w:pPr>
        <w:pStyle w:val="paragrafesraas"/>
        <w:rPr>
          <w:sz w:val="24"/>
          <w:szCs w:val="24"/>
        </w:rPr>
      </w:pPr>
      <w:r w:rsidRPr="00FD2566">
        <w:rPr>
          <w:sz w:val="24"/>
          <w:szCs w:val="24"/>
        </w:rPr>
        <w:t>. the other Services provided for in the Specifications.</w:t>
      </w:r>
    </w:p>
    <w:p w14:paraId="72747A61" w14:textId="4A7C9DAF" w:rsidR="00F467EC" w:rsidRPr="00FD2566" w:rsidRDefault="00F467EC" w:rsidP="00034E5C">
      <w:pPr>
        <w:pStyle w:val="paragrafai"/>
        <w:ind w:left="1134" w:hanging="567"/>
        <w:rPr>
          <w:sz w:val="24"/>
          <w:szCs w:val="24"/>
        </w:rPr>
      </w:pPr>
      <w:r w:rsidRPr="00FD2566">
        <w:rPr>
          <w:sz w:val="24"/>
        </w:rPr>
        <w:t xml:space="preserve">The Private partner must ensure, that the nature, amount, and quality of Services that are being provided, would constantly and completely meet the requirements of the Agreement. In case of disputes regarding the compliance of Services with the specified documents, they are resolved in accordance </w:t>
      </w:r>
      <w:proofErr w:type="gramStart"/>
      <w:r w:rsidRPr="00FD2566">
        <w:rPr>
          <w:sz w:val="24"/>
        </w:rPr>
        <w:t>to</w:t>
      </w:r>
      <w:proofErr w:type="gramEnd"/>
      <w:r w:rsidRPr="00FD2566">
        <w:rPr>
          <w:sz w:val="24"/>
        </w:rPr>
        <w:t xml:space="preserve"> procedure specified in </w:t>
      </w:r>
      <w:r w:rsidR="00070F99">
        <w:rPr>
          <w:sz w:val="24"/>
        </w:rPr>
        <w:t>Clause</w:t>
      </w:r>
      <w:r w:rsidRPr="00FD2566">
        <w:rPr>
          <w:sz w:val="24"/>
        </w:rPr>
        <w:t xml:space="preserve"> </w:t>
      </w:r>
      <w:r w:rsidR="00F80B46" w:rsidRPr="00FD2566">
        <w:rPr>
          <w:sz w:val="24"/>
          <w:szCs w:val="24"/>
        </w:rPr>
        <w:fldChar w:fldCharType="begin"/>
      </w:r>
      <w:r w:rsidR="00F80B46" w:rsidRPr="00FD2566">
        <w:rPr>
          <w:sz w:val="24"/>
          <w:szCs w:val="24"/>
        </w:rPr>
        <w:instrText xml:space="preserve"> REF _Ref286319572 \r \h </w:instrText>
      </w:r>
      <w:r w:rsidR="00F80B46" w:rsidRPr="00FD2566">
        <w:rPr>
          <w:sz w:val="24"/>
          <w:szCs w:val="24"/>
        </w:rPr>
      </w:r>
      <w:r w:rsidR="00F80B46" w:rsidRPr="00FD2566">
        <w:rPr>
          <w:sz w:val="24"/>
          <w:szCs w:val="24"/>
        </w:rPr>
        <w:fldChar w:fldCharType="separate"/>
      </w:r>
      <w:r w:rsidR="00090D3F">
        <w:rPr>
          <w:sz w:val="24"/>
          <w:szCs w:val="24"/>
        </w:rPr>
        <w:t>52</w:t>
      </w:r>
      <w:r w:rsidR="00F80B46" w:rsidRPr="00FD2566">
        <w:rPr>
          <w:sz w:val="24"/>
          <w:szCs w:val="24"/>
        </w:rPr>
        <w:fldChar w:fldCharType="end"/>
      </w:r>
      <w:r w:rsidRPr="00FD2566">
        <w:rPr>
          <w:sz w:val="24"/>
        </w:rPr>
        <w:t xml:space="preserve"> of the Agreement. </w:t>
      </w:r>
      <w:r w:rsidR="00034E5C" w:rsidRPr="00FD2566">
        <w:rPr>
          <w:sz w:val="24"/>
        </w:rPr>
        <w:t>The Private partner must provide Services at the site of the Property, except in the exemption cases specified in the Agreement, or in case of Services, which according to the Specifications, Tender, or their nature can be provided in another location.</w:t>
      </w:r>
      <w:bookmarkEnd w:id="298"/>
      <w:bookmarkEnd w:id="299"/>
      <w:bookmarkEnd w:id="300"/>
      <w:bookmarkEnd w:id="301"/>
    </w:p>
    <w:p w14:paraId="7987E16F" w14:textId="36BFBC18" w:rsidR="00786224" w:rsidRPr="00FD2566" w:rsidRDefault="00786224" w:rsidP="00797B0F">
      <w:pPr>
        <w:pStyle w:val="paragrafai"/>
        <w:ind w:left="1134" w:hanging="567"/>
        <w:rPr>
          <w:sz w:val="24"/>
          <w:szCs w:val="24"/>
        </w:rPr>
      </w:pPr>
      <w:r w:rsidRPr="00FD2566">
        <w:rPr>
          <w:sz w:val="24"/>
        </w:rPr>
        <w:t xml:space="preserve">The Private partner has the right to suspend the provision of Services in the </w:t>
      </w:r>
      <w:r w:rsidR="002F11EA" w:rsidRPr="00FD2566">
        <w:rPr>
          <w:sz w:val="24"/>
        </w:rPr>
        <w:t>Facility</w:t>
      </w:r>
      <w:r w:rsidRPr="00FD2566">
        <w:rPr>
          <w:sz w:val="24"/>
        </w:rPr>
        <w:t xml:space="preserve">, where the Private partner is performing Repair works of the </w:t>
      </w:r>
      <w:r w:rsidR="00634817" w:rsidRPr="00FD2566">
        <w:rPr>
          <w:sz w:val="24"/>
        </w:rPr>
        <w:t>Facility</w:t>
      </w:r>
      <w:r w:rsidRPr="00FD2566">
        <w:rPr>
          <w:sz w:val="24"/>
        </w:rPr>
        <w:t xml:space="preserve"> (or its part). If there is a need to transfer employees out of the </w:t>
      </w:r>
      <w:r w:rsidR="009656DE" w:rsidRPr="00FD2566">
        <w:rPr>
          <w:sz w:val="24"/>
        </w:rPr>
        <w:t>Facility</w:t>
      </w:r>
      <w:r w:rsidRPr="00FD2566">
        <w:rPr>
          <w:sz w:val="24"/>
        </w:rPr>
        <w:t xml:space="preserve"> (or its part), where the Repair works are being carried out, such transfer to another part of the </w:t>
      </w:r>
      <w:r w:rsidR="00915A79" w:rsidRPr="00FD2566">
        <w:rPr>
          <w:sz w:val="24"/>
        </w:rPr>
        <w:t>Facility</w:t>
      </w:r>
      <w:r w:rsidRPr="00FD2566">
        <w:rPr>
          <w:sz w:val="24"/>
        </w:rPr>
        <w:t xml:space="preserve"> or another institution must be organized by the Public partner in such a way that Repair works would not be interrupted. The Private partner must ensure, that Repair works are carried out and completed at the time and within deadlines agreed with the Public partner.</w:t>
      </w:r>
      <w:r w:rsidR="005655CE" w:rsidRPr="00FD2566">
        <w:rPr>
          <w:sz w:val="24"/>
        </w:rPr>
        <w:t xml:space="preserve"> The Parties understand that in case of the need to suspend the provision of Services at the Facility where the Private </w:t>
      </w:r>
      <w:r w:rsidR="00AD09B9" w:rsidRPr="00FD2566">
        <w:rPr>
          <w:sz w:val="24"/>
        </w:rPr>
        <w:t>Partner</w:t>
      </w:r>
      <w:r w:rsidR="005655CE" w:rsidRPr="00FD2566">
        <w:rPr>
          <w:sz w:val="24"/>
        </w:rPr>
        <w:t xml:space="preserve"> is carrying out the Renewal and Repair Works specified in the Service Delivery Plan, the Fee shall be payable during the period of such Renewal and Repair Works, i.e., shall not be deemed to be a circumstance as provided for in Clause 23.9 of the Agreement, except where the Private </w:t>
      </w:r>
      <w:r w:rsidR="00AD09B9" w:rsidRPr="00FD2566">
        <w:rPr>
          <w:sz w:val="24"/>
        </w:rPr>
        <w:t>Partner</w:t>
      </w:r>
      <w:r w:rsidR="005655CE" w:rsidRPr="00FD2566">
        <w:rPr>
          <w:sz w:val="24"/>
        </w:rPr>
        <w:t xml:space="preserve">, in the course of carrying out the Renewal and Repair Works, fails to comply with the time limits for carrying out the Renewal and Repair Works as agreed with the Public </w:t>
      </w:r>
      <w:r w:rsidR="00AD09B9" w:rsidRPr="00FD2566">
        <w:rPr>
          <w:sz w:val="24"/>
        </w:rPr>
        <w:t>Partner</w:t>
      </w:r>
      <w:r w:rsidR="005655CE" w:rsidRPr="00FD2566">
        <w:rPr>
          <w:sz w:val="24"/>
        </w:rPr>
        <w:t xml:space="preserve"> in advance.</w:t>
      </w:r>
    </w:p>
    <w:p w14:paraId="6CE04573" w14:textId="77777777" w:rsidR="00F467EC" w:rsidRPr="00FD2566" w:rsidRDefault="007C5548" w:rsidP="00797B0F">
      <w:pPr>
        <w:pStyle w:val="paragrafai"/>
        <w:ind w:left="1134" w:hanging="567"/>
        <w:rPr>
          <w:sz w:val="24"/>
          <w:szCs w:val="24"/>
        </w:rPr>
      </w:pPr>
      <w:bookmarkStart w:id="302" w:name="_Ref137630549"/>
      <w:r w:rsidRPr="00FD2566">
        <w:rPr>
          <w:sz w:val="24"/>
        </w:rPr>
        <w:t>The Private partner undertakes to inform the Public partner about the Repair works that are being planned within the following terms and according to the following procedure:</w:t>
      </w:r>
    </w:p>
    <w:p w14:paraId="72D53CCB" w14:textId="7ADDCE85" w:rsidR="001512A7" w:rsidRPr="00FD2566" w:rsidRDefault="00F63124" w:rsidP="00F63124">
      <w:pPr>
        <w:pStyle w:val="paragrafesraas"/>
      </w:pPr>
      <w:r w:rsidRPr="00FD2566">
        <w:rPr>
          <w:sz w:val="24"/>
        </w:rPr>
        <w:t>the Private partner must inform the Public partner about the Ordinary repairs at least 2 (two) months before the commencement of the Ordinary repairs by agreeing on the procedure of the performance, extent, time, and deadlines of such works</w:t>
      </w:r>
      <w:r w:rsidRPr="00FD2566">
        <w:t>;</w:t>
      </w:r>
    </w:p>
    <w:p w14:paraId="798A26DD" w14:textId="1157128D" w:rsidR="00F7104F" w:rsidRPr="00FD2566" w:rsidRDefault="00B43B9F" w:rsidP="00B4729D">
      <w:pPr>
        <w:pStyle w:val="paragrafesraas"/>
      </w:pPr>
      <w:r w:rsidRPr="00FD2566">
        <w:rPr>
          <w:sz w:val="24"/>
        </w:rPr>
        <w:t>of urgent Renovation and repair works necessary for the functioning of the Facility/ unit of the Facility, at least 2 (two) Business Days prior to their commencement, agreeing on the procedure, scope and timeframe of their performance;</w:t>
      </w:r>
    </w:p>
    <w:p w14:paraId="1542728B" w14:textId="29906479" w:rsidR="001512A7" w:rsidRPr="00FD2566" w:rsidRDefault="00D33F99" w:rsidP="0051307B">
      <w:pPr>
        <w:pStyle w:val="paragrafesraas"/>
      </w:pPr>
      <w:r w:rsidRPr="00FD2566">
        <w:rPr>
          <w:sz w:val="24"/>
        </w:rPr>
        <w:t xml:space="preserve">for the accident prevention and/or their elimination, the Private partner must immediately make all the necessary Repairs and inform the </w:t>
      </w:r>
      <w:proofErr w:type="gramStart"/>
      <w:r w:rsidRPr="00FD2566">
        <w:rPr>
          <w:sz w:val="24"/>
        </w:rPr>
        <w:t>Public</w:t>
      </w:r>
      <w:proofErr w:type="gramEnd"/>
      <w:r w:rsidRPr="00FD2566">
        <w:rPr>
          <w:sz w:val="24"/>
        </w:rPr>
        <w:t xml:space="preserve"> partner about the performed Repairs as soon as possible</w:t>
      </w:r>
      <w:r w:rsidR="0051307B" w:rsidRPr="00FD2566">
        <w:t>.</w:t>
      </w:r>
    </w:p>
    <w:p w14:paraId="313106E1" w14:textId="38ED821E" w:rsidR="00F7104F" w:rsidRPr="00FD2566" w:rsidRDefault="00F7104F" w:rsidP="00DA3AAE">
      <w:pPr>
        <w:pStyle w:val="paragrafai"/>
        <w:rPr>
          <w:sz w:val="24"/>
          <w:szCs w:val="24"/>
        </w:rPr>
      </w:pPr>
      <w:r w:rsidRPr="00FD2566">
        <w:rPr>
          <w:sz w:val="24"/>
        </w:rPr>
        <w:t xml:space="preserve">During the provision of Services, the Private partner (or the Service Subcontractor) must have installed a certified environmental protection system in the fields of the Service provision, conforming to the </w:t>
      </w:r>
      <w:r w:rsidR="008361ED" w:rsidRPr="00FD2566">
        <w:rPr>
          <w:sz w:val="24"/>
          <w:szCs w:val="24"/>
        </w:rPr>
        <w:t xml:space="preserve">ISO 14001 </w:t>
      </w:r>
      <w:r w:rsidRPr="00FD2566">
        <w:rPr>
          <w:sz w:val="24"/>
        </w:rPr>
        <w:t xml:space="preserve">or equivalent standard, and a certified system of employee safety and health at work, conforming to </w:t>
      </w:r>
      <w:r w:rsidR="00EA0B35" w:rsidRPr="00FD2566">
        <w:rPr>
          <w:sz w:val="24"/>
        </w:rPr>
        <w:t xml:space="preserve">ISO 45001 </w:t>
      </w:r>
      <w:r w:rsidRPr="00FD2566">
        <w:rPr>
          <w:sz w:val="24"/>
        </w:rPr>
        <w:t xml:space="preserve">or an equivalent standard, and to must adhere to </w:t>
      </w:r>
      <w:r w:rsidRPr="00FD2566">
        <w:rPr>
          <w:sz w:val="24"/>
        </w:rPr>
        <w:lastRenderedPageBreak/>
        <w:t xml:space="preserve">the requirements thereof the entire time. </w:t>
      </w:r>
      <w:r w:rsidR="003F680C" w:rsidRPr="00FD2566">
        <w:rPr>
          <w:sz w:val="24"/>
        </w:rPr>
        <w:t>This requirement shall not apply if the value of the Services performed by the Subcontractor does not exceed the value of the Services in a calendar year as specified in Clause 19.5 of the Agreement.</w:t>
      </w:r>
    </w:p>
    <w:p w14:paraId="3340B0E1" w14:textId="123E31A3" w:rsidR="00D60B59" w:rsidRPr="00FD2566" w:rsidRDefault="00810035" w:rsidP="00DA3AAE">
      <w:pPr>
        <w:pStyle w:val="paragrafai"/>
        <w:rPr>
          <w:sz w:val="24"/>
          <w:szCs w:val="24"/>
        </w:rPr>
      </w:pPr>
      <w:r w:rsidRPr="00FD2566">
        <w:rPr>
          <w:sz w:val="24"/>
          <w:szCs w:val="24"/>
        </w:rPr>
        <w:t xml:space="preserve">Upon request by the Public </w:t>
      </w:r>
      <w:r w:rsidR="00AD09B9" w:rsidRPr="00FD2566">
        <w:rPr>
          <w:sz w:val="24"/>
          <w:szCs w:val="24"/>
        </w:rPr>
        <w:t>Partner</w:t>
      </w:r>
      <w:r w:rsidRPr="00FD2566">
        <w:rPr>
          <w:sz w:val="24"/>
          <w:szCs w:val="24"/>
        </w:rPr>
        <w:t xml:space="preserve">, the Private </w:t>
      </w:r>
      <w:r w:rsidR="00AD09B9" w:rsidRPr="00FD2566">
        <w:rPr>
          <w:sz w:val="24"/>
          <w:szCs w:val="24"/>
        </w:rPr>
        <w:t>Partner</w:t>
      </w:r>
      <w:r w:rsidRPr="00FD2566">
        <w:rPr>
          <w:sz w:val="24"/>
          <w:szCs w:val="24"/>
        </w:rPr>
        <w:t xml:space="preserve"> shall provide documentation confirming that the Services, Renewals and Repairs are in accordance with the requirements set out in the Specifications and the requirements of Clause 7.1.3 of the Agreement.</w:t>
      </w:r>
    </w:p>
    <w:p w14:paraId="40E1AB0C" w14:textId="253E738E" w:rsidR="00F7104F" w:rsidRPr="00FD2566" w:rsidRDefault="00F7104F" w:rsidP="00DA3AAE">
      <w:pPr>
        <w:pStyle w:val="paragrafai"/>
        <w:rPr>
          <w:sz w:val="24"/>
          <w:szCs w:val="24"/>
        </w:rPr>
      </w:pPr>
      <w:r w:rsidRPr="00FD2566">
        <w:rPr>
          <w:sz w:val="24"/>
        </w:rPr>
        <w:t xml:space="preserve">The Private partner is responsible for the supply and monitoring of the energy and water, </w:t>
      </w:r>
      <w:r w:rsidR="00957E6B" w:rsidRPr="00FD2566">
        <w:rPr>
          <w:sz w:val="24"/>
        </w:rPr>
        <w:t xml:space="preserve">as set out in the Specifications and in Annex 3 to the Agreement, </w:t>
      </w:r>
      <w:r w:rsidR="00957E6B" w:rsidRPr="00FD2566">
        <w:rPr>
          <w:i/>
          <w:iCs/>
          <w:sz w:val="24"/>
        </w:rPr>
        <w:t>Settlement and Payment Procedures</w:t>
      </w:r>
      <w:r w:rsidR="00957E6B" w:rsidRPr="00FD2566">
        <w:rPr>
          <w:sz w:val="24"/>
        </w:rPr>
        <w:t>.</w:t>
      </w:r>
    </w:p>
    <w:p w14:paraId="2C6BC5E0" w14:textId="77777777" w:rsidR="00F467EC" w:rsidRPr="00FD2566" w:rsidRDefault="00F467EC" w:rsidP="00F467EC"/>
    <w:p w14:paraId="3D92E609" w14:textId="4653DF3E" w:rsidR="00F467EC" w:rsidRPr="00FD2566" w:rsidRDefault="00E95A03" w:rsidP="00AF7FA7">
      <w:pPr>
        <w:pStyle w:val="Heading2"/>
        <w:tabs>
          <w:tab w:val="clear" w:pos="495"/>
        </w:tabs>
        <w:ind w:left="993"/>
        <w:rPr>
          <w:sz w:val="24"/>
          <w:szCs w:val="24"/>
        </w:rPr>
      </w:pPr>
      <w:bookmarkStart w:id="303" w:name="_Toc309205505"/>
      <w:bookmarkStart w:id="304" w:name="_Toc309205506"/>
      <w:bookmarkStart w:id="305" w:name="_Toc309205507"/>
      <w:bookmarkStart w:id="306" w:name="_Toc309205508"/>
      <w:bookmarkStart w:id="307" w:name="_Toc309205509"/>
      <w:bookmarkStart w:id="308" w:name="_Toc309205510"/>
      <w:bookmarkStart w:id="309" w:name="_Toc309205511"/>
      <w:bookmarkStart w:id="310" w:name="_Toc309205512"/>
      <w:bookmarkStart w:id="311" w:name="_Toc309205513"/>
      <w:bookmarkStart w:id="312" w:name="_Toc284496723"/>
      <w:bookmarkStart w:id="313" w:name="_Ref284516050"/>
      <w:bookmarkStart w:id="314" w:name="_Toc293074455"/>
      <w:bookmarkStart w:id="315" w:name="_Toc297646380"/>
      <w:bookmarkStart w:id="316" w:name="_Toc300049727"/>
      <w:bookmarkStart w:id="317" w:name="_Toc309205514"/>
      <w:bookmarkStart w:id="318" w:name="_Ref396470130"/>
      <w:bookmarkStart w:id="319" w:name="_Toc502211347"/>
      <w:bookmarkStart w:id="320" w:name="_Toc519891318"/>
      <w:bookmarkEnd w:id="302"/>
      <w:bookmarkEnd w:id="303"/>
      <w:bookmarkEnd w:id="304"/>
      <w:bookmarkEnd w:id="305"/>
      <w:bookmarkEnd w:id="306"/>
      <w:bookmarkEnd w:id="307"/>
      <w:bookmarkEnd w:id="308"/>
      <w:bookmarkEnd w:id="309"/>
      <w:bookmarkEnd w:id="310"/>
      <w:bookmarkEnd w:id="311"/>
      <w:r w:rsidRPr="00FD2566">
        <w:rPr>
          <w:sz w:val="24"/>
        </w:rPr>
        <w:t>Sub</w:t>
      </w:r>
      <w:bookmarkEnd w:id="312"/>
      <w:bookmarkEnd w:id="313"/>
      <w:bookmarkEnd w:id="314"/>
      <w:bookmarkEnd w:id="315"/>
      <w:bookmarkEnd w:id="316"/>
      <w:bookmarkEnd w:id="317"/>
      <w:bookmarkEnd w:id="318"/>
      <w:bookmarkEnd w:id="319"/>
      <w:bookmarkEnd w:id="320"/>
      <w:r w:rsidR="000573F0" w:rsidRPr="00FD2566">
        <w:rPr>
          <w:sz w:val="24"/>
        </w:rPr>
        <w:t>contractors</w:t>
      </w:r>
    </w:p>
    <w:p w14:paraId="478FC1EF" w14:textId="7D1E5A91" w:rsidR="00F467EC" w:rsidRPr="00FD2566" w:rsidRDefault="00F467EC" w:rsidP="00797B0F">
      <w:pPr>
        <w:pStyle w:val="paragrafai"/>
        <w:rPr>
          <w:sz w:val="24"/>
          <w:szCs w:val="24"/>
        </w:rPr>
      </w:pPr>
      <w:bookmarkStart w:id="321" w:name="_Ref299638837"/>
      <w:bookmarkStart w:id="322" w:name="_Ref396470572"/>
      <w:bookmarkStart w:id="323" w:name="_Ref283299143"/>
      <w:bookmarkStart w:id="324" w:name="_Toc284496724"/>
      <w:r w:rsidRPr="00FD2566">
        <w:rPr>
          <w:sz w:val="24"/>
        </w:rPr>
        <w:t>The Private partner, at its own expense (i.e. without increasing the Annual remuneration just for that reason), risk, and liability may hire Sub</w:t>
      </w:r>
      <w:r w:rsidR="00904DF9" w:rsidRPr="00FD2566">
        <w:rPr>
          <w:sz w:val="24"/>
        </w:rPr>
        <w:t>contractors</w:t>
      </w:r>
      <w:r w:rsidRPr="00FD2566">
        <w:rPr>
          <w:sz w:val="24"/>
        </w:rPr>
        <w:t xml:space="preserve">, who meet the qualification requirements for </w:t>
      </w:r>
      <w:r w:rsidR="00933862" w:rsidRPr="00FD2566">
        <w:rPr>
          <w:sz w:val="24"/>
        </w:rPr>
        <w:t>Subcontractors</w:t>
      </w:r>
      <w:r w:rsidRPr="00FD2566">
        <w:rPr>
          <w:sz w:val="24"/>
        </w:rPr>
        <w:t xml:space="preserve">, specified in the Conditions for respective </w:t>
      </w:r>
      <w:r w:rsidR="00933862" w:rsidRPr="00FD2566">
        <w:rPr>
          <w:sz w:val="24"/>
        </w:rPr>
        <w:t>Subcontractors</w:t>
      </w:r>
      <w:r w:rsidR="00252692" w:rsidRPr="00FD2566">
        <w:rPr>
          <w:sz w:val="24"/>
        </w:rPr>
        <w:t>, presented in A</w:t>
      </w:r>
      <w:r w:rsidRPr="00FD2566">
        <w:rPr>
          <w:sz w:val="24"/>
        </w:rPr>
        <w:t xml:space="preserve">nnex </w:t>
      </w:r>
      <w:r w:rsidR="00232C1A">
        <w:rPr>
          <w:sz w:val="24"/>
          <w:szCs w:val="24"/>
        </w:rPr>
        <w:t>1</w:t>
      </w:r>
      <w:r w:rsidRPr="00FD2566">
        <w:rPr>
          <w:sz w:val="24"/>
        </w:rPr>
        <w:t xml:space="preserve"> to the Agreement</w:t>
      </w:r>
      <w:r w:rsidR="00252692" w:rsidRPr="00FD2566">
        <w:rPr>
          <w:sz w:val="24"/>
        </w:rPr>
        <w:t xml:space="preserve"> </w:t>
      </w:r>
      <w:r w:rsidR="00252692" w:rsidRPr="00FD2566">
        <w:rPr>
          <w:i/>
          <w:iCs/>
          <w:sz w:val="24"/>
        </w:rPr>
        <w:t xml:space="preserve">The Terms and Conditions of the </w:t>
      </w:r>
      <w:r w:rsidR="0087658F" w:rsidRPr="00FD2566">
        <w:rPr>
          <w:i/>
          <w:iCs/>
          <w:sz w:val="24"/>
        </w:rPr>
        <w:t>Procurement</w:t>
      </w:r>
      <w:r w:rsidRPr="00FD2566">
        <w:rPr>
          <w:sz w:val="24"/>
        </w:rPr>
        <w:t>,</w:t>
      </w:r>
      <w:r w:rsidR="00D44E50" w:rsidRPr="00FD2566">
        <w:rPr>
          <w:sz w:val="24"/>
        </w:rPr>
        <w:t xml:space="preserve"> as meet the requirements of the absence of grounds for exclusion and the requirements of national security,</w:t>
      </w:r>
      <w:r w:rsidRPr="00FD2566">
        <w:rPr>
          <w:sz w:val="24"/>
        </w:rPr>
        <w:t xml:space="preserve"> for carrying out of Works and provision of Services, except in case specified in </w:t>
      </w:r>
      <w:r w:rsidR="00070F99">
        <w:rPr>
          <w:sz w:val="24"/>
        </w:rPr>
        <w:t>Clause</w:t>
      </w:r>
      <w:r w:rsidRPr="00FD2566">
        <w:rPr>
          <w:sz w:val="24"/>
        </w:rPr>
        <w:t xml:space="preserve"> </w:t>
      </w:r>
      <w:r w:rsidR="00861011" w:rsidRPr="00FD2566">
        <w:rPr>
          <w:sz w:val="24"/>
          <w:szCs w:val="24"/>
        </w:rPr>
        <w:fldChar w:fldCharType="begin"/>
      </w:r>
      <w:r w:rsidR="00861011" w:rsidRPr="00FD2566">
        <w:rPr>
          <w:sz w:val="24"/>
          <w:szCs w:val="24"/>
        </w:rPr>
        <w:instrText xml:space="preserve"> REF _Ref406570617 \r \h </w:instrText>
      </w:r>
      <w:r w:rsidR="002D5DCF" w:rsidRPr="00FD2566">
        <w:rPr>
          <w:sz w:val="24"/>
          <w:szCs w:val="24"/>
        </w:rPr>
        <w:instrText xml:space="preserve"> \* MERGEFORMAT </w:instrText>
      </w:r>
      <w:r w:rsidR="00861011" w:rsidRPr="00FD2566">
        <w:rPr>
          <w:sz w:val="24"/>
          <w:szCs w:val="24"/>
        </w:rPr>
      </w:r>
      <w:r w:rsidR="00861011" w:rsidRPr="00FD2566">
        <w:rPr>
          <w:sz w:val="24"/>
          <w:szCs w:val="24"/>
        </w:rPr>
        <w:fldChar w:fldCharType="separate"/>
      </w:r>
      <w:r w:rsidR="00090D3F">
        <w:rPr>
          <w:sz w:val="24"/>
          <w:szCs w:val="24"/>
        </w:rPr>
        <w:t>19.5</w:t>
      </w:r>
      <w:r w:rsidR="00861011" w:rsidRPr="00FD2566">
        <w:rPr>
          <w:sz w:val="24"/>
          <w:szCs w:val="24"/>
        </w:rPr>
        <w:fldChar w:fldCharType="end"/>
      </w:r>
      <w:r w:rsidRPr="00FD2566">
        <w:rPr>
          <w:sz w:val="24"/>
        </w:rPr>
        <w:t xml:space="preserve"> of the Agreement, only after receiving a prior written consent from the Public partner, which cannot be unreasonably withheld by the Public partner.</w:t>
      </w:r>
      <w:bookmarkEnd w:id="321"/>
      <w:bookmarkEnd w:id="322"/>
      <w:r w:rsidRPr="00FD2566">
        <w:rPr>
          <w:sz w:val="24"/>
        </w:rPr>
        <w:t xml:space="preserve"> Approval of the Public partner is not necessary in the case specified in </w:t>
      </w:r>
      <w:r w:rsidR="00232C1A">
        <w:rPr>
          <w:sz w:val="24"/>
        </w:rPr>
        <w:t>Clause</w:t>
      </w:r>
      <w:r w:rsidRPr="00FD2566">
        <w:rPr>
          <w:sz w:val="24"/>
        </w:rPr>
        <w:t xml:space="preserve"> </w:t>
      </w:r>
      <w:r w:rsidR="00D91152" w:rsidRPr="00FD2566">
        <w:rPr>
          <w:sz w:val="24"/>
          <w:szCs w:val="24"/>
        </w:rPr>
        <w:fldChar w:fldCharType="begin"/>
      </w:r>
      <w:r w:rsidR="00D91152" w:rsidRPr="00FD2566">
        <w:rPr>
          <w:sz w:val="24"/>
          <w:szCs w:val="24"/>
        </w:rPr>
        <w:instrText xml:space="preserve"> REF _Ref406570617 \r \h </w:instrText>
      </w:r>
      <w:r w:rsidR="002D5DCF" w:rsidRPr="00FD2566">
        <w:rPr>
          <w:sz w:val="24"/>
          <w:szCs w:val="24"/>
        </w:rPr>
        <w:instrText xml:space="preserve"> \* MERGEFORMAT </w:instrText>
      </w:r>
      <w:r w:rsidR="00D91152" w:rsidRPr="00FD2566">
        <w:rPr>
          <w:sz w:val="24"/>
          <w:szCs w:val="24"/>
        </w:rPr>
      </w:r>
      <w:r w:rsidR="00D91152" w:rsidRPr="00FD2566">
        <w:rPr>
          <w:sz w:val="24"/>
          <w:szCs w:val="24"/>
        </w:rPr>
        <w:fldChar w:fldCharType="separate"/>
      </w:r>
      <w:r w:rsidR="00090D3F">
        <w:rPr>
          <w:sz w:val="24"/>
          <w:szCs w:val="24"/>
        </w:rPr>
        <w:t>19.5</w:t>
      </w:r>
      <w:r w:rsidR="00D91152" w:rsidRPr="00FD2566">
        <w:rPr>
          <w:sz w:val="24"/>
          <w:szCs w:val="24"/>
        </w:rPr>
        <w:fldChar w:fldCharType="end"/>
      </w:r>
      <w:r w:rsidRPr="00FD2566">
        <w:rPr>
          <w:sz w:val="24"/>
        </w:rPr>
        <w:t>, also for Sub-suppliers that are listed in the Tender.</w:t>
      </w:r>
    </w:p>
    <w:p w14:paraId="710FBF6B" w14:textId="66BD8063" w:rsidR="00F467EC" w:rsidRPr="00FD2566" w:rsidRDefault="00E95A03" w:rsidP="00F467EC">
      <w:pPr>
        <w:pStyle w:val="paragrafai"/>
        <w:rPr>
          <w:sz w:val="24"/>
          <w:szCs w:val="24"/>
        </w:rPr>
      </w:pPr>
      <w:r w:rsidRPr="00FD2566">
        <w:rPr>
          <w:sz w:val="24"/>
        </w:rPr>
        <w:t xml:space="preserve">During the performance of the Works or the provision of Services, </w:t>
      </w:r>
      <w:r w:rsidR="00AF0FE5" w:rsidRPr="00FD2566">
        <w:rPr>
          <w:sz w:val="24"/>
        </w:rPr>
        <w:t>subcontractors</w:t>
      </w:r>
      <w:r w:rsidRPr="00FD2566">
        <w:rPr>
          <w:sz w:val="24"/>
        </w:rPr>
        <w:t xml:space="preserve"> must comply with the same requirements that apply to the Private partner due to the respective Works and Services under the Agreement.</w:t>
      </w:r>
    </w:p>
    <w:p w14:paraId="042F64A9" w14:textId="7D773CC2" w:rsidR="00F467EC" w:rsidRPr="00711F1D" w:rsidRDefault="00E95A03" w:rsidP="00F467EC">
      <w:pPr>
        <w:pStyle w:val="paragrafai"/>
        <w:rPr>
          <w:sz w:val="24"/>
          <w:szCs w:val="24"/>
        </w:rPr>
      </w:pPr>
      <w:r w:rsidRPr="00FD2566">
        <w:rPr>
          <w:sz w:val="24"/>
        </w:rPr>
        <w:t>Subcontractors or economic entities, the capacity of which were employed by the</w:t>
      </w:r>
      <w:r w:rsidR="00252692" w:rsidRPr="00FD2566">
        <w:rPr>
          <w:sz w:val="24"/>
        </w:rPr>
        <w:t xml:space="preserve"> [select:</w:t>
      </w:r>
      <w:r w:rsidRPr="00FD2566">
        <w:rPr>
          <w:sz w:val="24"/>
        </w:rPr>
        <w:t xml:space="preserve"> Investor </w:t>
      </w:r>
      <w:r w:rsidR="00252692" w:rsidRPr="00FD2566">
        <w:rPr>
          <w:sz w:val="24"/>
        </w:rPr>
        <w:t xml:space="preserve"> or the </w:t>
      </w:r>
      <w:r w:rsidR="00252692" w:rsidRPr="00711F1D">
        <w:rPr>
          <w:sz w:val="24"/>
        </w:rPr>
        <w:t xml:space="preserve">Private partner] </w:t>
      </w:r>
      <w:r w:rsidRPr="00711F1D">
        <w:rPr>
          <w:sz w:val="24"/>
        </w:rPr>
        <w:t>during the Procurement in order to meet the requirements specified in the conditions, may be replaced by other entities if:</w:t>
      </w:r>
      <w:bookmarkEnd w:id="323"/>
      <w:bookmarkEnd w:id="324"/>
    </w:p>
    <w:p w14:paraId="4C2FC7CA" w14:textId="7BFE8DCB" w:rsidR="00A56757" w:rsidRPr="00711F1D" w:rsidRDefault="007B641D" w:rsidP="007B641D">
      <w:pPr>
        <w:pStyle w:val="paragrafesraas"/>
        <w:rPr>
          <w:sz w:val="24"/>
          <w:szCs w:val="24"/>
        </w:rPr>
      </w:pPr>
      <w:r w:rsidRPr="00711F1D">
        <w:rPr>
          <w:sz w:val="24"/>
          <w:szCs w:val="24"/>
        </w:rPr>
        <w:t>if ensure at least same resources and capacity as the resources and capacity committed by the Sub-suppliers being replaced, required for the completion of the remaining part of the Agreement and meet the requirements for Sub-suppliers that are being replaced set in the Procurement conditions, including qualification requirements, if at the time of the Procurement the Investor has based its compliance with the requirements specified in the Conditions on the qualification of the respective Sub-suppliers, and</w:t>
      </w:r>
    </w:p>
    <w:p w14:paraId="08EFAA02" w14:textId="5147D7D4" w:rsidR="00E15AC3" w:rsidRPr="00711F1D" w:rsidRDefault="00E15AC3" w:rsidP="00E15AC3">
      <w:pPr>
        <w:pStyle w:val="paragrafesraas"/>
        <w:rPr>
          <w:sz w:val="24"/>
          <w:szCs w:val="24"/>
        </w:rPr>
      </w:pPr>
      <w:r w:rsidRPr="00711F1D">
        <w:rPr>
          <w:sz w:val="24"/>
          <w:szCs w:val="24"/>
        </w:rPr>
        <w:t>the replacing economic operators meet the requirements for Subcontractors in the Conditions of Procurement with regard to the absence of grounds for exclusion and the national security requirements; and</w:t>
      </w:r>
    </w:p>
    <w:p w14:paraId="599A896C" w14:textId="679332EE" w:rsidR="00E15AC3" w:rsidRPr="00711F1D" w:rsidRDefault="00E15AC3" w:rsidP="00E15AC3">
      <w:pPr>
        <w:pStyle w:val="paragrafesraas"/>
        <w:rPr>
          <w:sz w:val="24"/>
          <w:szCs w:val="24"/>
        </w:rPr>
      </w:pPr>
      <w:r w:rsidRPr="00711F1D">
        <w:rPr>
          <w:sz w:val="24"/>
          <w:szCs w:val="24"/>
        </w:rPr>
        <w:t xml:space="preserve">the Private </w:t>
      </w:r>
      <w:r w:rsidR="00AD09B9" w:rsidRPr="00711F1D">
        <w:rPr>
          <w:sz w:val="24"/>
          <w:szCs w:val="24"/>
        </w:rPr>
        <w:t>Partner</w:t>
      </w:r>
      <w:r w:rsidRPr="00711F1D">
        <w:rPr>
          <w:sz w:val="24"/>
          <w:szCs w:val="24"/>
        </w:rPr>
        <w:t xml:space="preserve"> obtains the prior written consent of the Public </w:t>
      </w:r>
      <w:r w:rsidR="00AD09B9" w:rsidRPr="00711F1D">
        <w:rPr>
          <w:sz w:val="24"/>
          <w:szCs w:val="24"/>
        </w:rPr>
        <w:t>Partner</w:t>
      </w:r>
      <w:r w:rsidRPr="00711F1D">
        <w:rPr>
          <w:sz w:val="24"/>
          <w:szCs w:val="24"/>
        </w:rPr>
        <w:t>, which shall not be unreasonably withheld.</w:t>
      </w:r>
    </w:p>
    <w:p w14:paraId="6333E5C1" w14:textId="4245D93C" w:rsidR="00F467EC" w:rsidRPr="00FD2566" w:rsidRDefault="00F467EC" w:rsidP="000A04BD">
      <w:pPr>
        <w:pStyle w:val="paragrafai"/>
        <w:tabs>
          <w:tab w:val="num" w:pos="993"/>
        </w:tabs>
        <w:ind w:left="1134"/>
        <w:rPr>
          <w:sz w:val="24"/>
          <w:szCs w:val="24"/>
        </w:rPr>
      </w:pPr>
      <w:bookmarkStart w:id="325" w:name="_Ref137343286"/>
      <w:bookmarkStart w:id="326" w:name="_Toc284496725"/>
      <w:r w:rsidRPr="00711F1D">
        <w:rPr>
          <w:sz w:val="24"/>
        </w:rPr>
        <w:t>After concluding an agreement with a Sub</w:t>
      </w:r>
      <w:r w:rsidR="00444F52" w:rsidRPr="00711F1D">
        <w:rPr>
          <w:sz w:val="24"/>
        </w:rPr>
        <w:t>contractor</w:t>
      </w:r>
      <w:r w:rsidRPr="00711F1D">
        <w:rPr>
          <w:sz w:val="24"/>
        </w:rPr>
        <w:t>, the Private partner presents a copy of the agreement to the Public partner</w:t>
      </w:r>
      <w:r w:rsidRPr="00FD2566">
        <w:rPr>
          <w:sz w:val="24"/>
        </w:rPr>
        <w:t xml:space="preserve"> within no more than 5 (five) days after the date of its conclusion.</w:t>
      </w:r>
      <w:bookmarkEnd w:id="325"/>
      <w:bookmarkEnd w:id="326"/>
    </w:p>
    <w:p w14:paraId="5901F6BA" w14:textId="156B48F2" w:rsidR="00F467EC" w:rsidRPr="00FD2566" w:rsidRDefault="00F467EC" w:rsidP="00F467EC">
      <w:pPr>
        <w:pStyle w:val="paragrafai"/>
        <w:rPr>
          <w:sz w:val="24"/>
          <w:szCs w:val="24"/>
        </w:rPr>
      </w:pPr>
      <w:bookmarkStart w:id="327" w:name="_Ref292963407"/>
      <w:bookmarkStart w:id="328" w:name="_Ref406570617"/>
      <w:r w:rsidRPr="00FD2566">
        <w:rPr>
          <w:sz w:val="24"/>
        </w:rPr>
        <w:lastRenderedPageBreak/>
        <w:t xml:space="preserve">Regardless of </w:t>
      </w:r>
      <w:r w:rsidR="00070F99">
        <w:rPr>
          <w:sz w:val="24"/>
        </w:rPr>
        <w:t>Clause</w:t>
      </w:r>
      <w:r w:rsidRPr="00FD2566">
        <w:rPr>
          <w:sz w:val="24"/>
        </w:rPr>
        <w:t xml:space="preserve"> </w:t>
      </w:r>
      <w:r w:rsidRPr="00FD2566">
        <w:rPr>
          <w:sz w:val="24"/>
          <w:szCs w:val="24"/>
        </w:rPr>
        <w:fldChar w:fldCharType="begin"/>
      </w:r>
      <w:r w:rsidRPr="00FD2566">
        <w:rPr>
          <w:sz w:val="24"/>
          <w:szCs w:val="24"/>
        </w:rPr>
        <w:instrText xml:space="preserve"> REF _Ref396470572 \r \h </w:instrText>
      </w:r>
      <w:r w:rsidR="002D5DCF" w:rsidRPr="00FD2566">
        <w:rPr>
          <w:sz w:val="24"/>
          <w:szCs w:val="24"/>
        </w:rPr>
        <w:instrText xml:space="preserve"> \* MERGEFORMAT </w:instrText>
      </w:r>
      <w:r w:rsidRPr="00FD2566">
        <w:rPr>
          <w:sz w:val="24"/>
          <w:szCs w:val="24"/>
        </w:rPr>
      </w:r>
      <w:r w:rsidRPr="00FD2566">
        <w:rPr>
          <w:sz w:val="24"/>
          <w:szCs w:val="24"/>
        </w:rPr>
        <w:fldChar w:fldCharType="separate"/>
      </w:r>
      <w:r w:rsidR="00090D3F">
        <w:rPr>
          <w:sz w:val="24"/>
          <w:szCs w:val="24"/>
        </w:rPr>
        <w:t>19.1</w:t>
      </w:r>
      <w:r w:rsidRPr="00FD2566">
        <w:rPr>
          <w:sz w:val="24"/>
          <w:szCs w:val="24"/>
        </w:rPr>
        <w:fldChar w:fldCharType="end"/>
      </w:r>
      <w:r w:rsidRPr="00FD2566">
        <w:rPr>
          <w:sz w:val="24"/>
        </w:rPr>
        <w:t xml:space="preserve"> of the Agreement, the Private partner has the right to hire a new Sub</w:t>
      </w:r>
      <w:r w:rsidR="004847F8" w:rsidRPr="00FD2566">
        <w:rPr>
          <w:sz w:val="24"/>
        </w:rPr>
        <w:t>contractor</w:t>
      </w:r>
      <w:r w:rsidRPr="00FD2566">
        <w:rPr>
          <w:sz w:val="24"/>
        </w:rPr>
        <w:t xml:space="preserve"> or entity without a prior written consent from the Public partner</w:t>
      </w:r>
      <w:bookmarkEnd w:id="327"/>
      <w:r w:rsidRPr="00FD2566">
        <w:rPr>
          <w:sz w:val="24"/>
        </w:rPr>
        <w:t xml:space="preserve">, (except in case specified in </w:t>
      </w:r>
      <w:r w:rsidR="00070F99">
        <w:rPr>
          <w:sz w:val="24"/>
        </w:rPr>
        <w:t>Clause</w:t>
      </w:r>
      <w:r w:rsidRPr="00FD2566">
        <w:rPr>
          <w:sz w:val="24"/>
        </w:rPr>
        <w:t xml:space="preserve"> </w:t>
      </w:r>
      <w:r w:rsidR="00F7104F" w:rsidRPr="00FD2566">
        <w:rPr>
          <w:sz w:val="24"/>
          <w:szCs w:val="24"/>
        </w:rPr>
        <w:fldChar w:fldCharType="begin"/>
      </w:r>
      <w:r w:rsidR="00F7104F" w:rsidRPr="00FD2566">
        <w:rPr>
          <w:sz w:val="24"/>
          <w:szCs w:val="24"/>
        </w:rPr>
        <w:instrText xml:space="preserve"> REF _Ref407621285 \r \h </w:instrText>
      </w:r>
      <w:r w:rsidR="0097381F" w:rsidRPr="00FD2566">
        <w:rPr>
          <w:sz w:val="24"/>
          <w:szCs w:val="24"/>
        </w:rPr>
        <w:instrText xml:space="preserve"> \* MERGEFORMAT </w:instrText>
      </w:r>
      <w:r w:rsidR="00F7104F" w:rsidRPr="00FD2566">
        <w:rPr>
          <w:sz w:val="24"/>
          <w:szCs w:val="24"/>
        </w:rPr>
      </w:r>
      <w:r w:rsidR="00F7104F" w:rsidRPr="00FD2566">
        <w:rPr>
          <w:sz w:val="24"/>
          <w:szCs w:val="24"/>
        </w:rPr>
        <w:fldChar w:fldCharType="separate"/>
      </w:r>
      <w:r w:rsidR="00090D3F">
        <w:rPr>
          <w:sz w:val="24"/>
          <w:szCs w:val="24"/>
        </w:rPr>
        <w:t>20.2.8</w:t>
      </w:r>
      <w:r w:rsidR="00F7104F" w:rsidRPr="00FD2566">
        <w:rPr>
          <w:sz w:val="24"/>
          <w:szCs w:val="24"/>
        </w:rPr>
        <w:fldChar w:fldCharType="end"/>
      </w:r>
      <w:r w:rsidRPr="00FD2566">
        <w:rPr>
          <w:sz w:val="24"/>
        </w:rPr>
        <w:t xml:space="preserve"> of the Agreement, when such consent is required), if the total value of the Works carried out by such Sub</w:t>
      </w:r>
      <w:r w:rsidR="00EF5BF3" w:rsidRPr="00FD2566">
        <w:rPr>
          <w:sz w:val="24"/>
        </w:rPr>
        <w:t>contractor</w:t>
      </w:r>
      <w:r w:rsidRPr="00FD2566">
        <w:rPr>
          <w:sz w:val="24"/>
        </w:rPr>
        <w:t xml:space="preserve"> does not exceed </w:t>
      </w:r>
      <w:r w:rsidR="00B4110D" w:rsidRPr="00FD2566">
        <w:rPr>
          <w:sz w:val="24"/>
        </w:rPr>
        <w:t>500 000</w:t>
      </w:r>
      <w:r w:rsidRPr="00FD2566">
        <w:rPr>
          <w:sz w:val="24"/>
        </w:rPr>
        <w:t xml:space="preserve"> </w:t>
      </w:r>
      <w:r w:rsidR="00B4110D" w:rsidRPr="00FD2566">
        <w:rPr>
          <w:sz w:val="24"/>
        </w:rPr>
        <w:t>(</w:t>
      </w:r>
      <w:r w:rsidR="00E922C5" w:rsidRPr="00FD2566">
        <w:rPr>
          <w:sz w:val="24"/>
        </w:rPr>
        <w:t>five hundred thousands</w:t>
      </w:r>
      <w:r w:rsidR="00B4110D" w:rsidRPr="00FD2566">
        <w:rPr>
          <w:sz w:val="24"/>
        </w:rPr>
        <w:t>)</w:t>
      </w:r>
      <w:r w:rsidR="00E922C5" w:rsidRPr="00FD2566">
        <w:rPr>
          <w:sz w:val="24"/>
        </w:rPr>
        <w:t xml:space="preserve"> EUR </w:t>
      </w:r>
      <w:r w:rsidRPr="00FD2566">
        <w:rPr>
          <w:sz w:val="24"/>
        </w:rPr>
        <w:t xml:space="preserve">excluding VAT or if the total amount of the Services being provided does not exceed </w:t>
      </w:r>
      <w:r w:rsidR="00AE1DED" w:rsidRPr="00FD2566">
        <w:rPr>
          <w:sz w:val="24"/>
        </w:rPr>
        <w:t>300 000 (three hundred thousands)</w:t>
      </w:r>
      <w:r w:rsidR="00DE5A37" w:rsidRPr="00FD2566">
        <w:rPr>
          <w:sz w:val="24"/>
        </w:rPr>
        <w:t xml:space="preserve"> EUR</w:t>
      </w:r>
      <w:r w:rsidRPr="00FD2566">
        <w:rPr>
          <w:sz w:val="24"/>
        </w:rPr>
        <w:t xml:space="preserve"> excluding VAT</w:t>
      </w:r>
      <w:r w:rsidR="00252692" w:rsidRPr="00FD2566">
        <w:rPr>
          <w:sz w:val="24"/>
        </w:rPr>
        <w:t xml:space="preserve"> and the Works executed or Services provided by such Subcontractors are not related to classified information</w:t>
      </w:r>
      <w:r w:rsidRPr="00FD2566">
        <w:rPr>
          <w:sz w:val="24"/>
        </w:rPr>
        <w:t>.</w:t>
      </w:r>
      <w:bookmarkEnd w:id="328"/>
    </w:p>
    <w:p w14:paraId="3B6320B3" w14:textId="350E26F9" w:rsidR="00F467EC" w:rsidRPr="00FD2566" w:rsidRDefault="00F467EC" w:rsidP="00F467EC">
      <w:pPr>
        <w:pStyle w:val="paragrafai"/>
        <w:rPr>
          <w:sz w:val="24"/>
          <w:szCs w:val="24"/>
        </w:rPr>
      </w:pPr>
      <w:r w:rsidRPr="00FD2566">
        <w:rPr>
          <w:sz w:val="24"/>
        </w:rPr>
        <w:t>Agreements with Sub</w:t>
      </w:r>
      <w:r w:rsidR="00845F6B" w:rsidRPr="00FD2566">
        <w:rPr>
          <w:sz w:val="24"/>
        </w:rPr>
        <w:t>contractors</w:t>
      </w:r>
      <w:r w:rsidRPr="00FD2566">
        <w:rPr>
          <w:sz w:val="24"/>
        </w:rPr>
        <w:t xml:space="preserve"> and entities must be concluded in accordance with the principles of good faith and arm</w:t>
      </w:r>
      <w:r w:rsidR="0053545A" w:rsidRPr="00FD2566">
        <w:rPr>
          <w:sz w:val="24"/>
        </w:rPr>
        <w:t>’</w:t>
      </w:r>
      <w:r w:rsidRPr="00FD2566">
        <w:rPr>
          <w:sz w:val="24"/>
        </w:rPr>
        <w:t>s length, as well as the Good business practice. Agreements must be valid until the expiration or termination of the Agreement,</w:t>
      </w:r>
      <w:r w:rsidR="00113420" w:rsidRPr="00FD2566">
        <w:rPr>
          <w:sz w:val="24"/>
        </w:rPr>
        <w:t xml:space="preserve"> except for such agreements as are necessary to ensure the warranty service of the Facility,</w:t>
      </w:r>
      <w:r w:rsidRPr="00FD2566">
        <w:rPr>
          <w:sz w:val="24"/>
        </w:rPr>
        <w:t xml:space="preserve"> </w:t>
      </w:r>
      <w:r w:rsidR="00C450C7" w:rsidRPr="00FD2566">
        <w:rPr>
          <w:sz w:val="24"/>
        </w:rPr>
        <w:t xml:space="preserve">but such agreements shall not adversely affect in any way the rights and obligations of the Public </w:t>
      </w:r>
      <w:r w:rsidR="00AD09B9" w:rsidRPr="00FD2566">
        <w:rPr>
          <w:sz w:val="24"/>
        </w:rPr>
        <w:t>Partner</w:t>
      </w:r>
      <w:r w:rsidR="00C450C7" w:rsidRPr="00FD2566">
        <w:rPr>
          <w:sz w:val="24"/>
        </w:rPr>
        <w:t>, including financial obligations.</w:t>
      </w:r>
    </w:p>
    <w:p w14:paraId="64EA58C7" w14:textId="6CE2D581" w:rsidR="00F467EC" w:rsidRPr="00FD2566" w:rsidRDefault="00F467EC" w:rsidP="00F467EC">
      <w:pPr>
        <w:pStyle w:val="paragrafai"/>
        <w:rPr>
          <w:sz w:val="24"/>
          <w:szCs w:val="24"/>
        </w:rPr>
      </w:pPr>
      <w:bookmarkStart w:id="329" w:name="_Toc284496726"/>
      <w:r w:rsidRPr="00FD2566">
        <w:rPr>
          <w:sz w:val="24"/>
        </w:rPr>
        <w:t>Regardless whether the Services are provided by the Private partner itself or by employing Sub</w:t>
      </w:r>
      <w:r w:rsidR="009F6364" w:rsidRPr="00FD2566">
        <w:rPr>
          <w:sz w:val="24"/>
        </w:rPr>
        <w:t>contractors</w:t>
      </w:r>
      <w:r w:rsidRPr="00FD2566">
        <w:rPr>
          <w:sz w:val="24"/>
        </w:rPr>
        <w:t>, the Private partner is responsible for the proper carrying out of Works or the provision of Services, meeting the requirements of the Specifications and the Tender, as well as their quality.</w:t>
      </w:r>
      <w:bookmarkEnd w:id="329"/>
    </w:p>
    <w:p w14:paraId="0D5CBDC3" w14:textId="77777777" w:rsidR="00F467EC" w:rsidRPr="00FD2566" w:rsidRDefault="00F467EC" w:rsidP="00AF7FA7">
      <w:pPr>
        <w:pStyle w:val="Heading2"/>
        <w:tabs>
          <w:tab w:val="clear" w:pos="495"/>
        </w:tabs>
        <w:ind w:left="1134"/>
        <w:rPr>
          <w:sz w:val="24"/>
          <w:szCs w:val="24"/>
        </w:rPr>
      </w:pPr>
      <w:bookmarkStart w:id="330" w:name="_Toc284496727"/>
      <w:bookmarkStart w:id="331" w:name="_Toc293074456"/>
      <w:bookmarkStart w:id="332" w:name="_Toc297646381"/>
      <w:bookmarkStart w:id="333" w:name="_Toc300049728"/>
      <w:bookmarkStart w:id="334" w:name="_Toc309205515"/>
      <w:bookmarkStart w:id="335" w:name="_Toc502211348"/>
      <w:bookmarkStart w:id="336" w:name="_Toc519891319"/>
      <w:r w:rsidRPr="00FD2566">
        <w:rPr>
          <w:sz w:val="24"/>
        </w:rPr>
        <w:t xml:space="preserve">Coordination of activities with the </w:t>
      </w:r>
      <w:bookmarkEnd w:id="330"/>
      <w:r w:rsidRPr="00FD2566">
        <w:rPr>
          <w:sz w:val="24"/>
        </w:rPr>
        <w:t>Public partner</w:t>
      </w:r>
      <w:bookmarkEnd w:id="331"/>
      <w:bookmarkEnd w:id="332"/>
      <w:bookmarkEnd w:id="333"/>
      <w:bookmarkEnd w:id="334"/>
      <w:bookmarkEnd w:id="335"/>
      <w:bookmarkEnd w:id="336"/>
    </w:p>
    <w:p w14:paraId="39E891CB" w14:textId="77777777" w:rsidR="00F467EC" w:rsidRPr="00FD2566" w:rsidRDefault="00F467EC" w:rsidP="00F467EC">
      <w:pPr>
        <w:pStyle w:val="paragrafai"/>
        <w:rPr>
          <w:sz w:val="24"/>
          <w:szCs w:val="24"/>
        </w:rPr>
      </w:pPr>
      <w:bookmarkStart w:id="337" w:name="_Toc284496728"/>
      <w:r w:rsidRPr="00FD2566">
        <w:rPr>
          <w:sz w:val="24"/>
        </w:rPr>
        <w:t>The Private partner must supply the Public partner with the following for familiarisation:</w:t>
      </w:r>
      <w:bookmarkEnd w:id="337"/>
    </w:p>
    <w:p w14:paraId="2A2DFC2D" w14:textId="043B4D13" w:rsidR="00F467EC" w:rsidRPr="00FD2566" w:rsidRDefault="0094354B" w:rsidP="00A839BB">
      <w:pPr>
        <w:pStyle w:val="paragrafesraas"/>
        <w:tabs>
          <w:tab w:val="clear" w:pos="1855"/>
          <w:tab w:val="left" w:pos="1418"/>
          <w:tab w:val="left" w:pos="1701"/>
          <w:tab w:val="left" w:pos="1843"/>
          <w:tab w:val="left" w:pos="1985"/>
        </w:tabs>
        <w:ind w:left="1276" w:hanging="709"/>
        <w:rPr>
          <w:sz w:val="24"/>
          <w:szCs w:val="24"/>
        </w:rPr>
      </w:pPr>
      <w:r w:rsidRPr="00FD2566">
        <w:rPr>
          <w:sz w:val="24"/>
        </w:rPr>
        <w:t xml:space="preserve">Candidacies of experts specified in </w:t>
      </w:r>
      <w:r w:rsidR="00070F99">
        <w:rPr>
          <w:sz w:val="24"/>
        </w:rPr>
        <w:t>Clause</w:t>
      </w:r>
      <w:r w:rsidRPr="00FD2566">
        <w:rPr>
          <w:sz w:val="24"/>
        </w:rPr>
        <w:t xml:space="preserve"> </w:t>
      </w:r>
      <w:r w:rsidR="00F467EC" w:rsidRPr="00FD2566">
        <w:rPr>
          <w:sz w:val="24"/>
          <w:szCs w:val="24"/>
        </w:rPr>
        <w:fldChar w:fldCharType="begin"/>
      </w:r>
      <w:r w:rsidR="00F467EC" w:rsidRPr="00FD2566">
        <w:rPr>
          <w:sz w:val="24"/>
          <w:szCs w:val="24"/>
        </w:rPr>
        <w:instrText xml:space="preserve"> REF _Ref283312942 \r \h  \* MERGEFORMAT </w:instrText>
      </w:r>
      <w:r w:rsidR="00F467EC" w:rsidRPr="00FD2566">
        <w:rPr>
          <w:sz w:val="24"/>
          <w:szCs w:val="24"/>
        </w:rPr>
      </w:r>
      <w:r w:rsidR="00F467EC" w:rsidRPr="00FD2566">
        <w:rPr>
          <w:sz w:val="24"/>
          <w:szCs w:val="24"/>
        </w:rPr>
        <w:fldChar w:fldCharType="separate"/>
      </w:r>
      <w:r w:rsidR="00090D3F">
        <w:rPr>
          <w:sz w:val="24"/>
          <w:szCs w:val="24"/>
        </w:rPr>
        <w:t>27.1</w:t>
      </w:r>
      <w:r w:rsidR="00F467EC" w:rsidRPr="00FD2566">
        <w:rPr>
          <w:sz w:val="24"/>
          <w:szCs w:val="24"/>
        </w:rPr>
        <w:fldChar w:fldCharType="end"/>
      </w:r>
      <w:r w:rsidRPr="00FD2566">
        <w:rPr>
          <w:sz w:val="24"/>
        </w:rPr>
        <w:t xml:space="preserve"> of the </w:t>
      </w:r>
      <w:proofErr w:type="gramStart"/>
      <w:r w:rsidRPr="00FD2566">
        <w:rPr>
          <w:sz w:val="24"/>
        </w:rPr>
        <w:t>Agreement;</w:t>
      </w:r>
      <w:proofErr w:type="gramEnd"/>
    </w:p>
    <w:p w14:paraId="4130259C" w14:textId="77777777" w:rsidR="00F467EC" w:rsidRPr="00194A5C" w:rsidRDefault="00F467EC" w:rsidP="00A839BB">
      <w:pPr>
        <w:pStyle w:val="paragrafesraas"/>
        <w:tabs>
          <w:tab w:val="clear" w:pos="1855"/>
          <w:tab w:val="left" w:pos="1418"/>
          <w:tab w:val="left" w:pos="1701"/>
          <w:tab w:val="left" w:pos="1843"/>
          <w:tab w:val="left" w:pos="1985"/>
        </w:tabs>
        <w:ind w:left="1276" w:hanging="709"/>
        <w:rPr>
          <w:sz w:val="24"/>
          <w:szCs w:val="24"/>
        </w:rPr>
      </w:pPr>
      <w:r w:rsidRPr="00194A5C">
        <w:rPr>
          <w:sz w:val="24"/>
        </w:rPr>
        <w:t>Candidacies of the auditor of the Private partner;</w:t>
      </w:r>
    </w:p>
    <w:p w14:paraId="6F1FB4A6" w14:textId="77777777" w:rsidR="00F467EC" w:rsidRPr="00194A5C" w:rsidRDefault="00F467EC" w:rsidP="00AB1E78">
      <w:pPr>
        <w:pStyle w:val="paragrafai"/>
        <w:tabs>
          <w:tab w:val="left" w:pos="567"/>
          <w:tab w:val="left" w:pos="1418"/>
          <w:tab w:val="left" w:pos="1701"/>
          <w:tab w:val="left" w:pos="1843"/>
          <w:tab w:val="left" w:pos="1985"/>
        </w:tabs>
        <w:ind w:left="1276" w:hanging="709"/>
        <w:rPr>
          <w:sz w:val="24"/>
          <w:szCs w:val="24"/>
        </w:rPr>
      </w:pPr>
      <w:bookmarkStart w:id="338" w:name="_Ref441135373"/>
      <w:r w:rsidRPr="00194A5C">
        <w:rPr>
          <w:sz w:val="24"/>
        </w:rPr>
        <w:t>The Private partner must, in all cases, get a prior written consent of the Public partner for:</w:t>
      </w:r>
      <w:bookmarkEnd w:id="338"/>
    </w:p>
    <w:p w14:paraId="48AA9820" w14:textId="15797086" w:rsidR="00391C7B" w:rsidRPr="00194A5C" w:rsidRDefault="00AB1E78" w:rsidP="00AB1E78">
      <w:pPr>
        <w:pStyle w:val="paragrafesraas"/>
        <w:ind w:left="1276" w:hanging="709"/>
        <w:rPr>
          <w:sz w:val="24"/>
          <w:szCs w:val="24"/>
        </w:rPr>
      </w:pPr>
      <w:bookmarkStart w:id="339" w:name="_Ref501621298"/>
      <w:r w:rsidRPr="00194A5C">
        <w:rPr>
          <w:sz w:val="24"/>
          <w:szCs w:val="24"/>
        </w:rPr>
        <w:t>Completion of the Works earlier than the deadline set out in Paragraph 4.1 of the Agreement;</w:t>
      </w:r>
    </w:p>
    <w:p w14:paraId="2E62427C" w14:textId="60341230" w:rsidR="00F467EC" w:rsidRPr="00194A5C" w:rsidRDefault="00F467EC" w:rsidP="00A839BB">
      <w:pPr>
        <w:pStyle w:val="paragrafesraas"/>
        <w:tabs>
          <w:tab w:val="clear" w:pos="1855"/>
          <w:tab w:val="left" w:pos="1418"/>
          <w:tab w:val="left" w:pos="1701"/>
          <w:tab w:val="left" w:pos="1843"/>
          <w:tab w:val="left" w:pos="1985"/>
        </w:tabs>
        <w:ind w:left="1276" w:hanging="709"/>
        <w:rPr>
          <w:sz w:val="24"/>
          <w:szCs w:val="24"/>
        </w:rPr>
      </w:pPr>
      <w:r w:rsidRPr="00194A5C">
        <w:rPr>
          <w:sz w:val="24"/>
        </w:rPr>
        <w:t xml:space="preserve">The change of </w:t>
      </w:r>
      <w:r w:rsidR="007613C1" w:rsidRPr="00194A5C">
        <w:rPr>
          <w:sz w:val="24"/>
        </w:rPr>
        <w:t>Financial Operating Model</w:t>
      </w:r>
      <w:r w:rsidRPr="00194A5C">
        <w:rPr>
          <w:sz w:val="24"/>
        </w:rPr>
        <w:t xml:space="preserve">, as specified in the </w:t>
      </w:r>
      <w:r w:rsidR="001F09A4" w:rsidRPr="00194A5C">
        <w:rPr>
          <w:sz w:val="24"/>
        </w:rPr>
        <w:t>Annex 3</w:t>
      </w:r>
      <w:r w:rsidR="007E1CDB" w:rsidRPr="00194A5C">
        <w:rPr>
          <w:sz w:val="24"/>
        </w:rPr>
        <w:t xml:space="preserve"> </w:t>
      </w:r>
      <w:r w:rsidR="000A1B7E" w:rsidRPr="00194A5C">
        <w:rPr>
          <w:i/>
          <w:iCs/>
          <w:sz w:val="24"/>
        </w:rPr>
        <w:t>Settlement and payment procedures</w:t>
      </w:r>
      <w:r w:rsidRPr="00194A5C">
        <w:rPr>
          <w:sz w:val="24"/>
        </w:rPr>
        <w:t xml:space="preserve"> of the Agreement;</w:t>
      </w:r>
      <w:bookmarkEnd w:id="339"/>
    </w:p>
    <w:p w14:paraId="532125E5" w14:textId="4A901BD1" w:rsidR="00F467EC" w:rsidRPr="00FD2566" w:rsidRDefault="00E95A03" w:rsidP="00A839BB">
      <w:pPr>
        <w:pStyle w:val="paragrafesraas"/>
        <w:tabs>
          <w:tab w:val="clear" w:pos="1855"/>
          <w:tab w:val="left" w:pos="1418"/>
          <w:tab w:val="left" w:pos="1701"/>
          <w:tab w:val="left" w:pos="1843"/>
          <w:tab w:val="left" w:pos="1985"/>
        </w:tabs>
        <w:ind w:left="1276" w:hanging="709"/>
        <w:rPr>
          <w:sz w:val="24"/>
          <w:szCs w:val="24"/>
        </w:rPr>
      </w:pPr>
      <w:r w:rsidRPr="00FD2566">
        <w:rPr>
          <w:sz w:val="24"/>
        </w:rPr>
        <w:t>The change of Sub</w:t>
      </w:r>
      <w:r w:rsidR="00AA30D6" w:rsidRPr="00FD2566">
        <w:rPr>
          <w:sz w:val="24"/>
        </w:rPr>
        <w:t>contractors</w:t>
      </w:r>
      <w:r w:rsidRPr="00FD2566">
        <w:rPr>
          <w:sz w:val="24"/>
        </w:rPr>
        <w:t xml:space="preserve">, as specified in </w:t>
      </w:r>
      <w:r w:rsidR="00070F99">
        <w:rPr>
          <w:sz w:val="24"/>
        </w:rPr>
        <w:t>Clause</w:t>
      </w:r>
      <w:r w:rsidRPr="00FD2566">
        <w:rPr>
          <w:sz w:val="24"/>
        </w:rPr>
        <w:t xml:space="preserve"> </w:t>
      </w:r>
      <w:r w:rsidR="00F467EC" w:rsidRPr="00FD2566">
        <w:rPr>
          <w:sz w:val="24"/>
          <w:szCs w:val="24"/>
        </w:rPr>
        <w:fldChar w:fldCharType="begin"/>
      </w:r>
      <w:r w:rsidR="00F467EC" w:rsidRPr="00FD2566">
        <w:rPr>
          <w:sz w:val="24"/>
          <w:szCs w:val="24"/>
        </w:rPr>
        <w:instrText xml:space="preserve"> REF _Ref396470130 \r \h </w:instrText>
      </w:r>
      <w:r w:rsidR="002D5DCF" w:rsidRPr="00FD2566">
        <w:rPr>
          <w:sz w:val="24"/>
          <w:szCs w:val="24"/>
        </w:rPr>
        <w:instrText xml:space="preserve"> \* MERGEFORMAT </w:instrText>
      </w:r>
      <w:r w:rsidR="00F467EC" w:rsidRPr="00FD2566">
        <w:rPr>
          <w:sz w:val="24"/>
          <w:szCs w:val="24"/>
        </w:rPr>
      </w:r>
      <w:r w:rsidR="00F467EC" w:rsidRPr="00FD2566">
        <w:rPr>
          <w:sz w:val="24"/>
          <w:szCs w:val="24"/>
        </w:rPr>
        <w:fldChar w:fldCharType="separate"/>
      </w:r>
      <w:r w:rsidR="00090D3F">
        <w:rPr>
          <w:sz w:val="24"/>
          <w:szCs w:val="24"/>
        </w:rPr>
        <w:t>19</w:t>
      </w:r>
      <w:r w:rsidR="00F467EC" w:rsidRPr="00FD2566">
        <w:rPr>
          <w:sz w:val="24"/>
          <w:szCs w:val="24"/>
        </w:rPr>
        <w:fldChar w:fldCharType="end"/>
      </w:r>
      <w:r w:rsidRPr="00FD2566">
        <w:rPr>
          <w:sz w:val="24"/>
        </w:rPr>
        <w:t xml:space="preserve"> of the </w:t>
      </w:r>
      <w:proofErr w:type="gramStart"/>
      <w:r w:rsidRPr="00FD2566">
        <w:rPr>
          <w:sz w:val="24"/>
        </w:rPr>
        <w:t>Agreement;</w:t>
      </w:r>
      <w:proofErr w:type="gramEnd"/>
    </w:p>
    <w:p w14:paraId="5667D3DE" w14:textId="1DD6F56D" w:rsidR="00F467EC" w:rsidRPr="00FD2566" w:rsidRDefault="00DF342C" w:rsidP="00A839BB">
      <w:pPr>
        <w:pStyle w:val="paragrafesraas"/>
        <w:tabs>
          <w:tab w:val="clear" w:pos="1855"/>
          <w:tab w:val="left" w:pos="1418"/>
          <w:tab w:val="left" w:pos="1701"/>
          <w:tab w:val="left" w:pos="1843"/>
          <w:tab w:val="left" w:pos="1985"/>
        </w:tabs>
        <w:ind w:left="1276" w:hanging="709"/>
        <w:rPr>
          <w:sz w:val="24"/>
          <w:szCs w:val="24"/>
        </w:rPr>
      </w:pPr>
      <w:r w:rsidRPr="00FD2566">
        <w:rPr>
          <w:sz w:val="24"/>
        </w:rPr>
        <w:t xml:space="preserve">Transactions indicated in </w:t>
      </w:r>
      <w:r w:rsidR="00070F99">
        <w:rPr>
          <w:sz w:val="24"/>
        </w:rPr>
        <w:t>Clause</w:t>
      </w:r>
      <w:r w:rsidRPr="00FD2566">
        <w:rPr>
          <w:sz w:val="24"/>
        </w:rPr>
        <w:t xml:space="preserve"> </w:t>
      </w:r>
      <w:r w:rsidR="00F467EC" w:rsidRPr="00FD2566">
        <w:rPr>
          <w:sz w:val="24"/>
          <w:szCs w:val="24"/>
        </w:rPr>
        <w:fldChar w:fldCharType="begin"/>
      </w:r>
      <w:r w:rsidR="00F467EC" w:rsidRPr="00FD2566">
        <w:rPr>
          <w:sz w:val="24"/>
          <w:szCs w:val="24"/>
        </w:rPr>
        <w:instrText xml:space="preserve"> REF _Ref284584578 \r \h  \* MERGEFORMAT </w:instrText>
      </w:r>
      <w:r w:rsidR="00F467EC" w:rsidRPr="00FD2566">
        <w:rPr>
          <w:sz w:val="24"/>
          <w:szCs w:val="24"/>
        </w:rPr>
      </w:r>
      <w:r w:rsidR="00F467EC" w:rsidRPr="00FD2566">
        <w:rPr>
          <w:sz w:val="24"/>
          <w:szCs w:val="24"/>
        </w:rPr>
        <w:fldChar w:fldCharType="separate"/>
      </w:r>
      <w:r w:rsidR="00090D3F">
        <w:rPr>
          <w:sz w:val="24"/>
          <w:szCs w:val="24"/>
        </w:rPr>
        <w:t>32</w:t>
      </w:r>
      <w:r w:rsidR="00F467EC" w:rsidRPr="00FD2566">
        <w:rPr>
          <w:sz w:val="24"/>
          <w:szCs w:val="24"/>
        </w:rPr>
        <w:fldChar w:fldCharType="end"/>
      </w:r>
      <w:r w:rsidRPr="00FD2566">
        <w:rPr>
          <w:sz w:val="24"/>
        </w:rPr>
        <w:t xml:space="preserve"> of the Agreement, related to the security of the Private partner</w:t>
      </w:r>
      <w:r w:rsidR="0053545A" w:rsidRPr="00FD2566">
        <w:rPr>
          <w:sz w:val="24"/>
        </w:rPr>
        <w:t>’</w:t>
      </w:r>
      <w:r w:rsidRPr="00FD2566">
        <w:rPr>
          <w:sz w:val="24"/>
        </w:rPr>
        <w:t xml:space="preserve">s performance of obligations to third parties, except cases of exception specified in the </w:t>
      </w:r>
      <w:proofErr w:type="gramStart"/>
      <w:r w:rsidRPr="00FD2566">
        <w:rPr>
          <w:sz w:val="24"/>
        </w:rPr>
        <w:t>Agreement;</w:t>
      </w:r>
      <w:proofErr w:type="gramEnd"/>
    </w:p>
    <w:p w14:paraId="6837CAE1" w14:textId="050FCD9C" w:rsidR="00F467EC" w:rsidRPr="00FD2566" w:rsidRDefault="006D1B70" w:rsidP="00A839BB">
      <w:pPr>
        <w:pStyle w:val="paragrafesraas"/>
        <w:tabs>
          <w:tab w:val="clear" w:pos="1855"/>
          <w:tab w:val="left" w:pos="1418"/>
          <w:tab w:val="left" w:pos="1701"/>
          <w:tab w:val="left" w:pos="1843"/>
          <w:tab w:val="left" w:pos="1985"/>
        </w:tabs>
        <w:ind w:left="1276" w:hanging="709"/>
        <w:rPr>
          <w:sz w:val="24"/>
          <w:szCs w:val="24"/>
        </w:rPr>
      </w:pPr>
      <w:r w:rsidRPr="00FD2566">
        <w:rPr>
          <w:sz w:val="24"/>
        </w:rPr>
        <w:t xml:space="preserve">the terms and conditions of the Insurance Contracts (draft Insurance Contracts shall be provided) in accordance with Annex 5 to the Agreement, </w:t>
      </w:r>
      <w:r w:rsidRPr="00FD2566">
        <w:rPr>
          <w:i/>
          <w:iCs/>
          <w:sz w:val="24"/>
        </w:rPr>
        <w:t>List of Mandatory Insurance Contracts</w:t>
      </w:r>
      <w:r w:rsidRPr="00FD2566">
        <w:rPr>
          <w:sz w:val="24"/>
        </w:rPr>
        <w:t>;</w:t>
      </w:r>
    </w:p>
    <w:p w14:paraId="1D53EB7C" w14:textId="727D7BB0" w:rsidR="00C91A30" w:rsidRPr="00FD2566" w:rsidRDefault="00EE5D8C" w:rsidP="00EE5D8C">
      <w:pPr>
        <w:pStyle w:val="paragrafesraas"/>
        <w:tabs>
          <w:tab w:val="clear" w:pos="1855"/>
          <w:tab w:val="left" w:pos="1418"/>
          <w:tab w:val="left" w:pos="1701"/>
          <w:tab w:val="left" w:pos="1843"/>
          <w:tab w:val="left" w:pos="1985"/>
        </w:tabs>
        <w:ind w:left="1276" w:hanging="709"/>
        <w:rPr>
          <w:sz w:val="24"/>
          <w:szCs w:val="24"/>
        </w:rPr>
      </w:pPr>
      <w:r w:rsidRPr="00FD2566">
        <w:rPr>
          <w:sz w:val="24"/>
          <w:szCs w:val="24"/>
        </w:rPr>
        <w:t>the terms and conditions of the Performance Security (draft Performance Security Agreements shall be provided)</w:t>
      </w:r>
      <w:r w:rsidR="00010059" w:rsidRPr="00FD2566">
        <w:rPr>
          <w:sz w:val="24"/>
          <w:szCs w:val="24"/>
        </w:rPr>
        <w:t>;</w:t>
      </w:r>
    </w:p>
    <w:p w14:paraId="1E761252" w14:textId="1B182DA5" w:rsidR="00010059" w:rsidRPr="00FD2566" w:rsidRDefault="0029360E" w:rsidP="00EE5D8C">
      <w:pPr>
        <w:pStyle w:val="paragrafesraas"/>
        <w:tabs>
          <w:tab w:val="clear" w:pos="1855"/>
          <w:tab w:val="left" w:pos="1418"/>
          <w:tab w:val="left" w:pos="1701"/>
          <w:tab w:val="left" w:pos="1843"/>
          <w:tab w:val="left" w:pos="1985"/>
        </w:tabs>
        <w:ind w:left="1276" w:hanging="709"/>
        <w:rPr>
          <w:sz w:val="24"/>
          <w:szCs w:val="24"/>
        </w:rPr>
      </w:pPr>
      <w:r w:rsidRPr="00FD2566">
        <w:rPr>
          <w:sz w:val="24"/>
          <w:szCs w:val="24"/>
        </w:rPr>
        <w:t xml:space="preserve">the temporary non-execution of the Insurance Contracts in the event as provided for in </w:t>
      </w:r>
      <w:r w:rsidR="00F3380F" w:rsidRPr="00FD2566">
        <w:rPr>
          <w:sz w:val="24"/>
          <w:szCs w:val="24"/>
        </w:rPr>
        <w:t xml:space="preserve"> </w:t>
      </w:r>
      <w:r w:rsidR="00070F99">
        <w:rPr>
          <w:sz w:val="24"/>
          <w:szCs w:val="24"/>
        </w:rPr>
        <w:t>C</w:t>
      </w:r>
      <w:r w:rsidR="00F3380F" w:rsidRPr="00FD2566">
        <w:rPr>
          <w:sz w:val="24"/>
          <w:szCs w:val="24"/>
        </w:rPr>
        <w:t>lause</w:t>
      </w:r>
      <w:r w:rsidRPr="00FD2566">
        <w:rPr>
          <w:sz w:val="24"/>
          <w:szCs w:val="24"/>
        </w:rPr>
        <w:t xml:space="preserve"> 33.4 of the Agreement;</w:t>
      </w:r>
    </w:p>
    <w:p w14:paraId="3F6F14C5" w14:textId="344AD684" w:rsidR="00F467EC" w:rsidRPr="00FD2566" w:rsidRDefault="00F467EC" w:rsidP="00A839BB">
      <w:pPr>
        <w:pStyle w:val="paragrafesraas"/>
        <w:tabs>
          <w:tab w:val="clear" w:pos="1855"/>
          <w:tab w:val="left" w:pos="1418"/>
          <w:tab w:val="left" w:pos="1701"/>
          <w:tab w:val="left" w:pos="1843"/>
          <w:tab w:val="left" w:pos="1985"/>
        </w:tabs>
        <w:ind w:left="1276" w:hanging="709"/>
        <w:rPr>
          <w:sz w:val="24"/>
          <w:szCs w:val="24"/>
        </w:rPr>
      </w:pPr>
      <w:r w:rsidRPr="00FD2566">
        <w:rPr>
          <w:sz w:val="24"/>
        </w:rPr>
        <w:t xml:space="preserve">Use of the insurance benefits received under the Insurance agreements for the loss of Property, use for the reconstruction of wrong Property, as indicated in </w:t>
      </w:r>
      <w:r w:rsidR="00070F99">
        <w:rPr>
          <w:sz w:val="24"/>
        </w:rPr>
        <w:t>Clause</w:t>
      </w:r>
      <w:r w:rsidRPr="00FD2566">
        <w:rPr>
          <w:sz w:val="24"/>
        </w:rPr>
        <w:t xml:space="preserve"> </w:t>
      </w:r>
      <w:r w:rsidRPr="00FD2566">
        <w:rPr>
          <w:sz w:val="24"/>
          <w:szCs w:val="24"/>
        </w:rPr>
        <w:fldChar w:fldCharType="begin"/>
      </w:r>
      <w:r w:rsidRPr="00FD2566">
        <w:rPr>
          <w:sz w:val="24"/>
          <w:szCs w:val="24"/>
        </w:rPr>
        <w:instrText xml:space="preserve"> REF _Ref137633308 \r \h  \* MERGEFORMAT </w:instrText>
      </w:r>
      <w:r w:rsidRPr="00FD2566">
        <w:rPr>
          <w:sz w:val="24"/>
          <w:szCs w:val="24"/>
        </w:rPr>
      </w:r>
      <w:r w:rsidRPr="00FD2566">
        <w:rPr>
          <w:sz w:val="24"/>
          <w:szCs w:val="24"/>
        </w:rPr>
        <w:fldChar w:fldCharType="separate"/>
      </w:r>
      <w:r w:rsidR="00090D3F">
        <w:rPr>
          <w:sz w:val="24"/>
          <w:szCs w:val="24"/>
        </w:rPr>
        <w:t>33.11</w:t>
      </w:r>
      <w:r w:rsidRPr="00FD2566">
        <w:rPr>
          <w:sz w:val="24"/>
          <w:szCs w:val="24"/>
        </w:rPr>
        <w:fldChar w:fldCharType="end"/>
      </w:r>
      <w:r w:rsidRPr="00FD2566">
        <w:rPr>
          <w:sz w:val="24"/>
        </w:rPr>
        <w:t xml:space="preserve"> of the </w:t>
      </w:r>
      <w:proofErr w:type="gramStart"/>
      <w:r w:rsidRPr="00FD2566">
        <w:rPr>
          <w:sz w:val="24"/>
        </w:rPr>
        <w:t>Agreement;</w:t>
      </w:r>
      <w:proofErr w:type="gramEnd"/>
    </w:p>
    <w:p w14:paraId="237CAD26" w14:textId="77777777" w:rsidR="00F467EC" w:rsidRPr="00FD2566" w:rsidRDefault="00F467EC" w:rsidP="00A839BB">
      <w:pPr>
        <w:pStyle w:val="paragrafesraas"/>
        <w:tabs>
          <w:tab w:val="clear" w:pos="1855"/>
          <w:tab w:val="left" w:pos="1418"/>
          <w:tab w:val="left" w:pos="1701"/>
          <w:tab w:val="left" w:pos="1843"/>
          <w:tab w:val="left" w:pos="1985"/>
        </w:tabs>
        <w:ind w:left="1276" w:hanging="709"/>
        <w:rPr>
          <w:sz w:val="24"/>
          <w:szCs w:val="24"/>
        </w:rPr>
      </w:pPr>
      <w:bookmarkStart w:id="340" w:name="_Ref407621285"/>
      <w:r w:rsidRPr="00FD2566">
        <w:rPr>
          <w:sz w:val="24"/>
        </w:rPr>
        <w:lastRenderedPageBreak/>
        <w:t>Any transactions concluded between the Private partner and Associated persons, except for those specified in the Tender;</w:t>
      </w:r>
      <w:bookmarkEnd w:id="340"/>
    </w:p>
    <w:p w14:paraId="010B4DA5" w14:textId="513F1F75" w:rsidR="00F467EC" w:rsidRPr="00FD2566" w:rsidRDefault="00F467EC" w:rsidP="00A839BB">
      <w:pPr>
        <w:pStyle w:val="paragrafesraas"/>
        <w:tabs>
          <w:tab w:val="clear" w:pos="1855"/>
          <w:tab w:val="left" w:pos="1701"/>
          <w:tab w:val="left" w:pos="1843"/>
          <w:tab w:val="left" w:pos="1985"/>
        </w:tabs>
        <w:ind w:left="1276" w:hanging="709"/>
        <w:rPr>
          <w:sz w:val="24"/>
          <w:szCs w:val="24"/>
        </w:rPr>
      </w:pPr>
      <w:bookmarkStart w:id="341" w:name="_Ref502210887"/>
      <w:r w:rsidRPr="00FD2566">
        <w:rPr>
          <w:sz w:val="24"/>
        </w:rPr>
        <w:t>Other transactions, on the basis of which the Private partner assumes obligations, the value of which for the current financial year exceeds 1</w:t>
      </w:r>
      <w:r w:rsidR="007E5D80" w:rsidRPr="00FD2566">
        <w:rPr>
          <w:sz w:val="24"/>
        </w:rPr>
        <w:t>5</w:t>
      </w:r>
      <w:r w:rsidRPr="00FD2566">
        <w:rPr>
          <w:sz w:val="24"/>
        </w:rPr>
        <w:t xml:space="preserve">0 000 (one hundred </w:t>
      </w:r>
      <w:r w:rsidR="00D8643B" w:rsidRPr="00FD2566">
        <w:rPr>
          <w:sz w:val="24"/>
        </w:rPr>
        <w:t xml:space="preserve">and fifty </w:t>
      </w:r>
      <w:r w:rsidRPr="00FD2566">
        <w:rPr>
          <w:sz w:val="24"/>
        </w:rPr>
        <w:t xml:space="preserve">thousand) Euro, or the total value of the agreement or the value of all agreements concluded with the respective </w:t>
      </w:r>
      <w:proofErr w:type="spellStart"/>
      <w:r w:rsidRPr="00FD2566">
        <w:rPr>
          <w:sz w:val="24"/>
        </w:rPr>
        <w:t>contrahent</w:t>
      </w:r>
      <w:proofErr w:type="spellEnd"/>
      <w:r w:rsidRPr="00FD2566">
        <w:rPr>
          <w:sz w:val="24"/>
        </w:rPr>
        <w:t xml:space="preserve"> for the identical subject matter and performed or performable exceeds </w:t>
      </w:r>
      <w:r w:rsidR="006D1DBD" w:rsidRPr="00FD2566">
        <w:rPr>
          <w:sz w:val="24"/>
        </w:rPr>
        <w:t>3</w:t>
      </w:r>
      <w:r w:rsidRPr="00FD2566">
        <w:rPr>
          <w:sz w:val="24"/>
        </w:rPr>
        <w:t>00 000 (</w:t>
      </w:r>
      <w:r w:rsidR="006D1DBD" w:rsidRPr="00FD2566">
        <w:rPr>
          <w:sz w:val="24"/>
        </w:rPr>
        <w:t>three</w:t>
      </w:r>
      <w:r w:rsidRPr="00FD2566">
        <w:rPr>
          <w:sz w:val="24"/>
        </w:rPr>
        <w:t xml:space="preserve"> hundred thousand) Euro (excluding VAT). </w:t>
      </w:r>
      <w:r w:rsidR="003740B2" w:rsidRPr="00FD2566">
        <w:rPr>
          <w:sz w:val="24"/>
        </w:rPr>
        <w:t xml:space="preserve">This clause shall not apply to the contractual obligations of the Private </w:t>
      </w:r>
      <w:r w:rsidR="00AD09B9" w:rsidRPr="00FD2566">
        <w:rPr>
          <w:sz w:val="24"/>
        </w:rPr>
        <w:t>Partner</w:t>
      </w:r>
      <w:r w:rsidR="003740B2" w:rsidRPr="00FD2566">
        <w:rPr>
          <w:sz w:val="24"/>
        </w:rPr>
        <w:t xml:space="preserve"> under clause 13.9.3 of the Agreement. </w:t>
      </w:r>
      <w:r w:rsidRPr="00FD2566">
        <w:rPr>
          <w:sz w:val="24"/>
        </w:rPr>
        <w:t>If it is not possible to calculate these values in advance, the consent of the Public partner will be required if:</w:t>
      </w:r>
      <w:bookmarkEnd w:id="341"/>
    </w:p>
    <w:p w14:paraId="29AE6751" w14:textId="77777777" w:rsidR="00F467EC" w:rsidRPr="00FD2566" w:rsidRDefault="00F467EC" w:rsidP="00F938F2">
      <w:pPr>
        <w:pStyle w:val="paragrafas3lygmuo"/>
        <w:numPr>
          <w:ilvl w:val="3"/>
          <w:numId w:val="8"/>
        </w:numPr>
        <w:tabs>
          <w:tab w:val="clear" w:pos="615"/>
          <w:tab w:val="clear" w:pos="2160"/>
          <w:tab w:val="left" w:pos="1418"/>
          <w:tab w:val="left" w:pos="1701"/>
          <w:tab w:val="left" w:pos="1843"/>
          <w:tab w:val="left" w:pos="1985"/>
        </w:tabs>
        <w:ind w:left="1276" w:firstLine="0"/>
        <w:rPr>
          <w:sz w:val="24"/>
          <w:szCs w:val="24"/>
        </w:rPr>
      </w:pPr>
      <w:r w:rsidRPr="00FD2566">
        <w:rPr>
          <w:sz w:val="24"/>
        </w:rPr>
        <w:t xml:space="preserve"> the duration of the agreements are more than 10 (ten) years; or</w:t>
      </w:r>
    </w:p>
    <w:p w14:paraId="22BE66FF" w14:textId="77777777" w:rsidR="00F467EC" w:rsidRPr="00FD2566" w:rsidRDefault="00F467EC" w:rsidP="00F938F2">
      <w:pPr>
        <w:pStyle w:val="paragrafas3lygmuo"/>
        <w:numPr>
          <w:ilvl w:val="3"/>
          <w:numId w:val="8"/>
        </w:numPr>
        <w:tabs>
          <w:tab w:val="clear" w:pos="615"/>
          <w:tab w:val="clear" w:pos="2160"/>
          <w:tab w:val="left" w:pos="1418"/>
          <w:tab w:val="left" w:pos="1701"/>
          <w:tab w:val="left" w:pos="1843"/>
          <w:tab w:val="left" w:pos="1985"/>
        </w:tabs>
        <w:ind w:left="1276" w:firstLine="0"/>
        <w:rPr>
          <w:sz w:val="24"/>
          <w:szCs w:val="24"/>
        </w:rPr>
      </w:pPr>
      <w:r w:rsidRPr="00FD2566">
        <w:rPr>
          <w:sz w:val="24"/>
        </w:rPr>
        <w:t>the duration of the agreements is indefinite; except for the cases, when (1) the possibility of their unilateral termination is provided in these agreements, by notifying the other party before no more than 2 (two) months in advance, and (2) if the Private partner assumes no obligations to compensate losses or pay contractual penalties of any size if the agreement is terminated this way.</w:t>
      </w:r>
    </w:p>
    <w:p w14:paraId="7E16D245" w14:textId="472A3ABA" w:rsidR="00F467EC" w:rsidRPr="00FD2566" w:rsidRDefault="00F467EC" w:rsidP="00A839BB">
      <w:pPr>
        <w:pStyle w:val="paragrafai"/>
        <w:tabs>
          <w:tab w:val="left" w:pos="1701"/>
          <w:tab w:val="left" w:pos="1843"/>
          <w:tab w:val="left" w:pos="1985"/>
        </w:tabs>
        <w:ind w:left="1276" w:hanging="709"/>
        <w:rPr>
          <w:sz w:val="24"/>
          <w:szCs w:val="24"/>
        </w:rPr>
      </w:pPr>
      <w:bookmarkStart w:id="342" w:name="_Toc284496731"/>
      <w:r w:rsidRPr="00FD2566">
        <w:rPr>
          <w:sz w:val="24"/>
        </w:rPr>
        <w:t xml:space="preserve">The Public partner must express its consent or a motivated refusal to issue the consent for the conclusion of the transactions specified in </w:t>
      </w:r>
      <w:r w:rsidR="00070F99">
        <w:rPr>
          <w:sz w:val="24"/>
        </w:rPr>
        <w:t>Clause</w:t>
      </w:r>
      <w:r w:rsidRPr="00FD2566">
        <w:rPr>
          <w:sz w:val="24"/>
        </w:rPr>
        <w:t xml:space="preserve"> </w:t>
      </w:r>
      <w:r w:rsidR="00483C45" w:rsidRPr="00FD2566">
        <w:rPr>
          <w:sz w:val="24"/>
          <w:szCs w:val="24"/>
        </w:rPr>
        <w:fldChar w:fldCharType="begin"/>
      </w:r>
      <w:r w:rsidR="00483C45" w:rsidRPr="00FD2566">
        <w:rPr>
          <w:sz w:val="24"/>
          <w:szCs w:val="24"/>
        </w:rPr>
        <w:instrText xml:space="preserve"> REF _Ref441135373 \r \h </w:instrText>
      </w:r>
      <w:r w:rsidR="00A1226C" w:rsidRPr="00FD2566">
        <w:rPr>
          <w:sz w:val="24"/>
          <w:szCs w:val="24"/>
        </w:rPr>
        <w:instrText xml:space="preserve"> \* MERGEFORMAT </w:instrText>
      </w:r>
      <w:r w:rsidR="00483C45" w:rsidRPr="00FD2566">
        <w:rPr>
          <w:sz w:val="24"/>
          <w:szCs w:val="24"/>
        </w:rPr>
      </w:r>
      <w:r w:rsidR="00483C45" w:rsidRPr="00FD2566">
        <w:rPr>
          <w:sz w:val="24"/>
          <w:szCs w:val="24"/>
        </w:rPr>
        <w:fldChar w:fldCharType="separate"/>
      </w:r>
      <w:r w:rsidR="00090D3F">
        <w:rPr>
          <w:sz w:val="24"/>
          <w:szCs w:val="24"/>
        </w:rPr>
        <w:t>20.2</w:t>
      </w:r>
      <w:r w:rsidR="00483C45" w:rsidRPr="00FD2566">
        <w:rPr>
          <w:sz w:val="24"/>
          <w:szCs w:val="24"/>
        </w:rPr>
        <w:fldChar w:fldCharType="end"/>
      </w:r>
      <w:r w:rsidRPr="00FD2566">
        <w:rPr>
          <w:sz w:val="24"/>
        </w:rPr>
        <w:t xml:space="preserve"> of the Agreement, no later than within 10 (ten) Business days from the date of the receipt of the request of the Private partner, and all of the necessary information, as well as the confirming documents, if other periods for the provision of a specific response are not specified in the Agreement, Public partner also has no right to refuse to issuing such consent.  If the Public partner fails to provide any remarks or objections within the specified time period, it is deemed that the Public partner agrees with the proposed actions. If a consent for conclusion of the specified transactions is issued, the transactions must be concluded under market conditions in acc</w:t>
      </w:r>
      <w:r w:rsidR="00B3134C" w:rsidRPr="00FD2566">
        <w:rPr>
          <w:sz w:val="24"/>
        </w:rPr>
        <w:t>ordance to the principle of arm</w:t>
      </w:r>
      <w:r w:rsidR="0053545A" w:rsidRPr="00FD2566">
        <w:rPr>
          <w:sz w:val="24"/>
        </w:rPr>
        <w:t>’</w:t>
      </w:r>
      <w:r w:rsidRPr="00FD2566">
        <w:rPr>
          <w:sz w:val="24"/>
        </w:rPr>
        <w:t>s length. The Private partner informs the Public partner about the conclusion of a transaction immediately, but no later than within 10 (ten) days, by providing the copies of the agreement, annexes to it, documents listed in it, and associated documents.</w:t>
      </w:r>
      <w:bookmarkEnd w:id="342"/>
    </w:p>
    <w:p w14:paraId="4C8D8FBC" w14:textId="77777777" w:rsidR="00F51646" w:rsidRPr="00FD2566" w:rsidRDefault="00F51646" w:rsidP="00446A51">
      <w:pPr>
        <w:pStyle w:val="paragrafai"/>
        <w:numPr>
          <w:ilvl w:val="0"/>
          <w:numId w:val="0"/>
        </w:numPr>
        <w:tabs>
          <w:tab w:val="left" w:pos="1701"/>
          <w:tab w:val="left" w:pos="1843"/>
          <w:tab w:val="left" w:pos="1985"/>
        </w:tabs>
        <w:ind w:left="1276"/>
        <w:rPr>
          <w:sz w:val="24"/>
          <w:szCs w:val="24"/>
        </w:rPr>
      </w:pPr>
    </w:p>
    <w:p w14:paraId="6DD00413" w14:textId="77777777" w:rsidR="00F467EC" w:rsidRPr="00FD2566" w:rsidRDefault="00F467EC" w:rsidP="00F467EC">
      <w:pPr>
        <w:pStyle w:val="Heading1"/>
        <w:spacing w:before="0"/>
      </w:pPr>
      <w:bookmarkStart w:id="343" w:name="_Toc309205516"/>
      <w:bookmarkStart w:id="344" w:name="_Toc137437144"/>
      <w:bookmarkStart w:id="345" w:name="_Toc309205517"/>
      <w:bookmarkStart w:id="346" w:name="_Toc309205518"/>
      <w:bookmarkStart w:id="347" w:name="_Toc309205519"/>
      <w:bookmarkStart w:id="348" w:name="_Toc309205520"/>
      <w:bookmarkStart w:id="349" w:name="_Toc309205521"/>
      <w:bookmarkStart w:id="350" w:name="_Toc309205522"/>
      <w:bookmarkStart w:id="351" w:name="_Toc309205523"/>
      <w:bookmarkStart w:id="352" w:name="_Toc309205524"/>
      <w:bookmarkStart w:id="353" w:name="_Toc309205525"/>
      <w:bookmarkStart w:id="354" w:name="_Toc309205526"/>
      <w:bookmarkStart w:id="355" w:name="_Toc309205527"/>
      <w:bookmarkStart w:id="356" w:name="_Toc309205528"/>
      <w:bookmarkStart w:id="357" w:name="_Toc309205529"/>
      <w:bookmarkStart w:id="358" w:name="_Toc309205530"/>
      <w:bookmarkStart w:id="359" w:name="_Toc309205531"/>
      <w:bookmarkStart w:id="360" w:name="_Toc309205532"/>
      <w:bookmarkStart w:id="361" w:name="_Toc309205533"/>
      <w:bookmarkStart w:id="362" w:name="_Toc502211349"/>
      <w:bookmarkStart w:id="363" w:name="_Toc519891320"/>
      <w:bookmarkStart w:id="364" w:name="_Toc141511366"/>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FD2566">
        <w:t>Cases of exemption and Compensation events</w:t>
      </w:r>
      <w:bookmarkEnd w:id="361"/>
      <w:bookmarkEnd w:id="362"/>
      <w:bookmarkEnd w:id="363"/>
    </w:p>
    <w:p w14:paraId="60393281" w14:textId="77777777" w:rsidR="00F467EC" w:rsidRPr="00FD2566" w:rsidRDefault="00F467EC" w:rsidP="00AF7FA7">
      <w:pPr>
        <w:pStyle w:val="Heading2"/>
        <w:tabs>
          <w:tab w:val="clear" w:pos="495"/>
        </w:tabs>
        <w:ind w:left="1134"/>
        <w:rPr>
          <w:sz w:val="24"/>
          <w:szCs w:val="24"/>
        </w:rPr>
      </w:pPr>
      <w:bookmarkStart w:id="365" w:name="_Toc309205534"/>
      <w:bookmarkStart w:id="366" w:name="_Ref406572862"/>
      <w:bookmarkStart w:id="367" w:name="_Toc502211350"/>
      <w:bookmarkStart w:id="368" w:name="_Toc519891321"/>
      <w:r w:rsidRPr="00FD2566">
        <w:rPr>
          <w:sz w:val="24"/>
        </w:rPr>
        <w:t>Cases of exemption</w:t>
      </w:r>
      <w:bookmarkEnd w:id="365"/>
      <w:bookmarkEnd w:id="366"/>
      <w:bookmarkEnd w:id="367"/>
      <w:bookmarkEnd w:id="368"/>
    </w:p>
    <w:p w14:paraId="0D536465" w14:textId="00319E5E" w:rsidR="00F467EC" w:rsidRPr="00FD2566" w:rsidRDefault="00F467EC" w:rsidP="00AF7FA7">
      <w:pPr>
        <w:pStyle w:val="paragrafai"/>
        <w:ind w:hanging="779"/>
        <w:rPr>
          <w:sz w:val="24"/>
          <w:szCs w:val="24"/>
        </w:rPr>
      </w:pPr>
      <w:bookmarkStart w:id="369" w:name="_Ref309217893"/>
      <w:r w:rsidRPr="00FD2566">
        <w:rPr>
          <w:sz w:val="24"/>
        </w:rPr>
        <w:t>The following are deemed to be Cases of exemption, if:</w:t>
      </w:r>
      <w:bookmarkEnd w:id="369"/>
    </w:p>
    <w:p w14:paraId="39F69D25" w14:textId="3E10958D" w:rsidR="00F467EC" w:rsidRPr="00FD2566" w:rsidRDefault="00250E68" w:rsidP="008E709E">
      <w:pPr>
        <w:pStyle w:val="paragrafesraas"/>
        <w:tabs>
          <w:tab w:val="clear" w:pos="1855"/>
        </w:tabs>
        <w:ind w:left="993" w:hanging="709"/>
        <w:rPr>
          <w:sz w:val="24"/>
          <w:szCs w:val="24"/>
        </w:rPr>
      </w:pPr>
      <w:r w:rsidRPr="00FD2566">
        <w:rPr>
          <w:sz w:val="24"/>
          <w:szCs w:val="24"/>
        </w:rPr>
        <w:t>The Public partner fails to fulfil its obligations under the Agreement;</w:t>
      </w:r>
    </w:p>
    <w:p w14:paraId="44F776BF" w14:textId="77777777" w:rsidR="0003023D" w:rsidRPr="00FD2566" w:rsidRDefault="00E760BC" w:rsidP="00AF7FA7">
      <w:pPr>
        <w:pStyle w:val="paragrafesraas"/>
        <w:tabs>
          <w:tab w:val="left" w:pos="851"/>
        </w:tabs>
        <w:ind w:left="1063" w:hanging="779"/>
        <w:rPr>
          <w:sz w:val="24"/>
          <w:szCs w:val="24"/>
        </w:rPr>
      </w:pPr>
      <w:r w:rsidRPr="00FD2566">
        <w:rPr>
          <w:sz w:val="24"/>
        </w:rPr>
        <w:t xml:space="preserve">Annual remuneration for performance of the Agreement is not received for more than 30 (thirty) days due to circumstances under the control of the Public partner;  </w:t>
      </w:r>
    </w:p>
    <w:p w14:paraId="64936336" w14:textId="7E350FCD" w:rsidR="00820435" w:rsidRPr="00FD2566" w:rsidRDefault="00820435" w:rsidP="00820435">
      <w:pPr>
        <w:pStyle w:val="paragrafesraas"/>
        <w:tabs>
          <w:tab w:val="left" w:pos="851"/>
        </w:tabs>
        <w:ind w:left="1063" w:hanging="779"/>
        <w:rPr>
          <w:sz w:val="24"/>
        </w:rPr>
      </w:pPr>
      <w:r w:rsidRPr="00FD2566">
        <w:rPr>
          <w:sz w:val="24"/>
        </w:rPr>
        <w:t>the amount of Annual renumeration payments which is delayed in one year exceeds half the amount of the Annual renumeration payment for one month</w:t>
      </w:r>
      <w:r w:rsidR="005177AD" w:rsidRPr="00FD2566">
        <w:rPr>
          <w:sz w:val="24"/>
        </w:rPr>
        <w:t>, which shall be calculated by taking the average of the monthly PPP Fees payable under the Agreement during that one (1) year;</w:t>
      </w:r>
    </w:p>
    <w:p w14:paraId="0552090E" w14:textId="7BAAD38D" w:rsidR="00046441" w:rsidRPr="00FD2566" w:rsidRDefault="00FA3648" w:rsidP="00046441">
      <w:pPr>
        <w:pStyle w:val="paragrafesraas"/>
        <w:tabs>
          <w:tab w:val="clear" w:pos="1855"/>
          <w:tab w:val="left" w:pos="1560"/>
        </w:tabs>
        <w:ind w:left="993" w:hanging="709"/>
        <w:rPr>
          <w:sz w:val="24"/>
        </w:rPr>
      </w:pPr>
      <w:r w:rsidRPr="00FD2566">
        <w:rPr>
          <w:sz w:val="24"/>
        </w:rPr>
        <w:lastRenderedPageBreak/>
        <w:t xml:space="preserve">the Private partner is no longer able to perform the Works or provide the Services in whole or in part due to a Material Change in Legislation (the risk of any other changes in Legislation that are not considered Material shall be borne by the Private </w:t>
      </w:r>
      <w:r w:rsidR="00AD09B9" w:rsidRPr="00FD2566">
        <w:rPr>
          <w:sz w:val="24"/>
        </w:rPr>
        <w:t>Partner</w:t>
      </w:r>
      <w:r w:rsidRPr="00FD2566">
        <w:rPr>
          <w:sz w:val="24"/>
        </w:rPr>
        <w:t>)</w:t>
      </w:r>
      <w:r w:rsidR="00046441" w:rsidRPr="00FD2566">
        <w:rPr>
          <w:sz w:val="24"/>
        </w:rPr>
        <w:t>;</w:t>
      </w:r>
    </w:p>
    <w:p w14:paraId="373209EB" w14:textId="734BA35A" w:rsidR="00F064CB" w:rsidRPr="00FD2566" w:rsidRDefault="00006609" w:rsidP="00006609">
      <w:pPr>
        <w:pStyle w:val="paragrafesraas0"/>
        <w:numPr>
          <w:ilvl w:val="2"/>
          <w:numId w:val="2"/>
        </w:numPr>
        <w:tabs>
          <w:tab w:val="clear" w:pos="1855"/>
          <w:tab w:val="num" w:pos="993"/>
          <w:tab w:val="left" w:pos="1134"/>
        </w:tabs>
        <w:ind w:left="1134" w:hanging="850"/>
        <w:rPr>
          <w:sz w:val="24"/>
          <w:szCs w:val="24"/>
        </w:rPr>
      </w:pPr>
      <w:r w:rsidRPr="00FD2566">
        <w:rPr>
          <w:sz w:val="24"/>
        </w:rPr>
        <w:t xml:space="preserve">delays in the execution of the Works due to archaeological finds, cultural heritage requirements, if the Public </w:t>
      </w:r>
      <w:r w:rsidR="00AD09B9" w:rsidRPr="00FD2566">
        <w:rPr>
          <w:sz w:val="24"/>
        </w:rPr>
        <w:t>Partner</w:t>
      </w:r>
      <w:r w:rsidRPr="00FD2566">
        <w:rPr>
          <w:sz w:val="24"/>
        </w:rPr>
        <w:t xml:space="preserve"> was not aware of such information or was aware of such information but not provided at the time of the Procurement;</w:t>
      </w:r>
    </w:p>
    <w:p w14:paraId="15B3602E" w14:textId="3B063FD0" w:rsidR="00FE5454" w:rsidRPr="00194A5C" w:rsidRDefault="00146EAE" w:rsidP="00A37496">
      <w:pPr>
        <w:pStyle w:val="paragrafesraas"/>
        <w:tabs>
          <w:tab w:val="clear" w:pos="1855"/>
          <w:tab w:val="left" w:pos="851"/>
          <w:tab w:val="left" w:pos="1701"/>
          <w:tab w:val="left" w:pos="1843"/>
          <w:tab w:val="left" w:pos="1985"/>
        </w:tabs>
        <w:ind w:left="1063" w:hanging="779"/>
        <w:rPr>
          <w:sz w:val="24"/>
          <w:szCs w:val="24"/>
        </w:rPr>
      </w:pPr>
      <w:r w:rsidRPr="00FD2566">
        <w:rPr>
          <w:sz w:val="24"/>
        </w:rPr>
        <w:t xml:space="preserve">it is not possible to carry out the Works or provide the Services in whole or in part due to a breach of the representations and warranties made by the Public </w:t>
      </w:r>
      <w:r w:rsidR="00AD09B9" w:rsidRPr="00FD2566">
        <w:rPr>
          <w:sz w:val="24"/>
        </w:rPr>
        <w:t>Partner</w:t>
      </w:r>
      <w:r w:rsidRPr="00FD2566">
        <w:rPr>
          <w:sz w:val="24"/>
        </w:rPr>
        <w:t xml:space="preserve"> in relation to the condition of the Land(s), i.e. where the information provided by the Public </w:t>
      </w:r>
      <w:r w:rsidR="00AD09B9" w:rsidRPr="00FD2566">
        <w:rPr>
          <w:sz w:val="24"/>
        </w:rPr>
        <w:t>Partner</w:t>
      </w:r>
      <w:r w:rsidRPr="00FD2566">
        <w:rPr>
          <w:sz w:val="24"/>
        </w:rPr>
        <w:t xml:space="preserve"> (including information provided during the Procurement) is incorrect or the Public </w:t>
      </w:r>
      <w:r w:rsidR="00AD09B9" w:rsidRPr="00FD2566">
        <w:rPr>
          <w:sz w:val="24"/>
        </w:rPr>
        <w:t>Partner</w:t>
      </w:r>
      <w:r w:rsidRPr="00FD2566">
        <w:rPr>
          <w:sz w:val="24"/>
        </w:rPr>
        <w:t xml:space="preserve"> has not provided all the </w:t>
      </w:r>
      <w:r w:rsidRPr="00194A5C">
        <w:rPr>
          <w:sz w:val="24"/>
        </w:rPr>
        <w:t xml:space="preserve">information available to the Public </w:t>
      </w:r>
      <w:r w:rsidR="00AD09B9" w:rsidRPr="00194A5C">
        <w:rPr>
          <w:sz w:val="24"/>
        </w:rPr>
        <w:t>Partner</w:t>
      </w:r>
      <w:r w:rsidRPr="00194A5C">
        <w:rPr>
          <w:sz w:val="24"/>
        </w:rPr>
        <w:t xml:space="preserve"> in relation to the condition of the Land(s). Incompleteness and/or inadequacy of the information provided by the Public </w:t>
      </w:r>
      <w:r w:rsidR="00AD09B9" w:rsidRPr="00194A5C">
        <w:rPr>
          <w:sz w:val="24"/>
        </w:rPr>
        <w:t>Partner</w:t>
      </w:r>
      <w:r w:rsidRPr="00194A5C">
        <w:rPr>
          <w:sz w:val="24"/>
        </w:rPr>
        <w:t xml:space="preserve"> does not constitute an Exemption</w:t>
      </w:r>
      <w:r w:rsidR="00FE5454" w:rsidRPr="00194A5C">
        <w:rPr>
          <w:sz w:val="24"/>
        </w:rPr>
        <w:t>;</w:t>
      </w:r>
    </w:p>
    <w:p w14:paraId="1D7D7617" w14:textId="6459840C" w:rsidR="00FE5454" w:rsidRPr="00194A5C" w:rsidRDefault="00497709" w:rsidP="00A37496">
      <w:pPr>
        <w:pStyle w:val="paragrafesraas"/>
        <w:ind w:left="1063" w:hanging="779"/>
        <w:rPr>
          <w:sz w:val="24"/>
          <w:szCs w:val="24"/>
        </w:rPr>
      </w:pPr>
      <w:r w:rsidRPr="00194A5C">
        <w:rPr>
          <w:sz w:val="24"/>
        </w:rPr>
        <w:t>delays in the execution of the Works due to the presence of construction waste on the Land</w:t>
      </w:r>
      <w:r w:rsidR="00ED32D7" w:rsidRPr="00194A5C">
        <w:rPr>
          <w:sz w:val="24"/>
        </w:rPr>
        <w:t xml:space="preserve">, </w:t>
      </w:r>
      <w:r w:rsidR="00A37496" w:rsidRPr="00194A5C">
        <w:rPr>
          <w:sz w:val="24"/>
        </w:rPr>
        <w:t>if such information was not known to the Public Partner or was known but not provided at the time of the Procurement;</w:t>
      </w:r>
    </w:p>
    <w:p w14:paraId="432D82E2" w14:textId="288889B2" w:rsidR="00696308" w:rsidRPr="00194A5C" w:rsidRDefault="007D3432" w:rsidP="00A37496">
      <w:pPr>
        <w:pStyle w:val="paragrafesraas"/>
        <w:tabs>
          <w:tab w:val="clear" w:pos="1855"/>
          <w:tab w:val="left" w:pos="851"/>
          <w:tab w:val="left" w:pos="1701"/>
          <w:tab w:val="left" w:pos="1843"/>
          <w:tab w:val="left" w:pos="1985"/>
        </w:tabs>
        <w:ind w:left="1063" w:hanging="779"/>
        <w:rPr>
          <w:sz w:val="24"/>
          <w:szCs w:val="24"/>
        </w:rPr>
      </w:pPr>
      <w:r w:rsidRPr="00194A5C">
        <w:rPr>
          <w:sz w:val="24"/>
          <w:szCs w:val="24"/>
        </w:rPr>
        <w:t>it is objectively impossible to carry out the Works or to provide the Services in whole or in part due to any restrictions on ownership or similar rights in respect of the Facility or any part of the elements of a part of the Facility or the Land(s);</w:t>
      </w:r>
    </w:p>
    <w:p w14:paraId="74524843" w14:textId="34CDF04F" w:rsidR="007D3432" w:rsidRPr="00FD2566" w:rsidRDefault="00F970A9" w:rsidP="00AF7FA7">
      <w:pPr>
        <w:pStyle w:val="paragrafesraas"/>
        <w:tabs>
          <w:tab w:val="clear" w:pos="1855"/>
          <w:tab w:val="left" w:pos="851"/>
          <w:tab w:val="left" w:pos="1701"/>
          <w:tab w:val="left" w:pos="1843"/>
          <w:tab w:val="left" w:pos="1985"/>
        </w:tabs>
        <w:ind w:left="1063" w:hanging="779"/>
        <w:rPr>
          <w:sz w:val="24"/>
          <w:szCs w:val="24"/>
        </w:rPr>
      </w:pPr>
      <w:r w:rsidRPr="00194A5C">
        <w:rPr>
          <w:sz w:val="24"/>
          <w:szCs w:val="24"/>
        </w:rPr>
        <w:t>the delay in the performance of the Works is due to the non-issuance or delay in the issuance of permits for the execution of the Works caused by the acts or omissions</w:t>
      </w:r>
      <w:r w:rsidRPr="00FD2566">
        <w:rPr>
          <w:sz w:val="24"/>
          <w:szCs w:val="24"/>
        </w:rPr>
        <w:t xml:space="preserve"> of the State/municipal authorities in failing to comply with the requirements of the Laws, but not by the acts or omissions of the Private partner;</w:t>
      </w:r>
    </w:p>
    <w:p w14:paraId="71281EBA" w14:textId="786DA726" w:rsidR="00FE5454" w:rsidRPr="00FD2566" w:rsidRDefault="00945FDA" w:rsidP="00AF7FA7">
      <w:pPr>
        <w:pStyle w:val="paragrafesraas"/>
        <w:tabs>
          <w:tab w:val="clear" w:pos="1855"/>
          <w:tab w:val="left" w:pos="851"/>
          <w:tab w:val="left" w:pos="1701"/>
          <w:tab w:val="left" w:pos="1843"/>
          <w:tab w:val="left" w:pos="1985"/>
        </w:tabs>
        <w:ind w:left="1063" w:hanging="779"/>
        <w:rPr>
          <w:sz w:val="24"/>
          <w:szCs w:val="24"/>
        </w:rPr>
      </w:pPr>
      <w:r w:rsidRPr="00FD2566">
        <w:rPr>
          <w:sz w:val="24"/>
        </w:rPr>
        <w:t xml:space="preserve">strikes, lock-outs or other temporary disturbances occur on the Facility (other than by employees of the Private </w:t>
      </w:r>
      <w:r w:rsidR="00AD09B9" w:rsidRPr="00FD2566">
        <w:rPr>
          <w:sz w:val="24"/>
        </w:rPr>
        <w:t>Partner</w:t>
      </w:r>
      <w:r w:rsidRPr="00FD2566">
        <w:rPr>
          <w:sz w:val="24"/>
        </w:rPr>
        <w:t xml:space="preserve"> or Related Persons or Subcontractors), provided that they do not give rise to a right to apply Force Majeure pursuant to Clause 42 of the Agreement;</w:t>
      </w:r>
    </w:p>
    <w:p w14:paraId="537C6064" w14:textId="4F14D099" w:rsidR="00015F05" w:rsidRPr="00FD2566" w:rsidRDefault="00015F05" w:rsidP="00015F05">
      <w:pPr>
        <w:pStyle w:val="paragrafesraas"/>
        <w:rPr>
          <w:sz w:val="24"/>
        </w:rPr>
      </w:pPr>
      <w:r w:rsidRPr="00FD2566">
        <w:rPr>
          <w:sz w:val="24"/>
        </w:rPr>
        <w:t xml:space="preserve">the performance of the Works or the provision of the Services is prevented by the act or omission of persons (soldiers, employees, visitors) under the control of the Public </w:t>
      </w:r>
      <w:r w:rsidR="00AD09B9" w:rsidRPr="00FD2566">
        <w:rPr>
          <w:sz w:val="24"/>
        </w:rPr>
        <w:t>Partner</w:t>
      </w:r>
      <w:r w:rsidRPr="00FD2566">
        <w:rPr>
          <w:sz w:val="24"/>
        </w:rPr>
        <w:t>;</w:t>
      </w:r>
    </w:p>
    <w:p w14:paraId="658AB8A3" w14:textId="6D73660C" w:rsidR="00015F05" w:rsidRPr="00FD2566" w:rsidRDefault="00015F05" w:rsidP="00015F05">
      <w:pPr>
        <w:pStyle w:val="paragrafesraas"/>
        <w:rPr>
          <w:sz w:val="24"/>
        </w:rPr>
      </w:pPr>
      <w:r w:rsidRPr="00FD2566">
        <w:rPr>
          <w:sz w:val="24"/>
        </w:rPr>
        <w:t xml:space="preserve">as a result of transactions entered into by the Public </w:t>
      </w:r>
      <w:r w:rsidR="00AD09B9" w:rsidRPr="00FD2566">
        <w:rPr>
          <w:sz w:val="24"/>
        </w:rPr>
        <w:t>Partner</w:t>
      </w:r>
      <w:r w:rsidRPr="00FD2566">
        <w:rPr>
          <w:sz w:val="24"/>
        </w:rPr>
        <w:t xml:space="preserve"> with third parties, where this results in delays in the performance of the Works or damage to the Assets;</w:t>
      </w:r>
    </w:p>
    <w:p w14:paraId="15DA3D07" w14:textId="3B1CDDDB" w:rsidR="00015F05" w:rsidRPr="00FD2566" w:rsidRDefault="00015F05" w:rsidP="00015F05">
      <w:pPr>
        <w:pStyle w:val="paragrafesraas"/>
        <w:rPr>
          <w:sz w:val="24"/>
        </w:rPr>
      </w:pPr>
      <w:r w:rsidRPr="00FD2566">
        <w:rPr>
          <w:sz w:val="24"/>
        </w:rPr>
        <w:t>delay in the performance of the Works or the provision of the Services due to the unlawful acts of public authorities or other public administration bodies;</w:t>
      </w:r>
    </w:p>
    <w:p w14:paraId="7063FA06" w14:textId="233D57B9" w:rsidR="00015F05" w:rsidRPr="00FD2566" w:rsidRDefault="00015F05" w:rsidP="00015F05">
      <w:pPr>
        <w:pStyle w:val="paragrafesraas"/>
        <w:rPr>
          <w:sz w:val="24"/>
        </w:rPr>
      </w:pPr>
      <w:r w:rsidRPr="00FD2566">
        <w:rPr>
          <w:sz w:val="24"/>
        </w:rPr>
        <w:t xml:space="preserve">accidents occur in engineering, communication networks, the installation and maintenance of which is not the responsibility of the Private </w:t>
      </w:r>
      <w:r w:rsidR="00433020" w:rsidRPr="00FD2566">
        <w:rPr>
          <w:sz w:val="24"/>
        </w:rPr>
        <w:t>partner</w:t>
      </w:r>
      <w:r w:rsidRPr="00FD2566">
        <w:rPr>
          <w:sz w:val="24"/>
        </w:rPr>
        <w:t xml:space="preserve">, which are not due to the Private </w:t>
      </w:r>
      <w:r w:rsidR="00433020" w:rsidRPr="00FD2566">
        <w:rPr>
          <w:sz w:val="24"/>
        </w:rPr>
        <w:t>partner</w:t>
      </w:r>
      <w:r w:rsidR="0053545A" w:rsidRPr="00FD2566">
        <w:rPr>
          <w:sz w:val="24"/>
        </w:rPr>
        <w:t>’</w:t>
      </w:r>
      <w:r w:rsidRPr="00FD2566">
        <w:rPr>
          <w:sz w:val="24"/>
        </w:rPr>
        <w:t>s actions (acts or omissions) and which directly affect the proper performance of the Agreement;</w:t>
      </w:r>
    </w:p>
    <w:p w14:paraId="2B2FC5A0" w14:textId="14F87DB5" w:rsidR="00FE5454" w:rsidRPr="00FD2566" w:rsidRDefault="00015F05" w:rsidP="00015F05">
      <w:pPr>
        <w:pStyle w:val="paragrafesraas"/>
        <w:rPr>
          <w:sz w:val="24"/>
          <w:szCs w:val="24"/>
        </w:rPr>
      </w:pPr>
      <w:r w:rsidRPr="00FD2566">
        <w:rPr>
          <w:sz w:val="24"/>
        </w:rPr>
        <w:t xml:space="preserve">force majeure in accordance with Clause 42 of the </w:t>
      </w:r>
      <w:proofErr w:type="gramStart"/>
      <w:r w:rsidR="00433020" w:rsidRPr="00FD2566">
        <w:rPr>
          <w:sz w:val="24"/>
        </w:rPr>
        <w:t>Agreement</w:t>
      </w:r>
      <w:r w:rsidRPr="00FD2566">
        <w:rPr>
          <w:sz w:val="24"/>
        </w:rPr>
        <w:t>;</w:t>
      </w:r>
      <w:r w:rsidR="00735DF5" w:rsidRPr="00FD2566">
        <w:rPr>
          <w:sz w:val="24"/>
        </w:rPr>
        <w:t>.</w:t>
      </w:r>
      <w:proofErr w:type="gramEnd"/>
    </w:p>
    <w:p w14:paraId="62BD4EEF" w14:textId="4A1C606C" w:rsidR="00F467EC" w:rsidRPr="00FD2566" w:rsidRDefault="00B675D2" w:rsidP="00AF7FA7">
      <w:pPr>
        <w:pStyle w:val="paragrafai"/>
        <w:ind w:hanging="779"/>
        <w:rPr>
          <w:sz w:val="24"/>
          <w:szCs w:val="24"/>
        </w:rPr>
      </w:pPr>
      <w:r w:rsidRPr="00FD2566">
        <w:rPr>
          <w:sz w:val="24"/>
        </w:rPr>
        <w:t>If any of the circumstances set out in clau</w:t>
      </w:r>
      <w:r w:rsidR="00B3134C" w:rsidRPr="00FD2566">
        <w:rPr>
          <w:sz w:val="24"/>
        </w:rPr>
        <w:t>se 21.1 of this Agreement arise</w:t>
      </w:r>
      <w:r w:rsidRPr="00FD2566">
        <w:rPr>
          <w:sz w:val="24"/>
        </w:rPr>
        <w:t>:</w:t>
      </w:r>
    </w:p>
    <w:p w14:paraId="138A0F6D" w14:textId="1961730C" w:rsidR="00F467EC" w:rsidRPr="00FD2566" w:rsidRDefault="00B3134C" w:rsidP="00AF7FA7">
      <w:pPr>
        <w:pStyle w:val="paragrafesraas"/>
        <w:ind w:left="1063" w:hanging="779"/>
        <w:rPr>
          <w:sz w:val="24"/>
          <w:szCs w:val="24"/>
        </w:rPr>
      </w:pPr>
      <w:r w:rsidRPr="00FD2566">
        <w:rPr>
          <w:sz w:val="24"/>
        </w:rPr>
        <w:lastRenderedPageBreak/>
        <w:t>The authorised representative of the Private partner shall n</w:t>
      </w:r>
      <w:r w:rsidR="00F467EC" w:rsidRPr="00FD2566">
        <w:rPr>
          <w:sz w:val="24"/>
        </w:rPr>
        <w:t xml:space="preserve">otify the </w:t>
      </w:r>
      <w:r w:rsidR="00170018" w:rsidRPr="00FD2566">
        <w:rPr>
          <w:sz w:val="24"/>
        </w:rPr>
        <w:t xml:space="preserve">authorised person of the </w:t>
      </w:r>
      <w:r w:rsidR="00F467EC" w:rsidRPr="00FD2566">
        <w:rPr>
          <w:sz w:val="24"/>
        </w:rPr>
        <w:t>Public partner</w:t>
      </w:r>
      <w:r w:rsidR="00170018" w:rsidRPr="00FD2566">
        <w:rPr>
          <w:sz w:val="24"/>
        </w:rPr>
        <w:t xml:space="preserve"> immediately</w:t>
      </w:r>
      <w:r w:rsidR="00F467EC" w:rsidRPr="00FD2566">
        <w:rPr>
          <w:sz w:val="24"/>
        </w:rPr>
        <w:t xml:space="preserve">, but no later than </w:t>
      </w:r>
      <w:r w:rsidR="00170018" w:rsidRPr="00FD2566">
        <w:rPr>
          <w:sz w:val="24"/>
        </w:rPr>
        <w:t>within 2</w:t>
      </w:r>
      <w:r w:rsidR="00F467EC" w:rsidRPr="00FD2566">
        <w:rPr>
          <w:sz w:val="24"/>
        </w:rPr>
        <w:t xml:space="preserve"> (</w:t>
      </w:r>
      <w:r w:rsidR="00170018" w:rsidRPr="00FD2566">
        <w:rPr>
          <w:sz w:val="24"/>
        </w:rPr>
        <w:t>two</w:t>
      </w:r>
      <w:r w:rsidR="00F467EC" w:rsidRPr="00FD2566">
        <w:rPr>
          <w:sz w:val="24"/>
        </w:rPr>
        <w:t xml:space="preserve">) days </w:t>
      </w:r>
      <w:r w:rsidR="00170018" w:rsidRPr="00FD2566">
        <w:rPr>
          <w:sz w:val="24"/>
        </w:rPr>
        <w:t xml:space="preserve">from the occurrence of the </w:t>
      </w:r>
      <w:r w:rsidR="00C33383" w:rsidRPr="00FD2566">
        <w:rPr>
          <w:sz w:val="24"/>
        </w:rPr>
        <w:t>C</w:t>
      </w:r>
      <w:r w:rsidR="00170018" w:rsidRPr="00FD2566">
        <w:rPr>
          <w:sz w:val="24"/>
        </w:rPr>
        <w:t>ase</w:t>
      </w:r>
      <w:r w:rsidR="00C33383" w:rsidRPr="00FD2566">
        <w:rPr>
          <w:sz w:val="24"/>
        </w:rPr>
        <w:t xml:space="preserve"> of Exemption</w:t>
      </w:r>
      <w:r w:rsidR="00F467EC" w:rsidRPr="00FD2566">
        <w:rPr>
          <w:sz w:val="24"/>
        </w:rPr>
        <w:t xml:space="preserve">, </w:t>
      </w:r>
      <w:r w:rsidR="00170018" w:rsidRPr="00FD2566">
        <w:rPr>
          <w:sz w:val="24"/>
        </w:rPr>
        <w:t xml:space="preserve"> by email about it </w:t>
      </w:r>
      <w:r w:rsidR="00C33383" w:rsidRPr="00FD2566">
        <w:rPr>
          <w:sz w:val="24"/>
        </w:rPr>
        <w:t>specifying the nature of the Case of Exemption, the date of its occurrence, its presumable duration, what measures were or will be taken to mitigate the consequences of the Case of Exemption as well as which contractual obligations the Private partner cannot fulfil due to the Case of Exemption;</w:t>
      </w:r>
    </w:p>
    <w:p w14:paraId="707113CE" w14:textId="4A875A51" w:rsidR="00C33383" w:rsidRPr="00FD2566" w:rsidRDefault="00C33383" w:rsidP="00AF7FA7">
      <w:pPr>
        <w:pStyle w:val="paragrafesraas"/>
        <w:ind w:left="1063" w:hanging="779"/>
        <w:rPr>
          <w:sz w:val="24"/>
          <w:szCs w:val="24"/>
        </w:rPr>
      </w:pPr>
      <w:r w:rsidRPr="00FD2566">
        <w:rPr>
          <w:sz w:val="24"/>
        </w:rPr>
        <w:t>The authorised person of the Public partner shall w</w:t>
      </w:r>
      <w:r w:rsidR="00F467EC" w:rsidRPr="00FD2566">
        <w:rPr>
          <w:sz w:val="24"/>
        </w:rPr>
        <w:t xml:space="preserve">ithin </w:t>
      </w:r>
      <w:r w:rsidRPr="00FD2566">
        <w:rPr>
          <w:sz w:val="24"/>
        </w:rPr>
        <w:t>2</w:t>
      </w:r>
      <w:r w:rsidR="00F467EC" w:rsidRPr="00FD2566">
        <w:rPr>
          <w:sz w:val="24"/>
        </w:rPr>
        <w:t xml:space="preserve"> (t</w:t>
      </w:r>
      <w:r w:rsidRPr="00FD2566">
        <w:rPr>
          <w:sz w:val="24"/>
        </w:rPr>
        <w:t>wo</w:t>
      </w:r>
      <w:r w:rsidR="00F467EC" w:rsidRPr="00FD2566">
        <w:rPr>
          <w:sz w:val="24"/>
        </w:rPr>
        <w:t xml:space="preserve">) </w:t>
      </w:r>
      <w:r w:rsidRPr="00FD2566">
        <w:rPr>
          <w:sz w:val="24"/>
        </w:rPr>
        <w:t>B</w:t>
      </w:r>
      <w:r w:rsidR="00F467EC" w:rsidRPr="00FD2566">
        <w:rPr>
          <w:sz w:val="24"/>
        </w:rPr>
        <w:t xml:space="preserve">usiness days from </w:t>
      </w:r>
      <w:r w:rsidRPr="00FD2566">
        <w:rPr>
          <w:sz w:val="24"/>
        </w:rPr>
        <w:t xml:space="preserve">date of receipt by email of </w:t>
      </w:r>
      <w:r w:rsidR="00F467EC" w:rsidRPr="00FD2566">
        <w:rPr>
          <w:sz w:val="24"/>
        </w:rPr>
        <w:t xml:space="preserve">the </w:t>
      </w:r>
      <w:r w:rsidRPr="00FD2566">
        <w:rPr>
          <w:sz w:val="24"/>
        </w:rPr>
        <w:t xml:space="preserve">notification of the Case of Exemption confirm </w:t>
      </w:r>
      <w:r w:rsidR="00F467EC" w:rsidRPr="00FD2566">
        <w:rPr>
          <w:sz w:val="24"/>
        </w:rPr>
        <w:t>the Case of Exemption</w:t>
      </w:r>
      <w:r w:rsidRPr="00FD2566">
        <w:rPr>
          <w:sz w:val="24"/>
        </w:rPr>
        <w:t xml:space="preserve"> or inform the authorised person of</w:t>
      </w:r>
      <w:r w:rsidR="00F467EC" w:rsidRPr="00FD2566">
        <w:rPr>
          <w:sz w:val="24"/>
        </w:rPr>
        <w:t xml:space="preserve"> the Private partner </w:t>
      </w:r>
      <w:r w:rsidRPr="00FD2566">
        <w:rPr>
          <w:sz w:val="24"/>
        </w:rPr>
        <w:t>of the reasons for not confirming the Case of Exemption;</w:t>
      </w:r>
    </w:p>
    <w:p w14:paraId="327E91F4" w14:textId="7973FC05" w:rsidR="00F467EC" w:rsidRPr="00FD2566" w:rsidRDefault="00C33383" w:rsidP="00AF7FA7">
      <w:pPr>
        <w:pStyle w:val="paragrafesraas"/>
        <w:ind w:left="1063" w:hanging="779"/>
        <w:rPr>
          <w:sz w:val="24"/>
          <w:szCs w:val="24"/>
        </w:rPr>
      </w:pPr>
      <w:r w:rsidRPr="00FD2566">
        <w:rPr>
          <w:sz w:val="24"/>
        </w:rPr>
        <w:t>The Private partner shall provide a detail information about the Case of Exemption along with a quarterly (during the execution of the Works) or monthly (during the provision of Services) report.</w:t>
      </w:r>
    </w:p>
    <w:p w14:paraId="5EB75E15" w14:textId="352220BB" w:rsidR="00C25C2F" w:rsidRPr="00FD2566" w:rsidRDefault="00C25C2F" w:rsidP="00C25C2F">
      <w:pPr>
        <w:pStyle w:val="paragrafai"/>
        <w:rPr>
          <w:sz w:val="24"/>
        </w:rPr>
      </w:pPr>
      <w:r w:rsidRPr="00FD2566">
        <w:rPr>
          <w:sz w:val="24"/>
        </w:rPr>
        <w:t>In the event that archaeological finds are discovered on the Land, the Private partner shall, including the actions provided for in Clause 21.2 of the Agreement,:</w:t>
      </w:r>
    </w:p>
    <w:p w14:paraId="3BA13DBF" w14:textId="766A7334" w:rsidR="00C25C2F" w:rsidRPr="00FD2566" w:rsidRDefault="00C25C2F" w:rsidP="00B67467">
      <w:pPr>
        <w:pStyle w:val="paragrafesraas"/>
        <w:rPr>
          <w:sz w:val="24"/>
          <w:szCs w:val="24"/>
        </w:rPr>
      </w:pPr>
      <w:r w:rsidRPr="00FD2566">
        <w:rPr>
          <w:sz w:val="24"/>
          <w:szCs w:val="24"/>
        </w:rPr>
        <w:t>take all necessary steps to preserve the finds in the same position and condition in which they were found;</w:t>
      </w:r>
    </w:p>
    <w:p w14:paraId="33CA945D" w14:textId="7393E545" w:rsidR="00C25C2F" w:rsidRPr="00FD2566" w:rsidRDefault="00C25C2F" w:rsidP="00B67467">
      <w:pPr>
        <w:pStyle w:val="paragrafesraas"/>
        <w:rPr>
          <w:sz w:val="24"/>
          <w:szCs w:val="24"/>
        </w:rPr>
      </w:pPr>
      <w:r w:rsidRPr="00FD2566">
        <w:rPr>
          <w:sz w:val="24"/>
          <w:szCs w:val="24"/>
        </w:rPr>
        <w:t>suspend the Works and/or Services to the extent that their performance would endanger the Finds or restrict/interfere with their excavation;</w:t>
      </w:r>
    </w:p>
    <w:p w14:paraId="7DAA94AA" w14:textId="5CC222EC" w:rsidR="00C25C2F" w:rsidRPr="00FD2566" w:rsidRDefault="00C25C2F" w:rsidP="00A34A7E">
      <w:pPr>
        <w:pStyle w:val="paragrafesraas"/>
        <w:rPr>
          <w:sz w:val="24"/>
          <w:szCs w:val="24"/>
        </w:rPr>
      </w:pPr>
      <w:r w:rsidRPr="00FD2566">
        <w:rPr>
          <w:sz w:val="24"/>
          <w:szCs w:val="24"/>
        </w:rPr>
        <w:t xml:space="preserve">allow access to the Land by representatives of the Public </w:t>
      </w:r>
      <w:r w:rsidR="00AD09B9" w:rsidRPr="00FD2566">
        <w:rPr>
          <w:sz w:val="24"/>
          <w:szCs w:val="24"/>
        </w:rPr>
        <w:t>Partner</w:t>
      </w:r>
      <w:r w:rsidRPr="00FD2566">
        <w:rPr>
          <w:sz w:val="24"/>
          <w:szCs w:val="24"/>
        </w:rPr>
        <w:t xml:space="preserve"> and/or other public authorities for the purpose of removing or handing over the Finds, provided that the applicable security requirements shall be complied with during access to the Land;</w:t>
      </w:r>
    </w:p>
    <w:p w14:paraId="5C86C333" w14:textId="28D29988" w:rsidR="00F467EC" w:rsidRPr="00FD2566" w:rsidRDefault="00C25C2F" w:rsidP="00706637">
      <w:pPr>
        <w:pStyle w:val="paragrafesraas"/>
        <w:rPr>
          <w:sz w:val="24"/>
          <w:szCs w:val="24"/>
        </w:rPr>
      </w:pPr>
      <w:r w:rsidRPr="00FD2566">
        <w:rPr>
          <w:sz w:val="24"/>
          <w:szCs w:val="24"/>
        </w:rPr>
        <w:t>deal with the finds in accordance with the requirements of the law</w:t>
      </w:r>
      <w:r w:rsidR="00F467EC" w:rsidRPr="00FD2566">
        <w:rPr>
          <w:sz w:val="24"/>
          <w:szCs w:val="24"/>
        </w:rPr>
        <w:t>.</w:t>
      </w:r>
    </w:p>
    <w:p w14:paraId="42E60C36" w14:textId="6D6BEC62" w:rsidR="000A4CD5" w:rsidRPr="00FD2566" w:rsidRDefault="00AD5398" w:rsidP="00AF7FA7">
      <w:pPr>
        <w:pStyle w:val="paragrafai"/>
        <w:ind w:hanging="779"/>
        <w:rPr>
          <w:sz w:val="24"/>
          <w:szCs w:val="24"/>
        </w:rPr>
      </w:pPr>
      <w:r w:rsidRPr="00FD2566">
        <w:rPr>
          <w:sz w:val="24"/>
          <w:szCs w:val="24"/>
        </w:rPr>
        <w:t xml:space="preserve">If a case of Exemption arises prior to the fulfilment of the Conditions Precedent to the Agreement or the commencement of the Operation of the Facility, the </w:t>
      </w:r>
      <w:r w:rsidR="00383147" w:rsidRPr="00FD2566">
        <w:rPr>
          <w:sz w:val="24"/>
          <w:szCs w:val="24"/>
        </w:rPr>
        <w:t>deadline</w:t>
      </w:r>
      <w:r w:rsidRPr="00FD2566">
        <w:rPr>
          <w:sz w:val="24"/>
          <w:szCs w:val="24"/>
        </w:rPr>
        <w:t xml:space="preserve"> </w:t>
      </w:r>
      <w:r w:rsidR="00383147" w:rsidRPr="00FD2566">
        <w:rPr>
          <w:sz w:val="24"/>
          <w:szCs w:val="24"/>
        </w:rPr>
        <w:t>of</w:t>
      </w:r>
      <w:r w:rsidRPr="00FD2566">
        <w:rPr>
          <w:sz w:val="24"/>
          <w:szCs w:val="24"/>
        </w:rPr>
        <w:t xml:space="preserve"> the full commencement of the Agreement set out in Clause 3 of the Agreement, the time limits for the completion of the Works and/or the commencement of the provision of the Services for the parts of the Facility (taking into account extensions thereof pursuant to the other provisions of the Agreement) set out in Clause 4 of the Agreement, shall be extended for the period of time of the case of Exemption, but shall not extend the overall duration of the Agreement. </w:t>
      </w:r>
    </w:p>
    <w:p w14:paraId="38FB7583" w14:textId="7F128BE5" w:rsidR="00F467EC" w:rsidRPr="00FD2566" w:rsidRDefault="00F467EC" w:rsidP="00AF7FA7">
      <w:pPr>
        <w:pStyle w:val="paragrafai"/>
        <w:ind w:hanging="779"/>
        <w:rPr>
          <w:sz w:val="24"/>
          <w:szCs w:val="24"/>
        </w:rPr>
      </w:pPr>
      <w:r w:rsidRPr="00FD2566">
        <w:rPr>
          <w:sz w:val="24"/>
        </w:rPr>
        <w:t xml:space="preserve">In Case of Exemption, the liability specified in </w:t>
      </w:r>
      <w:r w:rsidR="00070F99">
        <w:rPr>
          <w:sz w:val="24"/>
        </w:rPr>
        <w:t>Clause</w:t>
      </w:r>
      <w:r w:rsidRPr="00FD2566">
        <w:rPr>
          <w:sz w:val="24"/>
        </w:rPr>
        <w:t xml:space="preserve"> </w:t>
      </w:r>
      <w:r w:rsidRPr="00FD2566">
        <w:rPr>
          <w:sz w:val="24"/>
          <w:szCs w:val="24"/>
        </w:rPr>
        <w:fldChar w:fldCharType="begin"/>
      </w:r>
      <w:r w:rsidRPr="00FD2566">
        <w:rPr>
          <w:sz w:val="24"/>
          <w:szCs w:val="24"/>
        </w:rPr>
        <w:instrText xml:space="preserve"> REF _Ref309153787 \r \h  \* MERGEFORMAT </w:instrText>
      </w:r>
      <w:r w:rsidRPr="00FD2566">
        <w:rPr>
          <w:sz w:val="24"/>
          <w:szCs w:val="24"/>
        </w:rPr>
      </w:r>
      <w:r w:rsidRPr="00FD2566">
        <w:rPr>
          <w:sz w:val="24"/>
          <w:szCs w:val="24"/>
        </w:rPr>
        <w:fldChar w:fldCharType="separate"/>
      </w:r>
      <w:r w:rsidR="00090D3F">
        <w:rPr>
          <w:sz w:val="24"/>
          <w:szCs w:val="24"/>
        </w:rPr>
        <w:t>47</w:t>
      </w:r>
      <w:r w:rsidRPr="00FD2566">
        <w:rPr>
          <w:sz w:val="24"/>
          <w:szCs w:val="24"/>
        </w:rPr>
        <w:fldChar w:fldCharType="end"/>
      </w:r>
      <w:r w:rsidRPr="00FD2566">
        <w:rPr>
          <w:sz w:val="24"/>
        </w:rPr>
        <w:t xml:space="preserve"> of this Agreement and grounds for termination of the Agreement specified in </w:t>
      </w:r>
      <w:r w:rsidR="00070F99">
        <w:rPr>
          <w:sz w:val="24"/>
        </w:rPr>
        <w:t>Clause</w:t>
      </w:r>
      <w:r w:rsidRPr="00FD2566">
        <w:rPr>
          <w:sz w:val="24"/>
        </w:rPr>
        <w:t xml:space="preserve"> </w:t>
      </w:r>
      <w:r w:rsidR="0007391F" w:rsidRPr="00FD2566">
        <w:rPr>
          <w:sz w:val="24"/>
          <w:szCs w:val="24"/>
        </w:rPr>
        <w:t>39</w:t>
      </w:r>
      <w:r w:rsidRPr="00FD2566">
        <w:rPr>
          <w:sz w:val="24"/>
        </w:rPr>
        <w:t xml:space="preserve"> of the Agreement do not apply to the Private partner.</w:t>
      </w:r>
      <w:r w:rsidR="005C7B84" w:rsidRPr="00FD2566">
        <w:rPr>
          <w:sz w:val="24"/>
        </w:rPr>
        <w:t xml:space="preserve"> </w:t>
      </w:r>
    </w:p>
    <w:p w14:paraId="21D7F157" w14:textId="625D66BF" w:rsidR="006B5D33" w:rsidRPr="00194A5C" w:rsidRDefault="006B5D33" w:rsidP="00AF7FA7">
      <w:pPr>
        <w:pStyle w:val="paragrafai"/>
        <w:ind w:hanging="779"/>
        <w:rPr>
          <w:sz w:val="24"/>
          <w:szCs w:val="24"/>
        </w:rPr>
      </w:pPr>
      <w:r w:rsidRPr="00FD2566">
        <w:rPr>
          <w:sz w:val="24"/>
        </w:rPr>
        <w:t xml:space="preserve">The provisions of </w:t>
      </w:r>
      <w:r w:rsidR="00070F99">
        <w:rPr>
          <w:sz w:val="24"/>
        </w:rPr>
        <w:t>Clause</w:t>
      </w:r>
      <w:r w:rsidRPr="00FD2566">
        <w:rPr>
          <w:sz w:val="24"/>
        </w:rPr>
        <w:t xml:space="preserve">s </w:t>
      </w:r>
      <w:r w:rsidR="00E4764A" w:rsidRPr="00FD2566">
        <w:rPr>
          <w:sz w:val="24"/>
          <w:szCs w:val="24"/>
        </w:rPr>
        <w:fldChar w:fldCharType="begin"/>
      </w:r>
      <w:r w:rsidR="00E4764A" w:rsidRPr="00FD2566">
        <w:rPr>
          <w:sz w:val="24"/>
          <w:szCs w:val="24"/>
        </w:rPr>
        <w:instrText xml:space="preserve"> REF _Ref406572862 \r \h </w:instrText>
      </w:r>
      <w:r w:rsidR="002D5DCF" w:rsidRPr="00FD2566">
        <w:rPr>
          <w:sz w:val="24"/>
          <w:szCs w:val="24"/>
        </w:rPr>
        <w:instrText xml:space="preserve"> \* MERGEFORMAT </w:instrText>
      </w:r>
      <w:r w:rsidR="00E4764A" w:rsidRPr="00FD2566">
        <w:rPr>
          <w:sz w:val="24"/>
          <w:szCs w:val="24"/>
        </w:rPr>
      </w:r>
      <w:r w:rsidR="00E4764A" w:rsidRPr="00FD2566">
        <w:rPr>
          <w:sz w:val="24"/>
          <w:szCs w:val="24"/>
        </w:rPr>
        <w:fldChar w:fldCharType="separate"/>
      </w:r>
      <w:r w:rsidR="00090D3F">
        <w:rPr>
          <w:sz w:val="24"/>
          <w:szCs w:val="24"/>
        </w:rPr>
        <w:t>21</w:t>
      </w:r>
      <w:r w:rsidR="00E4764A" w:rsidRPr="00FD2566">
        <w:rPr>
          <w:sz w:val="24"/>
          <w:szCs w:val="24"/>
        </w:rPr>
        <w:fldChar w:fldCharType="end"/>
      </w:r>
      <w:r w:rsidRPr="00FD2566">
        <w:rPr>
          <w:sz w:val="24"/>
        </w:rPr>
        <w:t xml:space="preserve"> and </w:t>
      </w:r>
      <w:r w:rsidR="00E4764A" w:rsidRPr="00FD2566">
        <w:rPr>
          <w:sz w:val="24"/>
          <w:szCs w:val="24"/>
        </w:rPr>
        <w:fldChar w:fldCharType="begin"/>
      </w:r>
      <w:r w:rsidR="00E4764A" w:rsidRPr="00FD2566">
        <w:rPr>
          <w:sz w:val="24"/>
          <w:szCs w:val="24"/>
        </w:rPr>
        <w:instrText xml:space="preserve"> REF _Ref406572844 \r \h </w:instrText>
      </w:r>
      <w:r w:rsidR="002D5DCF" w:rsidRPr="00FD2566">
        <w:rPr>
          <w:sz w:val="24"/>
          <w:szCs w:val="24"/>
        </w:rPr>
        <w:instrText xml:space="preserve"> \* MERGEFORMAT </w:instrText>
      </w:r>
      <w:r w:rsidR="00E4764A" w:rsidRPr="00FD2566">
        <w:rPr>
          <w:sz w:val="24"/>
          <w:szCs w:val="24"/>
        </w:rPr>
      </w:r>
      <w:r w:rsidR="00E4764A" w:rsidRPr="00FD2566">
        <w:rPr>
          <w:sz w:val="24"/>
          <w:szCs w:val="24"/>
        </w:rPr>
        <w:fldChar w:fldCharType="separate"/>
      </w:r>
      <w:r w:rsidR="00090D3F">
        <w:rPr>
          <w:sz w:val="24"/>
          <w:szCs w:val="24"/>
        </w:rPr>
        <w:t>22</w:t>
      </w:r>
      <w:r w:rsidR="00E4764A" w:rsidRPr="00FD2566">
        <w:rPr>
          <w:sz w:val="24"/>
          <w:szCs w:val="24"/>
        </w:rPr>
        <w:fldChar w:fldCharType="end"/>
      </w:r>
      <w:r w:rsidRPr="00FD2566">
        <w:rPr>
          <w:sz w:val="24"/>
        </w:rPr>
        <w:t xml:space="preserve"> of the Agreement may also be applied to the same </w:t>
      </w:r>
      <w:r w:rsidRPr="00194A5C">
        <w:rPr>
          <w:sz w:val="24"/>
        </w:rPr>
        <w:t>circumstances, if these circumstances meet both the criteria of the Case of Exemption and the Compensation Event.</w:t>
      </w:r>
    </w:p>
    <w:p w14:paraId="23627115" w14:textId="141B2564" w:rsidR="00490BA0" w:rsidRPr="00194A5C" w:rsidRDefault="00434EFF" w:rsidP="00434EFF">
      <w:pPr>
        <w:pStyle w:val="paragrafai"/>
        <w:rPr>
          <w:sz w:val="24"/>
          <w:szCs w:val="24"/>
        </w:rPr>
      </w:pPr>
      <w:r w:rsidRPr="00194A5C">
        <w:rPr>
          <w:sz w:val="24"/>
          <w:szCs w:val="24"/>
        </w:rPr>
        <w:t xml:space="preserve">If the Private Partner submits the notification of the Case of Exemption without complying with the deadline set out in Paragraph 21.2 of the Agreement, except when the notification of the Case of Exemption is delayed due to objective circumstances beyond the control of the </w:t>
      </w:r>
      <w:r w:rsidRPr="00194A5C">
        <w:rPr>
          <w:sz w:val="24"/>
          <w:szCs w:val="24"/>
        </w:rPr>
        <w:lastRenderedPageBreak/>
        <w:t>Private Partner and such circumstances are indicated by the Private Partner in its notification, the Case of Exemption shall not apply for the period of delay.</w:t>
      </w:r>
    </w:p>
    <w:p w14:paraId="74526CC5" w14:textId="55ADC119" w:rsidR="00D4047F" w:rsidRPr="00FD2566" w:rsidRDefault="00D4047F" w:rsidP="00AF7FA7">
      <w:pPr>
        <w:pStyle w:val="paragrafai"/>
        <w:ind w:hanging="779"/>
        <w:rPr>
          <w:sz w:val="24"/>
          <w:szCs w:val="24"/>
        </w:rPr>
      </w:pPr>
      <w:r w:rsidRPr="00194A5C">
        <w:rPr>
          <w:sz w:val="24"/>
        </w:rPr>
        <w:t xml:space="preserve">Any disputes between the Parties regarding the Case of exemption are resolved in accordance with the procedure specified in </w:t>
      </w:r>
      <w:r w:rsidR="00070F99" w:rsidRPr="00194A5C">
        <w:rPr>
          <w:sz w:val="24"/>
        </w:rPr>
        <w:t>Clause</w:t>
      </w:r>
      <w:r w:rsidRPr="00194A5C">
        <w:rPr>
          <w:sz w:val="24"/>
        </w:rPr>
        <w:t xml:space="preserve"> </w:t>
      </w:r>
      <w:r w:rsidRPr="00194A5C">
        <w:rPr>
          <w:sz w:val="24"/>
          <w:szCs w:val="24"/>
        </w:rPr>
        <w:fldChar w:fldCharType="begin"/>
      </w:r>
      <w:r w:rsidRPr="00194A5C">
        <w:rPr>
          <w:sz w:val="24"/>
          <w:szCs w:val="24"/>
        </w:rPr>
        <w:instrText xml:space="preserve"> REF _Ref286319572 \r \h </w:instrText>
      </w:r>
      <w:r w:rsidRPr="00194A5C">
        <w:rPr>
          <w:sz w:val="24"/>
          <w:szCs w:val="24"/>
        </w:rPr>
      </w:r>
      <w:r w:rsidR="00194A5C">
        <w:rPr>
          <w:sz w:val="24"/>
          <w:szCs w:val="24"/>
        </w:rPr>
        <w:instrText xml:space="preserve"> \* MERGEFORMAT </w:instrText>
      </w:r>
      <w:r w:rsidRPr="00194A5C">
        <w:rPr>
          <w:sz w:val="24"/>
          <w:szCs w:val="24"/>
        </w:rPr>
        <w:fldChar w:fldCharType="separate"/>
      </w:r>
      <w:r w:rsidR="00090D3F" w:rsidRPr="00194A5C">
        <w:rPr>
          <w:sz w:val="24"/>
          <w:szCs w:val="24"/>
        </w:rPr>
        <w:t>52</w:t>
      </w:r>
      <w:r w:rsidRPr="00194A5C">
        <w:rPr>
          <w:sz w:val="24"/>
          <w:szCs w:val="24"/>
        </w:rPr>
        <w:fldChar w:fldCharType="end"/>
      </w:r>
      <w:r w:rsidRPr="00194A5C">
        <w:rPr>
          <w:sz w:val="24"/>
        </w:rPr>
        <w:t xml:space="preserve"> of this Agreement</w:t>
      </w:r>
      <w:r w:rsidRPr="00FD2566">
        <w:rPr>
          <w:sz w:val="24"/>
        </w:rPr>
        <w:t>.</w:t>
      </w:r>
    </w:p>
    <w:p w14:paraId="3C89BB38" w14:textId="7243DA67" w:rsidR="00154AA6" w:rsidRPr="00FD2566" w:rsidRDefault="008338BA" w:rsidP="00AF7FA7">
      <w:pPr>
        <w:pStyle w:val="paragrafai"/>
        <w:ind w:hanging="779"/>
        <w:rPr>
          <w:sz w:val="24"/>
          <w:szCs w:val="24"/>
        </w:rPr>
      </w:pPr>
      <w:r w:rsidRPr="00FD2566">
        <w:rPr>
          <w:sz w:val="24"/>
          <w:szCs w:val="24"/>
        </w:rPr>
        <w:t>If the Private partner fails to provide all or part of the Services as a result of an Exemption Case, the PPP Fee shall be payable to the Private partner in accordance with the Settlement and Payment Procedures set out in Annex 3 to the Agreement.</w:t>
      </w:r>
    </w:p>
    <w:p w14:paraId="1923BD6D" w14:textId="77777777" w:rsidR="00F467EC" w:rsidRPr="00FD2566" w:rsidRDefault="00F467EC" w:rsidP="00AF7FA7">
      <w:pPr>
        <w:pStyle w:val="Heading2"/>
        <w:tabs>
          <w:tab w:val="clear" w:pos="495"/>
          <w:tab w:val="left" w:pos="851"/>
        </w:tabs>
        <w:ind w:left="1134"/>
        <w:rPr>
          <w:sz w:val="24"/>
          <w:szCs w:val="24"/>
        </w:rPr>
      </w:pPr>
      <w:bookmarkStart w:id="370" w:name="_Toc309205535"/>
      <w:bookmarkStart w:id="371" w:name="_Ref406572844"/>
      <w:bookmarkStart w:id="372" w:name="_Ref485967493"/>
      <w:bookmarkStart w:id="373" w:name="_Toc502211351"/>
      <w:bookmarkStart w:id="374" w:name="_Toc519891322"/>
      <w:r w:rsidRPr="00FD2566">
        <w:rPr>
          <w:sz w:val="24"/>
        </w:rPr>
        <w:t>Compensation events</w:t>
      </w:r>
      <w:bookmarkEnd w:id="370"/>
      <w:bookmarkEnd w:id="371"/>
      <w:bookmarkEnd w:id="372"/>
      <w:bookmarkEnd w:id="373"/>
      <w:bookmarkEnd w:id="374"/>
    </w:p>
    <w:p w14:paraId="0B26BBD1" w14:textId="7923542D" w:rsidR="00F467EC" w:rsidRPr="00FD2566" w:rsidRDefault="00E83104" w:rsidP="00FF1569">
      <w:pPr>
        <w:pStyle w:val="paragrafai"/>
        <w:rPr>
          <w:sz w:val="24"/>
          <w:szCs w:val="24"/>
        </w:rPr>
      </w:pPr>
      <w:bookmarkStart w:id="375" w:name="_Ref485800170"/>
      <w:r w:rsidRPr="00FD2566">
        <w:rPr>
          <w:sz w:val="24"/>
        </w:rPr>
        <w:t xml:space="preserve">The </w:t>
      </w:r>
      <w:r w:rsidR="00FF1569" w:rsidRPr="00FD2566">
        <w:rPr>
          <w:sz w:val="24"/>
        </w:rPr>
        <w:t xml:space="preserve">Compensation events are the events the risk of which according to the Agreement, including Annex 4 to the Agreement the </w:t>
      </w:r>
      <w:r w:rsidR="00FF1569" w:rsidRPr="00FD2566">
        <w:rPr>
          <w:i/>
          <w:iCs/>
          <w:sz w:val="24"/>
        </w:rPr>
        <w:t xml:space="preserve">Matrix of Risk </w:t>
      </w:r>
      <w:r w:rsidR="00AF3DA3">
        <w:rPr>
          <w:i/>
          <w:iCs/>
          <w:sz w:val="24"/>
        </w:rPr>
        <w:t>D</w:t>
      </w:r>
      <w:r w:rsidR="00FF1569" w:rsidRPr="00FD2566">
        <w:rPr>
          <w:i/>
          <w:iCs/>
          <w:sz w:val="24"/>
        </w:rPr>
        <w:t xml:space="preserve">istribution between Parties </w:t>
      </w:r>
      <w:r w:rsidR="00FF1569" w:rsidRPr="00FD2566">
        <w:rPr>
          <w:sz w:val="24"/>
        </w:rPr>
        <w:t xml:space="preserve">is exclusively or partially attributed to the </w:t>
      </w:r>
      <w:r w:rsidR="00872B85" w:rsidRPr="00FD2566">
        <w:rPr>
          <w:sz w:val="24"/>
        </w:rPr>
        <w:t>Public</w:t>
      </w:r>
      <w:r w:rsidR="00FF1569" w:rsidRPr="00FD2566">
        <w:rPr>
          <w:sz w:val="24"/>
        </w:rPr>
        <w:t xml:space="preserve"> partner, and which are specified bellow, the consequences of which do not have to be compensated and / or remunerated by other persons, and / or which have not resulted from the actions of the </w:t>
      </w:r>
      <w:r w:rsidR="007D3D3A" w:rsidRPr="00FD2566">
        <w:rPr>
          <w:sz w:val="24"/>
        </w:rPr>
        <w:t>Private partner</w:t>
      </w:r>
      <w:r w:rsidR="00FF1569" w:rsidRPr="00FD2566">
        <w:rPr>
          <w:sz w:val="24"/>
        </w:rPr>
        <w:t xml:space="preserve">, or </w:t>
      </w:r>
      <w:r w:rsidR="00C7426D" w:rsidRPr="00FD2566">
        <w:rPr>
          <w:sz w:val="24"/>
        </w:rPr>
        <w:t>its</w:t>
      </w:r>
      <w:r w:rsidR="00FF1569" w:rsidRPr="00FD2566">
        <w:rPr>
          <w:sz w:val="24"/>
        </w:rPr>
        <w:t xml:space="preserve"> Associated persons, or Sub-Suppliers, or other entities employed by the </w:t>
      </w:r>
      <w:r w:rsidR="007D3D3A" w:rsidRPr="00FD2566">
        <w:rPr>
          <w:sz w:val="24"/>
        </w:rPr>
        <w:t>Private partner</w:t>
      </w:r>
      <w:r w:rsidR="00FF1569" w:rsidRPr="00FD2566">
        <w:rPr>
          <w:sz w:val="24"/>
        </w:rPr>
        <w:t xml:space="preserve"> for the performance of the Agreement, with the exception of actions which were intended to avoid the Compensation event or its </w:t>
      </w:r>
      <w:proofErr w:type="spellStart"/>
      <w:r w:rsidR="00FF1569" w:rsidRPr="00FD2566">
        <w:rPr>
          <w:sz w:val="24"/>
        </w:rPr>
        <w:t>affect</w:t>
      </w:r>
      <w:proofErr w:type="spellEnd"/>
      <w:r w:rsidR="00FF1569" w:rsidRPr="00FD2566">
        <w:rPr>
          <w:sz w:val="24"/>
        </w:rPr>
        <w:t xml:space="preserve"> on the increase in the Investments or the costs, associated with the provision of the Services, provided in the </w:t>
      </w:r>
      <w:r w:rsidR="007613C1" w:rsidRPr="00FD2566">
        <w:rPr>
          <w:sz w:val="24"/>
        </w:rPr>
        <w:t>Financial Operating Model</w:t>
      </w:r>
      <w:r w:rsidR="00FF1569" w:rsidRPr="00FD2566">
        <w:rPr>
          <w:sz w:val="24"/>
        </w:rPr>
        <w:t>, should the caused loses, or the increase in the Investments or the Costs, associated with the provision of the Services were bigger:</w:t>
      </w:r>
      <w:r w:rsidRPr="00FD2566">
        <w:rPr>
          <w:sz w:val="24"/>
        </w:rPr>
        <w:t>:</w:t>
      </w:r>
      <w:bookmarkEnd w:id="375"/>
    </w:p>
    <w:p w14:paraId="680003C2" w14:textId="2B6DEBFE" w:rsidR="00A45F8D" w:rsidRPr="00FD2566" w:rsidRDefault="00A45F8D" w:rsidP="00A45F8D">
      <w:pPr>
        <w:pStyle w:val="paragrafesraas"/>
        <w:rPr>
          <w:sz w:val="24"/>
        </w:rPr>
      </w:pPr>
      <w:r w:rsidRPr="00FD2566">
        <w:rPr>
          <w:sz w:val="24"/>
        </w:rPr>
        <w:t>new legislation, imposing additional requirements for the performance of Works and / or provision of Services are changed or passed when such legislation is classified as the Fundamental legislative changes;</w:t>
      </w:r>
    </w:p>
    <w:p w14:paraId="639D2A93" w14:textId="46D0AD56" w:rsidR="00A45F8D" w:rsidRPr="00FD2566" w:rsidRDefault="00722980" w:rsidP="00A45F8D">
      <w:pPr>
        <w:pStyle w:val="paragrafesraas"/>
        <w:rPr>
          <w:sz w:val="24"/>
        </w:rPr>
      </w:pPr>
      <w:r w:rsidRPr="00FD2566">
        <w:rPr>
          <w:sz w:val="24"/>
        </w:rPr>
        <w:t xml:space="preserve">new legislation </w:t>
      </w:r>
      <w:r w:rsidR="009829AF" w:rsidRPr="00FD2566">
        <w:rPr>
          <w:sz w:val="24"/>
        </w:rPr>
        <w:t xml:space="preserve">is changed or passed </w:t>
      </w:r>
      <w:r w:rsidRPr="00FD2566">
        <w:rPr>
          <w:sz w:val="24"/>
        </w:rPr>
        <w:t xml:space="preserve">which </w:t>
      </w:r>
      <w:r w:rsidR="00A45F8D" w:rsidRPr="00FD2566">
        <w:rPr>
          <w:sz w:val="24"/>
        </w:rPr>
        <w:t>exclusively govern</w:t>
      </w:r>
      <w:r w:rsidRPr="00FD2566">
        <w:rPr>
          <w:sz w:val="24"/>
        </w:rPr>
        <w:t>s</w:t>
      </w:r>
      <w:r w:rsidR="00A45F8D" w:rsidRPr="00FD2566">
        <w:rPr>
          <w:sz w:val="24"/>
        </w:rPr>
        <w:t xml:space="preserve"> the activities of the Private partner, for which the Private partner is compelled to incur unplanned expenses for the implementation of the </w:t>
      </w:r>
      <w:r w:rsidR="00F5725F" w:rsidRPr="00FD2566">
        <w:rPr>
          <w:sz w:val="24"/>
        </w:rPr>
        <w:t>Agreement</w:t>
      </w:r>
      <w:r w:rsidR="00A45F8D" w:rsidRPr="00FD2566">
        <w:rPr>
          <w:sz w:val="24"/>
        </w:rPr>
        <w:t>, and when such legal acts are classified as substantive changes to the legislation;</w:t>
      </w:r>
    </w:p>
    <w:p w14:paraId="1F774855" w14:textId="0DD4BA42" w:rsidR="007A471E" w:rsidRPr="00FD2566" w:rsidRDefault="007A471E" w:rsidP="00F5725F">
      <w:pPr>
        <w:pStyle w:val="paragrafai"/>
        <w:numPr>
          <w:ilvl w:val="2"/>
          <w:numId w:val="2"/>
        </w:numPr>
        <w:tabs>
          <w:tab w:val="clear" w:pos="1855"/>
          <w:tab w:val="left" w:pos="1985"/>
        </w:tabs>
        <w:spacing w:after="0"/>
        <w:ind w:left="1004"/>
        <w:rPr>
          <w:sz w:val="24"/>
          <w:szCs w:val="24"/>
        </w:rPr>
      </w:pPr>
      <w:r w:rsidRPr="00FD2566">
        <w:rPr>
          <w:sz w:val="24"/>
        </w:rPr>
        <w:t xml:space="preserve">The </w:t>
      </w:r>
      <w:r w:rsidR="00F5725F" w:rsidRPr="00FD2566">
        <w:rPr>
          <w:sz w:val="24"/>
        </w:rPr>
        <w:t>Facility</w:t>
      </w:r>
      <w:r w:rsidR="004F4F1F" w:rsidRPr="00FD2566">
        <w:rPr>
          <w:sz w:val="24"/>
        </w:rPr>
        <w:t xml:space="preserve"> </w:t>
      </w:r>
      <w:r w:rsidR="00490BA0">
        <w:rPr>
          <w:sz w:val="24"/>
        </w:rPr>
        <w:t xml:space="preserve">/ </w:t>
      </w:r>
      <w:r w:rsidR="004F4F1F" w:rsidRPr="00FD2566">
        <w:rPr>
          <w:sz w:val="24"/>
        </w:rPr>
        <w:t>Element thereof</w:t>
      </w:r>
      <w:r w:rsidRPr="00FD2566">
        <w:rPr>
          <w:sz w:val="24"/>
        </w:rPr>
        <w:t xml:space="preserve"> is transferred or handed over to the third party for control or use or is awarded by a court decision (except in cases specified in the Agreement), but only if this does not constitute grounds for termination of the Agreement on the grounds specified in its </w:t>
      </w:r>
      <w:r w:rsidR="00232C1A">
        <w:rPr>
          <w:sz w:val="24"/>
        </w:rPr>
        <w:t>Clause 40</w:t>
      </w:r>
      <w:r w:rsidRPr="00FD2566">
        <w:rPr>
          <w:sz w:val="24"/>
        </w:rPr>
        <w:t>.</w:t>
      </w:r>
    </w:p>
    <w:p w14:paraId="3E1EB32E" w14:textId="3D3C19F2" w:rsidR="00881F52" w:rsidRPr="00FD2566" w:rsidRDefault="006B4801" w:rsidP="00881F52">
      <w:pPr>
        <w:pStyle w:val="paragrafai"/>
        <w:numPr>
          <w:ilvl w:val="2"/>
          <w:numId w:val="2"/>
        </w:numPr>
        <w:tabs>
          <w:tab w:val="clear" w:pos="1855"/>
          <w:tab w:val="num" w:pos="1004"/>
        </w:tabs>
        <w:spacing w:after="0"/>
        <w:ind w:left="1004"/>
        <w:rPr>
          <w:sz w:val="24"/>
          <w:szCs w:val="24"/>
        </w:rPr>
      </w:pPr>
      <w:r w:rsidRPr="00FD2566">
        <w:rPr>
          <w:sz w:val="24"/>
        </w:rPr>
        <w:t>the Public partner breaches representations and warranties as to the condition of the Land(s) in accordance with the provisions of Clause 6.1 of the Agreement, i.e. if the information provided by the Public partner as to the condition of the Land(s) is incorrect or does not provide all the available information as to the condition of the Land(s), and which increases the Investment or the Costs. Incompleteness and inadequacy of information provided by the Public partner shall not constitute Compensation Events;</w:t>
      </w:r>
    </w:p>
    <w:p w14:paraId="29EB9F84" w14:textId="270FBEE3" w:rsidR="00A71CCD" w:rsidRPr="00FD2566" w:rsidRDefault="00A71CCD" w:rsidP="00A71CCD">
      <w:pPr>
        <w:pStyle w:val="paragrafai"/>
        <w:numPr>
          <w:ilvl w:val="2"/>
          <w:numId w:val="2"/>
        </w:numPr>
        <w:tabs>
          <w:tab w:val="clear" w:pos="1855"/>
          <w:tab w:val="num" w:pos="1004"/>
        </w:tabs>
        <w:spacing w:after="0"/>
        <w:ind w:left="1004"/>
        <w:rPr>
          <w:sz w:val="24"/>
          <w:szCs w:val="24"/>
        </w:rPr>
      </w:pPr>
      <w:r w:rsidRPr="00FD2566">
        <w:rPr>
          <w:sz w:val="24"/>
        </w:rPr>
        <w:t xml:space="preserve">the execution of the Works is made more expensive or otherwise more difficult by the discovery of archaeological finds or cultural heritage claims or construction waste, if such information was not known to the Public </w:t>
      </w:r>
      <w:r w:rsidR="00586547" w:rsidRPr="00FD2566">
        <w:rPr>
          <w:sz w:val="24"/>
        </w:rPr>
        <w:t>partner</w:t>
      </w:r>
      <w:r w:rsidRPr="00FD2566">
        <w:rPr>
          <w:sz w:val="24"/>
        </w:rPr>
        <w:t xml:space="preserve"> or was known to the Public </w:t>
      </w:r>
      <w:r w:rsidR="00586547" w:rsidRPr="00FD2566">
        <w:rPr>
          <w:sz w:val="24"/>
        </w:rPr>
        <w:t xml:space="preserve">partner </w:t>
      </w:r>
      <w:r w:rsidRPr="00FD2566">
        <w:rPr>
          <w:sz w:val="24"/>
        </w:rPr>
        <w:t>but was not provided at the time of the procurement;</w:t>
      </w:r>
    </w:p>
    <w:p w14:paraId="1F7DB65F" w14:textId="57790847" w:rsidR="00A71CCD" w:rsidRPr="00FD2566" w:rsidRDefault="00A71CCD" w:rsidP="00A71CCD">
      <w:pPr>
        <w:pStyle w:val="paragrafai"/>
        <w:numPr>
          <w:ilvl w:val="2"/>
          <w:numId w:val="2"/>
        </w:numPr>
        <w:tabs>
          <w:tab w:val="clear" w:pos="1855"/>
          <w:tab w:val="num" w:pos="1004"/>
        </w:tabs>
        <w:spacing w:after="0"/>
        <w:ind w:left="1004"/>
        <w:rPr>
          <w:sz w:val="24"/>
          <w:szCs w:val="24"/>
        </w:rPr>
      </w:pPr>
      <w:r w:rsidRPr="00FD2566">
        <w:rPr>
          <w:sz w:val="24"/>
        </w:rPr>
        <w:t xml:space="preserve">third parties with whom the Public </w:t>
      </w:r>
      <w:r w:rsidR="00AD09B9" w:rsidRPr="00FD2566">
        <w:rPr>
          <w:sz w:val="24"/>
        </w:rPr>
        <w:t>Partner</w:t>
      </w:r>
      <w:r w:rsidRPr="00FD2566">
        <w:rPr>
          <w:sz w:val="24"/>
        </w:rPr>
        <w:t xml:space="preserve"> has </w:t>
      </w:r>
      <w:proofErr w:type="gramStart"/>
      <w:r w:rsidRPr="00FD2566">
        <w:rPr>
          <w:sz w:val="24"/>
        </w:rPr>
        <w:t>entered into</w:t>
      </w:r>
      <w:proofErr w:type="gramEnd"/>
      <w:r w:rsidRPr="00FD2566">
        <w:rPr>
          <w:sz w:val="24"/>
        </w:rPr>
        <w:t xml:space="preserve"> transactions, through no act or omission of the Private </w:t>
      </w:r>
      <w:r w:rsidR="00220DDF" w:rsidRPr="00FD2566">
        <w:rPr>
          <w:sz w:val="24"/>
        </w:rPr>
        <w:t>partner</w:t>
      </w:r>
      <w:r w:rsidRPr="00FD2566">
        <w:rPr>
          <w:sz w:val="24"/>
        </w:rPr>
        <w:t xml:space="preserve">, cause damage to the Assets, unless the Assets were required </w:t>
      </w:r>
      <w:r w:rsidRPr="00FD2566">
        <w:rPr>
          <w:sz w:val="24"/>
        </w:rPr>
        <w:lastRenderedPageBreak/>
        <w:t xml:space="preserve">to be insured against a particular risk or the </w:t>
      </w:r>
      <w:proofErr w:type="gramStart"/>
      <w:r w:rsidRPr="00FD2566">
        <w:rPr>
          <w:sz w:val="24"/>
        </w:rPr>
        <w:t>Public</w:t>
      </w:r>
      <w:proofErr w:type="gramEnd"/>
      <w:r w:rsidRPr="00FD2566">
        <w:rPr>
          <w:sz w:val="24"/>
        </w:rPr>
        <w:t xml:space="preserve"> </w:t>
      </w:r>
      <w:r w:rsidR="00220DDF" w:rsidRPr="00FD2566">
        <w:rPr>
          <w:sz w:val="24"/>
        </w:rPr>
        <w:t xml:space="preserve">partner </w:t>
      </w:r>
      <w:r w:rsidRPr="00FD2566">
        <w:rPr>
          <w:sz w:val="24"/>
        </w:rPr>
        <w:t xml:space="preserve">remedies the damage caused to the Assets. In such case, the Public </w:t>
      </w:r>
      <w:r w:rsidR="007B68C9" w:rsidRPr="00FD2566">
        <w:rPr>
          <w:sz w:val="24"/>
        </w:rPr>
        <w:t xml:space="preserve">partner </w:t>
      </w:r>
      <w:r w:rsidRPr="00FD2566">
        <w:rPr>
          <w:sz w:val="24"/>
        </w:rPr>
        <w:t xml:space="preserve">shall indemnify only to the extent that the Private </w:t>
      </w:r>
      <w:r w:rsidR="007B68C9" w:rsidRPr="00FD2566">
        <w:rPr>
          <w:sz w:val="24"/>
        </w:rPr>
        <w:t>partner</w:t>
      </w:r>
      <w:r w:rsidR="0053545A" w:rsidRPr="00FD2566">
        <w:rPr>
          <w:sz w:val="24"/>
        </w:rPr>
        <w:t>’</w:t>
      </w:r>
      <w:r w:rsidRPr="00FD2566">
        <w:rPr>
          <w:sz w:val="24"/>
        </w:rPr>
        <w:t>s loss is not covered by the insurance benefit under the Insurance Contracts;</w:t>
      </w:r>
    </w:p>
    <w:p w14:paraId="490B7A04" w14:textId="761C70AB" w:rsidR="007B68C9" w:rsidRPr="00FD2566" w:rsidRDefault="00CB54E7" w:rsidP="00A71CCD">
      <w:pPr>
        <w:pStyle w:val="paragrafai"/>
        <w:numPr>
          <w:ilvl w:val="2"/>
          <w:numId w:val="2"/>
        </w:numPr>
        <w:tabs>
          <w:tab w:val="clear" w:pos="1855"/>
          <w:tab w:val="num" w:pos="1004"/>
        </w:tabs>
        <w:spacing w:after="0"/>
        <w:ind w:left="1004"/>
        <w:rPr>
          <w:sz w:val="24"/>
          <w:szCs w:val="24"/>
        </w:rPr>
      </w:pPr>
      <w:r>
        <w:rPr>
          <w:sz w:val="24"/>
          <w:szCs w:val="24"/>
        </w:rPr>
        <w:t xml:space="preserve">Public Partner’s </w:t>
      </w:r>
      <w:r w:rsidR="00574910" w:rsidRPr="00FD2566">
        <w:rPr>
          <w:sz w:val="24"/>
          <w:szCs w:val="24"/>
        </w:rPr>
        <w:t xml:space="preserve">persons, soldiers, employees and visitors under the control of the Public </w:t>
      </w:r>
      <w:r w:rsidR="00AD09B9" w:rsidRPr="00FD2566">
        <w:rPr>
          <w:sz w:val="24"/>
          <w:szCs w:val="24"/>
        </w:rPr>
        <w:t>Partner</w:t>
      </w:r>
      <w:r w:rsidR="00574910" w:rsidRPr="00FD2566">
        <w:rPr>
          <w:sz w:val="24"/>
          <w:szCs w:val="24"/>
        </w:rPr>
        <w:t>, use the Assets for purposes other than those for which they are intended and/or in disregard of the reasonable requirements of the manufacturers</w:t>
      </w:r>
      <w:r w:rsidR="0053545A" w:rsidRPr="00FD2566">
        <w:rPr>
          <w:sz w:val="24"/>
          <w:szCs w:val="24"/>
        </w:rPr>
        <w:t>’</w:t>
      </w:r>
      <w:r w:rsidR="00574910" w:rsidRPr="00FD2566">
        <w:rPr>
          <w:sz w:val="24"/>
          <w:szCs w:val="24"/>
        </w:rPr>
        <w:t xml:space="preserve"> or the Private </w:t>
      </w:r>
      <w:r w:rsidR="00AD09B9" w:rsidRPr="00FD2566">
        <w:rPr>
          <w:sz w:val="24"/>
          <w:szCs w:val="24"/>
        </w:rPr>
        <w:t>Partner</w:t>
      </w:r>
      <w:r w:rsidR="0053545A" w:rsidRPr="00FD2566">
        <w:rPr>
          <w:sz w:val="24"/>
          <w:szCs w:val="24"/>
        </w:rPr>
        <w:t>’</w:t>
      </w:r>
      <w:r w:rsidR="00574910" w:rsidRPr="00FD2566">
        <w:rPr>
          <w:sz w:val="24"/>
          <w:szCs w:val="24"/>
        </w:rPr>
        <w:t xml:space="preserve">s documentation, instructions, which results in damage to or destruction of the Assets and an increase in the Investment and/or the Costs. In such case, the Public </w:t>
      </w:r>
      <w:r w:rsidR="00AD09B9" w:rsidRPr="00FD2566">
        <w:rPr>
          <w:sz w:val="24"/>
          <w:szCs w:val="24"/>
        </w:rPr>
        <w:t>Partner</w:t>
      </w:r>
      <w:r w:rsidR="00574910" w:rsidRPr="00FD2566">
        <w:rPr>
          <w:sz w:val="24"/>
          <w:szCs w:val="24"/>
        </w:rPr>
        <w:t xml:space="preserve"> shall only reimburse to the extent that the Private </w:t>
      </w:r>
      <w:r w:rsidR="00AD09B9" w:rsidRPr="00FD2566">
        <w:rPr>
          <w:sz w:val="24"/>
          <w:szCs w:val="24"/>
        </w:rPr>
        <w:t>Partner</w:t>
      </w:r>
      <w:r w:rsidR="0053545A" w:rsidRPr="00FD2566">
        <w:rPr>
          <w:sz w:val="24"/>
          <w:szCs w:val="24"/>
        </w:rPr>
        <w:t>’</w:t>
      </w:r>
      <w:r w:rsidR="00574910" w:rsidRPr="00FD2566">
        <w:rPr>
          <w:sz w:val="24"/>
          <w:szCs w:val="24"/>
        </w:rPr>
        <w:t xml:space="preserve">s losses are not covered by the insurance benefit under the Insurance Contracts. An Event of Compensation shall not be deemed to have occurred where the damage to the Assets is due to the inadequate quality of the Assets or to inadequate decisions by the Private </w:t>
      </w:r>
      <w:r w:rsidR="00AD09B9" w:rsidRPr="00FD2566">
        <w:rPr>
          <w:sz w:val="24"/>
          <w:szCs w:val="24"/>
        </w:rPr>
        <w:t>Partner</w:t>
      </w:r>
      <w:r w:rsidR="00574910" w:rsidRPr="00FD2566">
        <w:rPr>
          <w:sz w:val="24"/>
          <w:szCs w:val="24"/>
        </w:rPr>
        <w:t xml:space="preserve"> in the development of the Assets;</w:t>
      </w:r>
    </w:p>
    <w:p w14:paraId="6A213C46" w14:textId="459C98E5" w:rsidR="008A32F5" w:rsidRPr="00FD2566" w:rsidRDefault="00BD2D05" w:rsidP="00A71CCD">
      <w:pPr>
        <w:pStyle w:val="paragrafai"/>
        <w:numPr>
          <w:ilvl w:val="2"/>
          <w:numId w:val="2"/>
        </w:numPr>
        <w:tabs>
          <w:tab w:val="clear" w:pos="1855"/>
          <w:tab w:val="num" w:pos="1004"/>
        </w:tabs>
        <w:spacing w:after="0"/>
        <w:ind w:left="1004"/>
        <w:rPr>
          <w:sz w:val="24"/>
          <w:szCs w:val="24"/>
        </w:rPr>
      </w:pPr>
      <w:r w:rsidRPr="00FD2566">
        <w:rPr>
          <w:sz w:val="24"/>
          <w:szCs w:val="24"/>
        </w:rPr>
        <w:t xml:space="preserve">it is objectively impossible to carry out the Works or to provide the Services, in whole or in part, due to the failure of the Public </w:t>
      </w:r>
      <w:r w:rsidR="00AD09B9" w:rsidRPr="00FD2566">
        <w:rPr>
          <w:sz w:val="24"/>
          <w:szCs w:val="24"/>
        </w:rPr>
        <w:t>Partner</w:t>
      </w:r>
      <w:r w:rsidRPr="00FD2566">
        <w:rPr>
          <w:sz w:val="24"/>
          <w:szCs w:val="24"/>
        </w:rPr>
        <w:t xml:space="preserve"> to perform its Contractual obligations, other than due to the default or wrongful act of the Private </w:t>
      </w:r>
      <w:r w:rsidR="00C711AA" w:rsidRPr="00FD2566">
        <w:rPr>
          <w:sz w:val="24"/>
          <w:szCs w:val="24"/>
        </w:rPr>
        <w:t>partner</w:t>
      </w:r>
      <w:r w:rsidRPr="00FD2566">
        <w:rPr>
          <w:sz w:val="24"/>
          <w:szCs w:val="24"/>
        </w:rPr>
        <w:t xml:space="preserve"> in relation to its contractual obligations;</w:t>
      </w:r>
    </w:p>
    <w:p w14:paraId="5BB2702E" w14:textId="66F3FBB7" w:rsidR="00881F52" w:rsidRPr="00FD2566" w:rsidRDefault="00881F52" w:rsidP="00881F52">
      <w:pPr>
        <w:pStyle w:val="paragrafai"/>
        <w:numPr>
          <w:ilvl w:val="2"/>
          <w:numId w:val="2"/>
        </w:numPr>
        <w:tabs>
          <w:tab w:val="clear" w:pos="1855"/>
          <w:tab w:val="num" w:pos="1004"/>
        </w:tabs>
        <w:spacing w:after="0"/>
        <w:ind w:left="1004"/>
        <w:rPr>
          <w:sz w:val="24"/>
          <w:szCs w:val="24"/>
        </w:rPr>
      </w:pPr>
      <w:r w:rsidRPr="00FD2566">
        <w:rPr>
          <w:sz w:val="24"/>
        </w:rPr>
        <w:t>partial or complete performance of the Works is objectively impossible due to any restrictions of ownership rights with respect to the Land plot</w:t>
      </w:r>
      <w:r w:rsidR="00172815" w:rsidRPr="00FD2566">
        <w:rPr>
          <w:sz w:val="24"/>
        </w:rPr>
        <w:t xml:space="preserve"> or the Facility</w:t>
      </w:r>
      <w:r w:rsidR="00C7426D" w:rsidRPr="00FD2566">
        <w:rPr>
          <w:sz w:val="24"/>
        </w:rPr>
        <w:t>/ components of the Facility</w:t>
      </w:r>
      <w:r w:rsidRPr="00FD2566">
        <w:rPr>
          <w:sz w:val="24"/>
        </w:rPr>
        <w:t>;</w:t>
      </w:r>
    </w:p>
    <w:p w14:paraId="678675F7" w14:textId="4A0C2976" w:rsidR="00881F52" w:rsidRPr="00FD2566" w:rsidRDefault="00881F52" w:rsidP="00881F52">
      <w:pPr>
        <w:pStyle w:val="paragrafai"/>
        <w:numPr>
          <w:ilvl w:val="2"/>
          <w:numId w:val="2"/>
        </w:numPr>
        <w:tabs>
          <w:tab w:val="clear" w:pos="1855"/>
          <w:tab w:val="num" w:pos="1004"/>
        </w:tabs>
        <w:spacing w:after="0"/>
        <w:ind w:left="1004"/>
        <w:rPr>
          <w:sz w:val="24"/>
          <w:szCs w:val="24"/>
        </w:rPr>
      </w:pPr>
      <w:r w:rsidRPr="00FD2566">
        <w:rPr>
          <w:sz w:val="24"/>
        </w:rPr>
        <w:t xml:space="preserve">it is not objectively possible to perform the Works because of unauthorized acts or omissions of public administration entities delaying the issuance of the necessary documents for designing, although they have received from the </w:t>
      </w:r>
      <w:r w:rsidR="00926836" w:rsidRPr="00FD2566">
        <w:rPr>
          <w:sz w:val="24"/>
        </w:rPr>
        <w:t>Private partner</w:t>
      </w:r>
      <w:r w:rsidRPr="00FD2566">
        <w:rPr>
          <w:sz w:val="24"/>
        </w:rPr>
        <w:t xml:space="preserve"> all documents compliant with legal acts (without a dispute regarding the content of documents) to the entity of public administration;</w:t>
      </w:r>
    </w:p>
    <w:p w14:paraId="3F6D65C2" w14:textId="5A3C529A" w:rsidR="00881F52" w:rsidRPr="00FD2566" w:rsidRDefault="00881F52" w:rsidP="00881F52">
      <w:pPr>
        <w:pStyle w:val="paragrafai"/>
        <w:numPr>
          <w:ilvl w:val="2"/>
          <w:numId w:val="2"/>
        </w:numPr>
        <w:tabs>
          <w:tab w:val="clear" w:pos="1855"/>
          <w:tab w:val="num" w:pos="1004"/>
        </w:tabs>
        <w:spacing w:after="0"/>
        <w:ind w:left="1004"/>
        <w:rPr>
          <w:sz w:val="24"/>
          <w:szCs w:val="24"/>
        </w:rPr>
      </w:pPr>
      <w:r w:rsidRPr="00FD2566">
        <w:rPr>
          <w:sz w:val="24"/>
        </w:rPr>
        <w:t xml:space="preserve">the circumstances of the </w:t>
      </w:r>
      <w:r w:rsidRPr="00FD2566">
        <w:rPr>
          <w:i/>
          <w:sz w:val="24"/>
        </w:rPr>
        <w:t xml:space="preserve">Force majeure </w:t>
      </w:r>
      <w:r w:rsidRPr="00FD2566">
        <w:rPr>
          <w:sz w:val="24"/>
        </w:rPr>
        <w:t xml:space="preserve">occur. In this case, the </w:t>
      </w:r>
      <w:r w:rsidR="000A7295" w:rsidRPr="00FD2566">
        <w:rPr>
          <w:sz w:val="24"/>
        </w:rPr>
        <w:t>Public partner</w:t>
      </w:r>
      <w:r w:rsidRPr="00FD2566">
        <w:rPr>
          <w:sz w:val="24"/>
        </w:rPr>
        <w:t xml:space="preserve"> is obliged to </w:t>
      </w:r>
      <w:r w:rsidR="000A7295" w:rsidRPr="00FD2566">
        <w:rPr>
          <w:sz w:val="24"/>
        </w:rPr>
        <w:t>assume</w:t>
      </w:r>
      <w:r w:rsidRPr="00FD2566">
        <w:rPr>
          <w:sz w:val="24"/>
        </w:rPr>
        <w:t xml:space="preserve"> 50 (fifty)</w:t>
      </w:r>
      <w:r w:rsidR="00FA55C0" w:rsidRPr="00FD2566">
        <w:rPr>
          <w:sz w:val="24"/>
        </w:rPr>
        <w:t xml:space="preserve"> </w:t>
      </w:r>
      <w:r w:rsidRPr="00FD2566">
        <w:rPr>
          <w:sz w:val="24"/>
        </w:rPr>
        <w:t xml:space="preserve">% of the consequences of the risk, unless the </w:t>
      </w:r>
      <w:r w:rsidR="00680AC1" w:rsidRPr="00FD2566">
        <w:rPr>
          <w:sz w:val="24"/>
        </w:rPr>
        <w:t>Private partner</w:t>
      </w:r>
      <w:r w:rsidRPr="00FD2566">
        <w:rPr>
          <w:sz w:val="24"/>
        </w:rPr>
        <w:t xml:space="preserve"> </w:t>
      </w:r>
      <w:r w:rsidR="00C7426D" w:rsidRPr="00FD2566">
        <w:rPr>
          <w:sz w:val="24"/>
        </w:rPr>
        <w:t>i</w:t>
      </w:r>
      <w:r w:rsidRPr="00FD2566">
        <w:rPr>
          <w:sz w:val="24"/>
        </w:rPr>
        <w:t xml:space="preserve">s or should be insured against particular circumstances of force majeure, in which case the risk of the consequences of all circumstances of force majeure falls on the </w:t>
      </w:r>
      <w:r w:rsidR="00926836" w:rsidRPr="00FD2566">
        <w:rPr>
          <w:sz w:val="24"/>
        </w:rPr>
        <w:t>Private partner</w:t>
      </w:r>
      <w:r w:rsidRPr="00FD2566">
        <w:rPr>
          <w:sz w:val="24"/>
        </w:rPr>
        <w:t>;</w:t>
      </w:r>
    </w:p>
    <w:p w14:paraId="1BE29458" w14:textId="77777777" w:rsidR="006A0720" w:rsidRPr="00FD2566" w:rsidRDefault="006A0720" w:rsidP="00BD35D2">
      <w:pPr>
        <w:pStyle w:val="paragrafai"/>
        <w:numPr>
          <w:ilvl w:val="0"/>
          <w:numId w:val="0"/>
        </w:numPr>
        <w:spacing w:after="0"/>
        <w:ind w:left="921" w:hanging="495"/>
        <w:rPr>
          <w:sz w:val="24"/>
          <w:szCs w:val="24"/>
        </w:rPr>
      </w:pPr>
    </w:p>
    <w:p w14:paraId="743D7779" w14:textId="6694DA5E" w:rsidR="00AA73E3" w:rsidRPr="00FD2566" w:rsidRDefault="00E7191A" w:rsidP="00926836">
      <w:pPr>
        <w:pStyle w:val="paragrafai"/>
        <w:tabs>
          <w:tab w:val="clear" w:pos="921"/>
          <w:tab w:val="num" w:pos="567"/>
          <w:tab w:val="num" w:pos="779"/>
        </w:tabs>
        <w:ind w:left="567" w:hanging="567"/>
        <w:rPr>
          <w:sz w:val="24"/>
          <w:szCs w:val="24"/>
        </w:rPr>
      </w:pPr>
      <w:bookmarkStart w:id="376" w:name="_Ref521060611"/>
      <w:bookmarkStart w:id="377" w:name="_Ref406574013"/>
      <w:r w:rsidRPr="00FD2566">
        <w:rPr>
          <w:sz w:val="24"/>
          <w:szCs w:val="24"/>
        </w:rPr>
        <w:t xml:space="preserve">Losses incurred by the Private </w:t>
      </w:r>
      <w:r w:rsidR="00DB51F9" w:rsidRPr="00FD2566">
        <w:rPr>
          <w:sz w:val="24"/>
          <w:szCs w:val="24"/>
        </w:rPr>
        <w:t>partner</w:t>
      </w:r>
      <w:r w:rsidRPr="00FD2566">
        <w:rPr>
          <w:sz w:val="24"/>
          <w:szCs w:val="24"/>
        </w:rPr>
        <w:t xml:space="preserve"> as a result of a Compensation Event shall be compensated for by the Public </w:t>
      </w:r>
      <w:r w:rsidR="00DB51F9" w:rsidRPr="00FD2566">
        <w:rPr>
          <w:sz w:val="24"/>
          <w:szCs w:val="24"/>
        </w:rPr>
        <w:t>partner</w:t>
      </w:r>
      <w:r w:rsidR="0053545A" w:rsidRPr="00FD2566">
        <w:rPr>
          <w:sz w:val="24"/>
          <w:szCs w:val="24"/>
        </w:rPr>
        <w:t>’</w:t>
      </w:r>
      <w:r w:rsidRPr="00FD2566">
        <w:rPr>
          <w:sz w:val="24"/>
          <w:szCs w:val="24"/>
        </w:rPr>
        <w:t xml:space="preserve">s share of the risk, i.e. in full, if the risk is allocated in full to the Public </w:t>
      </w:r>
      <w:r w:rsidR="00DB51F9" w:rsidRPr="00FD2566">
        <w:rPr>
          <w:sz w:val="24"/>
          <w:szCs w:val="24"/>
        </w:rPr>
        <w:t>partner</w:t>
      </w:r>
      <w:r w:rsidRPr="00FD2566">
        <w:rPr>
          <w:sz w:val="24"/>
          <w:szCs w:val="24"/>
        </w:rPr>
        <w:t xml:space="preserve">, or in part, if the risk is shared between the Public </w:t>
      </w:r>
      <w:r w:rsidR="00AD09B9" w:rsidRPr="00FD2566">
        <w:rPr>
          <w:sz w:val="24"/>
          <w:szCs w:val="24"/>
        </w:rPr>
        <w:t>Partner</w:t>
      </w:r>
      <w:r w:rsidRPr="00FD2566">
        <w:rPr>
          <w:sz w:val="24"/>
          <w:szCs w:val="24"/>
        </w:rPr>
        <w:t xml:space="preserve"> and the Private </w:t>
      </w:r>
      <w:r w:rsidR="00AD09B9" w:rsidRPr="00FD2566">
        <w:rPr>
          <w:sz w:val="24"/>
          <w:szCs w:val="24"/>
        </w:rPr>
        <w:t>Partner</w:t>
      </w:r>
      <w:r w:rsidRPr="00FD2566">
        <w:rPr>
          <w:sz w:val="24"/>
          <w:szCs w:val="24"/>
        </w:rPr>
        <w:t xml:space="preserve">, as set out in the Matrix </w:t>
      </w:r>
      <w:r w:rsidR="00AF3DA3">
        <w:rPr>
          <w:sz w:val="24"/>
          <w:szCs w:val="24"/>
        </w:rPr>
        <w:t xml:space="preserve">of Risk Distribution between the Parties </w:t>
      </w:r>
      <w:r w:rsidRPr="00FD2566">
        <w:rPr>
          <w:sz w:val="24"/>
          <w:szCs w:val="24"/>
        </w:rPr>
        <w:t>in Annex 4 to the Agreement.</w:t>
      </w:r>
    </w:p>
    <w:p w14:paraId="4426B45F" w14:textId="7E231693" w:rsidR="007251B0" w:rsidRPr="00FD2566" w:rsidRDefault="007251B0" w:rsidP="007251B0">
      <w:pPr>
        <w:pStyle w:val="paragrafai"/>
        <w:tabs>
          <w:tab w:val="clear" w:pos="921"/>
        </w:tabs>
        <w:ind w:left="567" w:hanging="567"/>
        <w:rPr>
          <w:sz w:val="24"/>
          <w:szCs w:val="24"/>
        </w:rPr>
      </w:pPr>
      <w:r w:rsidRPr="00FD2566">
        <w:rPr>
          <w:sz w:val="24"/>
          <w:szCs w:val="24"/>
        </w:rPr>
        <w:t xml:space="preserve">In the event of a Compensation Event where the damage to the Property at the initial </w:t>
      </w:r>
      <w:r w:rsidR="007E4791" w:rsidRPr="00FD2566">
        <w:rPr>
          <w:sz w:val="24"/>
          <w:szCs w:val="24"/>
        </w:rPr>
        <w:t>assessment</w:t>
      </w:r>
      <w:r w:rsidRPr="00FD2566">
        <w:rPr>
          <w:sz w:val="24"/>
          <w:szCs w:val="24"/>
        </w:rPr>
        <w:t xml:space="preserve"> is greater than 2000 (two thousand) Euros, the Private </w:t>
      </w:r>
      <w:r w:rsidR="00FF16D0" w:rsidRPr="00FD2566">
        <w:rPr>
          <w:sz w:val="24"/>
          <w:szCs w:val="24"/>
        </w:rPr>
        <w:t>partner</w:t>
      </w:r>
      <w:r w:rsidRPr="00FD2566">
        <w:rPr>
          <w:sz w:val="24"/>
          <w:szCs w:val="24"/>
        </w:rPr>
        <w:t xml:space="preserve"> shall immediately, but no later than within 5 (five) Business Days of becoming aware of (or having reason to become aware of) the Compensation Event, notify the Public </w:t>
      </w:r>
      <w:r w:rsidR="00FF16D0" w:rsidRPr="00FD2566">
        <w:rPr>
          <w:sz w:val="24"/>
          <w:szCs w:val="24"/>
        </w:rPr>
        <w:t xml:space="preserve">partner </w:t>
      </w:r>
      <w:r w:rsidRPr="00FD2566">
        <w:rPr>
          <w:sz w:val="24"/>
          <w:szCs w:val="24"/>
        </w:rPr>
        <w:t xml:space="preserve">in writing and, no later than 21 (twenty-one) Days after notification of the Compensation Event, provide the Public </w:t>
      </w:r>
      <w:r w:rsidR="00A73820" w:rsidRPr="00FD2566">
        <w:rPr>
          <w:sz w:val="24"/>
          <w:szCs w:val="24"/>
        </w:rPr>
        <w:t xml:space="preserve">partner </w:t>
      </w:r>
      <w:r w:rsidRPr="00FD2566">
        <w:rPr>
          <w:sz w:val="24"/>
          <w:szCs w:val="24"/>
        </w:rPr>
        <w:t xml:space="preserve">with documentation substantiating the Compensation Event and demonstrating the impact of the Compensation Event on the level of the Investments in the </w:t>
      </w:r>
      <w:r w:rsidR="007613C1" w:rsidRPr="00FD2566">
        <w:rPr>
          <w:sz w:val="24"/>
          <w:szCs w:val="24"/>
        </w:rPr>
        <w:t>Financial Operating Model</w:t>
      </w:r>
      <w:r w:rsidRPr="00FD2566">
        <w:rPr>
          <w:sz w:val="24"/>
          <w:szCs w:val="24"/>
        </w:rPr>
        <w:t xml:space="preserve"> or the occurrence of direct losses that may be compensated for in accordance with the </w:t>
      </w:r>
      <w:r w:rsidRPr="00FD2566">
        <w:rPr>
          <w:i/>
          <w:iCs/>
          <w:sz w:val="24"/>
          <w:szCs w:val="24"/>
        </w:rPr>
        <w:t>settlement and payment procedures</w:t>
      </w:r>
      <w:r w:rsidRPr="00FD2566">
        <w:rPr>
          <w:sz w:val="24"/>
          <w:szCs w:val="24"/>
        </w:rPr>
        <w:t xml:space="preserve"> set out in Annex 3. Missing the deadline for notification of the Compensation Event for objective reasons beyond the control of the Private </w:t>
      </w:r>
      <w:r w:rsidR="00B807F7" w:rsidRPr="00FD2566">
        <w:rPr>
          <w:sz w:val="24"/>
          <w:szCs w:val="24"/>
        </w:rPr>
        <w:t xml:space="preserve">partner </w:t>
      </w:r>
      <w:r w:rsidRPr="00FD2566">
        <w:rPr>
          <w:sz w:val="24"/>
          <w:szCs w:val="24"/>
        </w:rPr>
        <w:t xml:space="preserve">shall not invalidate the Private </w:t>
      </w:r>
      <w:r w:rsidR="00B807F7" w:rsidRPr="00FD2566">
        <w:rPr>
          <w:sz w:val="24"/>
          <w:szCs w:val="24"/>
        </w:rPr>
        <w:t>partner</w:t>
      </w:r>
      <w:r w:rsidR="0053545A" w:rsidRPr="00FD2566">
        <w:rPr>
          <w:sz w:val="24"/>
          <w:szCs w:val="24"/>
        </w:rPr>
        <w:t>’</w:t>
      </w:r>
      <w:r w:rsidRPr="00FD2566">
        <w:rPr>
          <w:sz w:val="24"/>
          <w:szCs w:val="24"/>
        </w:rPr>
        <w:t>s right to compensation.</w:t>
      </w:r>
    </w:p>
    <w:p w14:paraId="5E61B947" w14:textId="25AD1360" w:rsidR="00926836" w:rsidRPr="00FD2566" w:rsidRDefault="007251B0" w:rsidP="007251B0">
      <w:pPr>
        <w:pStyle w:val="paragrafai"/>
        <w:tabs>
          <w:tab w:val="clear" w:pos="921"/>
        </w:tabs>
        <w:ind w:left="567" w:hanging="567"/>
        <w:rPr>
          <w:sz w:val="24"/>
          <w:szCs w:val="24"/>
        </w:rPr>
      </w:pPr>
      <w:r w:rsidRPr="00FD2566">
        <w:rPr>
          <w:sz w:val="24"/>
          <w:szCs w:val="24"/>
        </w:rPr>
        <w:lastRenderedPageBreak/>
        <w:t xml:space="preserve">If the damage to the Property upon the occurrence of a Compensation Event does not exceed EUR </w:t>
      </w:r>
      <w:r w:rsidR="00E61972" w:rsidRPr="00FD2566">
        <w:rPr>
          <w:sz w:val="24"/>
          <w:szCs w:val="24"/>
        </w:rPr>
        <w:t>10</w:t>
      </w:r>
      <w:r w:rsidRPr="00FD2566">
        <w:rPr>
          <w:sz w:val="24"/>
          <w:szCs w:val="24"/>
        </w:rPr>
        <w:t>,000 (t</w:t>
      </w:r>
      <w:r w:rsidR="00E61972" w:rsidRPr="00FD2566">
        <w:rPr>
          <w:sz w:val="24"/>
          <w:szCs w:val="24"/>
        </w:rPr>
        <w:t>en</w:t>
      </w:r>
      <w:r w:rsidRPr="00FD2566">
        <w:rPr>
          <w:sz w:val="24"/>
          <w:szCs w:val="24"/>
        </w:rPr>
        <w:t xml:space="preserve"> thousand euros) as initially estimated, the Private </w:t>
      </w:r>
      <w:r w:rsidR="00AD09B9" w:rsidRPr="00FD2566">
        <w:rPr>
          <w:sz w:val="24"/>
          <w:szCs w:val="24"/>
        </w:rPr>
        <w:t>Partner</w:t>
      </w:r>
      <w:r w:rsidRPr="00FD2566">
        <w:rPr>
          <w:sz w:val="24"/>
          <w:szCs w:val="24"/>
        </w:rPr>
        <w:t xml:space="preserve"> shall notify the Public </w:t>
      </w:r>
      <w:r w:rsidR="00F3631A" w:rsidRPr="00FD2566">
        <w:rPr>
          <w:sz w:val="24"/>
          <w:szCs w:val="24"/>
        </w:rPr>
        <w:t>partner</w:t>
      </w:r>
      <w:r w:rsidR="0053545A" w:rsidRPr="00FD2566">
        <w:rPr>
          <w:sz w:val="24"/>
          <w:szCs w:val="24"/>
        </w:rPr>
        <w:t>’</w:t>
      </w:r>
      <w:r w:rsidRPr="00FD2566">
        <w:rPr>
          <w:sz w:val="24"/>
          <w:szCs w:val="24"/>
        </w:rPr>
        <w:t xml:space="preserve">s Authorised Person of such Compensation Event by e-mail within 5 (five) Business Days at the latest and record such Compensation Event in the Registration Tool. And within 10 (ten) Business Days shall submit the documents supporting the Compensation Event by email. The Authorised Person of the Public </w:t>
      </w:r>
      <w:r w:rsidR="00773255" w:rsidRPr="00FD2566">
        <w:rPr>
          <w:sz w:val="24"/>
          <w:szCs w:val="24"/>
        </w:rPr>
        <w:t xml:space="preserve">partner </w:t>
      </w:r>
      <w:r w:rsidRPr="00FD2566">
        <w:rPr>
          <w:sz w:val="24"/>
          <w:szCs w:val="24"/>
        </w:rPr>
        <w:t xml:space="preserve">shall approve or reject the Compensation Event in the Registration Tool within 3 (three) Business Days from the date of submission of the documentation of the Compensation Event. Information on each Compensation Event recorded and approved or rejected during a calendar month, where the damage to the Property </w:t>
      </w:r>
      <w:r w:rsidR="00E61972" w:rsidRPr="00FD2566">
        <w:rPr>
          <w:sz w:val="24"/>
          <w:szCs w:val="24"/>
        </w:rPr>
        <w:t>does not exceed EUR 10</w:t>
      </w:r>
      <w:r w:rsidRPr="00FD2566">
        <w:rPr>
          <w:sz w:val="24"/>
          <w:szCs w:val="24"/>
        </w:rPr>
        <w:t>,000 (t</w:t>
      </w:r>
      <w:r w:rsidR="00E61972" w:rsidRPr="00FD2566">
        <w:rPr>
          <w:sz w:val="24"/>
          <w:szCs w:val="24"/>
        </w:rPr>
        <w:t>en</w:t>
      </w:r>
      <w:r w:rsidRPr="00FD2566">
        <w:rPr>
          <w:sz w:val="24"/>
          <w:szCs w:val="24"/>
        </w:rPr>
        <w:t xml:space="preserve"> thousand), shall be prov</w:t>
      </w:r>
      <w:r w:rsidR="00E61972" w:rsidRPr="00FD2566">
        <w:rPr>
          <w:sz w:val="24"/>
          <w:szCs w:val="24"/>
        </w:rPr>
        <w:t>ided together with the monthly S</w:t>
      </w:r>
      <w:r w:rsidRPr="00FD2566">
        <w:rPr>
          <w:sz w:val="24"/>
          <w:szCs w:val="24"/>
        </w:rPr>
        <w:t>ervice report.</w:t>
      </w:r>
      <w:bookmarkEnd w:id="376"/>
    </w:p>
    <w:bookmarkEnd w:id="377"/>
    <w:p w14:paraId="4B8B0793" w14:textId="77777777" w:rsidR="006A6BC9" w:rsidRPr="00FD2566" w:rsidRDefault="006A6BC9" w:rsidP="006A6BC9">
      <w:pPr>
        <w:pStyle w:val="paragrafai"/>
        <w:tabs>
          <w:tab w:val="clear" w:pos="921"/>
        </w:tabs>
        <w:ind w:left="567" w:hanging="567"/>
        <w:rPr>
          <w:sz w:val="24"/>
          <w:szCs w:val="24"/>
        </w:rPr>
      </w:pPr>
      <w:r w:rsidRPr="00FD2566">
        <w:rPr>
          <w:sz w:val="24"/>
          <w:szCs w:val="24"/>
        </w:rPr>
        <w:t xml:space="preserve">In the event of damage to the Property as a result of the Compensation Events referred to in Clauses 22.1.6 to 22.1.7, the replacement and repair of the Property shall be subject to the time limits for rectification of damage set out in Appendix 4 to Annex 3 to the Agreement, the </w:t>
      </w:r>
      <w:r w:rsidRPr="00FD2566">
        <w:rPr>
          <w:i/>
          <w:iCs/>
          <w:sz w:val="24"/>
          <w:szCs w:val="24"/>
        </w:rPr>
        <w:t>Settlement and Payment Procedures</w:t>
      </w:r>
      <w:r w:rsidRPr="00FD2566">
        <w:rPr>
          <w:sz w:val="24"/>
          <w:szCs w:val="24"/>
        </w:rPr>
        <w:t>, the time limits for the correction of the damage set out in that Appendix, the liability provided for in Clause 47 of the Agreement, and the grounds for termination set out in Clause 39 of the Agreement.</w:t>
      </w:r>
    </w:p>
    <w:p w14:paraId="36A4A15C" w14:textId="4CAA115B" w:rsidR="00F467EC" w:rsidRPr="00FD2566" w:rsidRDefault="006A6BC9" w:rsidP="00A013BE">
      <w:pPr>
        <w:pStyle w:val="paragrafai"/>
        <w:tabs>
          <w:tab w:val="clear" w:pos="921"/>
        </w:tabs>
        <w:ind w:left="567" w:hanging="567"/>
        <w:rPr>
          <w:color w:val="FF0000"/>
          <w:sz w:val="24"/>
          <w:szCs w:val="24"/>
        </w:rPr>
      </w:pPr>
      <w:r w:rsidRPr="00FD2566">
        <w:rPr>
          <w:sz w:val="24"/>
          <w:szCs w:val="24"/>
        </w:rPr>
        <w:t xml:space="preserve">Where the damage to the Property in the event of a particular Compensation Event exceeds EUR </w:t>
      </w:r>
      <w:r w:rsidR="00E61972" w:rsidRPr="00FD2566">
        <w:rPr>
          <w:sz w:val="24"/>
          <w:szCs w:val="24"/>
        </w:rPr>
        <w:t>10</w:t>
      </w:r>
      <w:r w:rsidRPr="00FD2566">
        <w:rPr>
          <w:sz w:val="24"/>
          <w:szCs w:val="24"/>
        </w:rPr>
        <w:t>,000 (t</w:t>
      </w:r>
      <w:r w:rsidR="00E61972" w:rsidRPr="00FD2566">
        <w:rPr>
          <w:sz w:val="24"/>
          <w:szCs w:val="24"/>
        </w:rPr>
        <w:t>en</w:t>
      </w:r>
      <w:r w:rsidRPr="00FD2566">
        <w:rPr>
          <w:sz w:val="24"/>
          <w:szCs w:val="24"/>
        </w:rPr>
        <w:t xml:space="preserve"> thousand), the Public </w:t>
      </w:r>
      <w:r w:rsidR="00AD09B9" w:rsidRPr="00FD2566">
        <w:rPr>
          <w:sz w:val="24"/>
          <w:szCs w:val="24"/>
        </w:rPr>
        <w:t>Partner</w:t>
      </w:r>
      <w:r w:rsidRPr="00FD2566">
        <w:rPr>
          <w:sz w:val="24"/>
          <w:szCs w:val="24"/>
        </w:rPr>
        <w:t xml:space="preserve"> shall, within 20 (twenty) days of the submission of the documents substantiating the damage and the amount of such damage or the necessity to extend the time limits, make a reasoned decision on the confirmation of the Compensation Event or a reasoned refusal to do so</w:t>
      </w:r>
      <w:r w:rsidR="00276AE2" w:rsidRPr="00FD2566">
        <w:rPr>
          <w:sz w:val="24"/>
          <w:szCs w:val="24"/>
        </w:rPr>
        <w:t>.</w:t>
      </w:r>
    </w:p>
    <w:p w14:paraId="64CF2115" w14:textId="77777777" w:rsidR="00F467EC" w:rsidRPr="00FD2566" w:rsidRDefault="00F467EC" w:rsidP="00735DF5">
      <w:pPr>
        <w:pStyle w:val="paragrafai"/>
        <w:ind w:left="1134"/>
        <w:rPr>
          <w:sz w:val="24"/>
          <w:szCs w:val="24"/>
        </w:rPr>
      </w:pPr>
      <w:bookmarkStart w:id="378" w:name="_Ref407782768"/>
      <w:r w:rsidRPr="00FD2566">
        <w:rPr>
          <w:sz w:val="24"/>
        </w:rPr>
        <w:t>Upon confirmation of the Compensation Event the following are compensated to the Private partner:</w:t>
      </w:r>
      <w:bookmarkEnd w:id="378"/>
    </w:p>
    <w:p w14:paraId="79351A96" w14:textId="449A4FED" w:rsidR="00F467EC" w:rsidRPr="00FD2566" w:rsidRDefault="00F467EC" w:rsidP="00735DF5">
      <w:pPr>
        <w:pStyle w:val="paragrafesraas"/>
        <w:tabs>
          <w:tab w:val="num" w:pos="709"/>
          <w:tab w:val="num" w:pos="1063"/>
        </w:tabs>
        <w:ind w:left="1134" w:hanging="495"/>
        <w:rPr>
          <w:sz w:val="24"/>
          <w:szCs w:val="24"/>
        </w:rPr>
      </w:pPr>
      <w:bookmarkStart w:id="379" w:name="_Ref309203968"/>
      <w:r w:rsidRPr="00FD2566">
        <w:rPr>
          <w:sz w:val="24"/>
        </w:rPr>
        <w:t>If due to the Compensation Event the Investments into the Property increase – the increase of such Investments is necessary;</w:t>
      </w:r>
      <w:bookmarkEnd w:id="379"/>
    </w:p>
    <w:p w14:paraId="0549E548" w14:textId="07CE85C9" w:rsidR="00F467EC" w:rsidRPr="00FD2566" w:rsidRDefault="00F467EC" w:rsidP="00735DF5">
      <w:pPr>
        <w:pStyle w:val="paragrafesraas"/>
        <w:tabs>
          <w:tab w:val="num" w:pos="709"/>
          <w:tab w:val="num" w:pos="1063"/>
        </w:tabs>
        <w:ind w:left="1134" w:hanging="495"/>
        <w:rPr>
          <w:sz w:val="24"/>
          <w:szCs w:val="24"/>
        </w:rPr>
      </w:pPr>
      <w:bookmarkStart w:id="380" w:name="_Ref309204429"/>
      <w:r w:rsidRPr="00FD2566">
        <w:rPr>
          <w:sz w:val="24"/>
        </w:rPr>
        <w:t>If due to the Compensation Event the costs of the Private partner, related to the Service provision increase – the increase of such costs is necessary;</w:t>
      </w:r>
      <w:bookmarkEnd w:id="380"/>
    </w:p>
    <w:p w14:paraId="7EEDA723" w14:textId="0767DE2C" w:rsidR="00F467EC" w:rsidRPr="00FD2566" w:rsidRDefault="00381EB0" w:rsidP="0053057C">
      <w:pPr>
        <w:pStyle w:val="paragrafai"/>
        <w:ind w:hanging="354"/>
        <w:rPr>
          <w:sz w:val="24"/>
          <w:szCs w:val="24"/>
        </w:rPr>
      </w:pPr>
      <w:r w:rsidRPr="00FD2566">
        <w:rPr>
          <w:sz w:val="24"/>
          <w:szCs w:val="24"/>
        </w:rPr>
        <w:t xml:space="preserve">Compensation specified in </w:t>
      </w:r>
      <w:r w:rsidR="00070F99">
        <w:rPr>
          <w:sz w:val="24"/>
          <w:szCs w:val="24"/>
        </w:rPr>
        <w:t>Clause</w:t>
      </w:r>
      <w:r w:rsidRPr="00FD2566">
        <w:rPr>
          <w:sz w:val="24"/>
          <w:szCs w:val="24"/>
        </w:rPr>
        <w:t xml:space="preserve"> </w:t>
      </w:r>
      <w:r w:rsidR="005B019C" w:rsidRPr="00FD2566">
        <w:rPr>
          <w:sz w:val="24"/>
          <w:szCs w:val="24"/>
        </w:rPr>
        <w:fldChar w:fldCharType="begin"/>
      </w:r>
      <w:r w:rsidR="005B019C" w:rsidRPr="00FD2566">
        <w:rPr>
          <w:sz w:val="24"/>
          <w:szCs w:val="24"/>
        </w:rPr>
        <w:instrText xml:space="preserve"> REF _Ref407782768 \r \h </w:instrText>
      </w:r>
      <w:r w:rsidR="00392487" w:rsidRPr="00FD2566">
        <w:rPr>
          <w:sz w:val="24"/>
          <w:szCs w:val="24"/>
        </w:rPr>
        <w:instrText xml:space="preserve"> \* MERGEFORMAT </w:instrText>
      </w:r>
      <w:r w:rsidR="005B019C" w:rsidRPr="00FD2566">
        <w:rPr>
          <w:sz w:val="24"/>
          <w:szCs w:val="24"/>
        </w:rPr>
      </w:r>
      <w:r w:rsidR="005B019C" w:rsidRPr="00FD2566">
        <w:rPr>
          <w:sz w:val="24"/>
          <w:szCs w:val="24"/>
        </w:rPr>
        <w:fldChar w:fldCharType="separate"/>
      </w:r>
      <w:r w:rsidR="00090D3F">
        <w:rPr>
          <w:sz w:val="24"/>
          <w:szCs w:val="24"/>
        </w:rPr>
        <w:t>22.7</w:t>
      </w:r>
      <w:r w:rsidR="005B019C" w:rsidRPr="00FD2566">
        <w:rPr>
          <w:sz w:val="24"/>
          <w:szCs w:val="24"/>
        </w:rPr>
        <w:fldChar w:fldCharType="end"/>
      </w:r>
      <w:r w:rsidRPr="00FD2566">
        <w:rPr>
          <w:sz w:val="24"/>
          <w:szCs w:val="24"/>
        </w:rPr>
        <w:t xml:space="preserve"> of the Agreement is calculated and paid in accordance </w:t>
      </w:r>
      <w:proofErr w:type="gramStart"/>
      <w:r w:rsidRPr="00FD2566">
        <w:rPr>
          <w:sz w:val="24"/>
          <w:szCs w:val="24"/>
        </w:rPr>
        <w:t>to</w:t>
      </w:r>
      <w:proofErr w:type="gramEnd"/>
      <w:r w:rsidRPr="00FD2566">
        <w:rPr>
          <w:sz w:val="24"/>
          <w:szCs w:val="24"/>
        </w:rPr>
        <w:t xml:space="preserve"> </w:t>
      </w:r>
      <w:r w:rsidR="00232C1A">
        <w:rPr>
          <w:sz w:val="24"/>
          <w:szCs w:val="24"/>
        </w:rPr>
        <w:t>Annex 3</w:t>
      </w:r>
      <w:r w:rsidRPr="00FD2566">
        <w:rPr>
          <w:sz w:val="24"/>
          <w:szCs w:val="24"/>
        </w:rPr>
        <w:t xml:space="preserve"> to the Agreement </w:t>
      </w:r>
      <w:r w:rsidR="00232C1A">
        <w:rPr>
          <w:i/>
          <w:sz w:val="24"/>
          <w:szCs w:val="24"/>
        </w:rPr>
        <w:t>S</w:t>
      </w:r>
      <w:r w:rsidRPr="00FD2566">
        <w:rPr>
          <w:i/>
          <w:sz w:val="24"/>
          <w:szCs w:val="24"/>
        </w:rPr>
        <w:t>ettlement and payment</w:t>
      </w:r>
      <w:r w:rsidR="00232C1A">
        <w:rPr>
          <w:i/>
          <w:sz w:val="24"/>
          <w:szCs w:val="24"/>
        </w:rPr>
        <w:t xml:space="preserve"> procedure</w:t>
      </w:r>
      <w:r w:rsidRPr="00FD2566">
        <w:rPr>
          <w:i/>
          <w:sz w:val="24"/>
          <w:szCs w:val="24"/>
        </w:rPr>
        <w:t>s</w:t>
      </w:r>
      <w:r w:rsidRPr="00FD2566">
        <w:rPr>
          <w:sz w:val="24"/>
          <w:szCs w:val="24"/>
        </w:rPr>
        <w:t xml:space="preserve">. </w:t>
      </w:r>
    </w:p>
    <w:p w14:paraId="7E31DB74" w14:textId="44DFB55F" w:rsidR="00F467EC" w:rsidRPr="00FD2566" w:rsidRDefault="00F467EC" w:rsidP="00735DF5">
      <w:pPr>
        <w:pStyle w:val="paragrafai"/>
        <w:ind w:left="1134"/>
        <w:rPr>
          <w:sz w:val="24"/>
          <w:szCs w:val="24"/>
        </w:rPr>
      </w:pPr>
      <w:r w:rsidRPr="00FD2566">
        <w:rPr>
          <w:sz w:val="24"/>
        </w:rPr>
        <w:t xml:space="preserve">The parties confirm the joint understanding that after the performance of Change or exercising of the right for the performance of Additional works and /or the services and payment for them according to the terms set forth in </w:t>
      </w:r>
      <w:r w:rsidR="00070F99">
        <w:rPr>
          <w:sz w:val="24"/>
        </w:rPr>
        <w:t>Clauses</w:t>
      </w:r>
      <w:r w:rsidRPr="00FD2566">
        <w:rPr>
          <w:sz w:val="24"/>
        </w:rPr>
        <w:t xml:space="preserve"> </w:t>
      </w:r>
      <w:r w:rsidR="00ED59FF" w:rsidRPr="00FD2566">
        <w:rPr>
          <w:sz w:val="24"/>
          <w:szCs w:val="24"/>
        </w:rPr>
        <w:fldChar w:fldCharType="begin"/>
      </w:r>
      <w:r w:rsidR="00ED59FF" w:rsidRPr="00FD2566">
        <w:rPr>
          <w:sz w:val="24"/>
          <w:szCs w:val="24"/>
        </w:rPr>
        <w:instrText xml:space="preserve"> REF _Ref407782831 \r \h </w:instrText>
      </w:r>
      <w:r w:rsidR="00A1226C" w:rsidRPr="00FD2566">
        <w:rPr>
          <w:sz w:val="24"/>
          <w:szCs w:val="24"/>
        </w:rPr>
        <w:instrText xml:space="preserve"> \* MERGEFORMAT </w:instrText>
      </w:r>
      <w:r w:rsidR="00ED59FF" w:rsidRPr="00FD2566">
        <w:rPr>
          <w:sz w:val="24"/>
          <w:szCs w:val="24"/>
        </w:rPr>
      </w:r>
      <w:r w:rsidR="00ED59FF" w:rsidRPr="00FD2566">
        <w:rPr>
          <w:sz w:val="24"/>
          <w:szCs w:val="24"/>
        </w:rPr>
        <w:fldChar w:fldCharType="separate"/>
      </w:r>
      <w:r w:rsidR="00090D3F">
        <w:rPr>
          <w:sz w:val="24"/>
          <w:szCs w:val="24"/>
        </w:rPr>
        <w:t>16</w:t>
      </w:r>
      <w:r w:rsidR="00ED59FF" w:rsidRPr="00FD2566">
        <w:rPr>
          <w:sz w:val="24"/>
          <w:szCs w:val="24"/>
        </w:rPr>
        <w:fldChar w:fldCharType="end"/>
      </w:r>
      <w:r w:rsidRPr="00FD2566">
        <w:rPr>
          <w:sz w:val="24"/>
        </w:rPr>
        <w:t xml:space="preserve"> and </w:t>
      </w:r>
      <w:r w:rsidR="00E20B1D" w:rsidRPr="00FD2566">
        <w:rPr>
          <w:sz w:val="24"/>
          <w:szCs w:val="24"/>
        </w:rPr>
        <w:fldChar w:fldCharType="begin"/>
      </w:r>
      <w:r w:rsidR="00E20B1D" w:rsidRPr="00FD2566">
        <w:rPr>
          <w:sz w:val="24"/>
          <w:szCs w:val="24"/>
        </w:rPr>
        <w:instrText xml:space="preserve"> REF _Ref406573742 \r \h </w:instrText>
      </w:r>
      <w:r w:rsidR="002D5DCF" w:rsidRPr="00FD2566">
        <w:rPr>
          <w:sz w:val="24"/>
          <w:szCs w:val="24"/>
        </w:rPr>
        <w:instrText xml:space="preserve"> \* MERGEFORMAT </w:instrText>
      </w:r>
      <w:r w:rsidR="00E20B1D" w:rsidRPr="00FD2566">
        <w:rPr>
          <w:sz w:val="24"/>
          <w:szCs w:val="24"/>
        </w:rPr>
      </w:r>
      <w:r w:rsidR="00E20B1D" w:rsidRPr="00FD2566">
        <w:rPr>
          <w:sz w:val="24"/>
          <w:szCs w:val="24"/>
        </w:rPr>
        <w:fldChar w:fldCharType="separate"/>
      </w:r>
      <w:r w:rsidR="00090D3F">
        <w:rPr>
          <w:sz w:val="24"/>
          <w:szCs w:val="24"/>
        </w:rPr>
        <w:t>17</w:t>
      </w:r>
      <w:r w:rsidR="00E20B1D" w:rsidRPr="00FD2566">
        <w:rPr>
          <w:sz w:val="24"/>
          <w:szCs w:val="24"/>
        </w:rPr>
        <w:fldChar w:fldCharType="end"/>
      </w:r>
      <w:r w:rsidRPr="00FD2566">
        <w:rPr>
          <w:sz w:val="24"/>
        </w:rPr>
        <w:t xml:space="preserve"> of the Agreement, the additional compensations for the same thing are not paid to the Private partner according to the terms set forth in </w:t>
      </w:r>
      <w:r w:rsidR="00070F99">
        <w:rPr>
          <w:sz w:val="24"/>
        </w:rPr>
        <w:t>Clause</w:t>
      </w:r>
      <w:r w:rsidRPr="00FD2566">
        <w:rPr>
          <w:sz w:val="24"/>
        </w:rPr>
        <w:t xml:space="preserve"> </w:t>
      </w:r>
      <w:r w:rsidR="005B019C" w:rsidRPr="00FD2566">
        <w:rPr>
          <w:sz w:val="24"/>
          <w:szCs w:val="24"/>
        </w:rPr>
        <w:fldChar w:fldCharType="begin"/>
      </w:r>
      <w:r w:rsidR="005B019C" w:rsidRPr="00FD2566">
        <w:rPr>
          <w:sz w:val="24"/>
          <w:szCs w:val="24"/>
        </w:rPr>
        <w:instrText xml:space="preserve"> REF _Ref485967493 \r \h </w:instrText>
      </w:r>
      <w:r w:rsidR="005B019C" w:rsidRPr="00FD2566">
        <w:rPr>
          <w:sz w:val="24"/>
          <w:szCs w:val="24"/>
        </w:rPr>
      </w:r>
      <w:r w:rsidR="005B019C" w:rsidRPr="00FD2566">
        <w:rPr>
          <w:sz w:val="24"/>
          <w:szCs w:val="24"/>
        </w:rPr>
        <w:fldChar w:fldCharType="separate"/>
      </w:r>
      <w:r w:rsidR="00090D3F">
        <w:rPr>
          <w:sz w:val="24"/>
          <w:szCs w:val="24"/>
        </w:rPr>
        <w:t>22</w:t>
      </w:r>
      <w:r w:rsidR="005B019C" w:rsidRPr="00FD2566">
        <w:rPr>
          <w:sz w:val="24"/>
          <w:szCs w:val="24"/>
        </w:rPr>
        <w:fldChar w:fldCharType="end"/>
      </w:r>
      <w:r w:rsidRPr="00FD2566">
        <w:rPr>
          <w:sz w:val="24"/>
        </w:rPr>
        <w:t xml:space="preserve"> of the Agreement.</w:t>
      </w:r>
    </w:p>
    <w:p w14:paraId="3EFCA04E" w14:textId="402DCCDC" w:rsidR="00F467EC" w:rsidRPr="00FD2566" w:rsidRDefault="00F467EC" w:rsidP="00735DF5">
      <w:pPr>
        <w:pStyle w:val="paragrafai"/>
        <w:ind w:left="1134"/>
        <w:rPr>
          <w:sz w:val="24"/>
          <w:szCs w:val="24"/>
        </w:rPr>
      </w:pPr>
      <w:r w:rsidRPr="00FD2566">
        <w:rPr>
          <w:sz w:val="24"/>
        </w:rPr>
        <w:t xml:space="preserve">If the Private partner presents the notice about the Compensation Event without observing the deadline set forth in </w:t>
      </w:r>
      <w:r w:rsidR="00070F99">
        <w:rPr>
          <w:sz w:val="24"/>
        </w:rPr>
        <w:t>Clause</w:t>
      </w:r>
      <w:r w:rsidRPr="00FD2566">
        <w:rPr>
          <w:sz w:val="24"/>
        </w:rPr>
        <w:t xml:space="preserve"> </w:t>
      </w:r>
      <w:r w:rsidR="00334031" w:rsidRPr="00FD2566">
        <w:rPr>
          <w:sz w:val="24"/>
          <w:szCs w:val="24"/>
        </w:rPr>
        <w:fldChar w:fldCharType="begin"/>
      </w:r>
      <w:r w:rsidR="00334031" w:rsidRPr="00FD2566">
        <w:rPr>
          <w:sz w:val="24"/>
          <w:szCs w:val="24"/>
        </w:rPr>
        <w:instrText xml:space="preserve"> REF _Ref406574013 \r \h </w:instrText>
      </w:r>
      <w:r w:rsidR="002D5DCF" w:rsidRPr="00FD2566">
        <w:rPr>
          <w:sz w:val="24"/>
          <w:szCs w:val="24"/>
        </w:rPr>
        <w:instrText xml:space="preserve"> \* MERGEFORMAT </w:instrText>
      </w:r>
      <w:r w:rsidR="00334031" w:rsidRPr="00FD2566">
        <w:rPr>
          <w:sz w:val="24"/>
          <w:szCs w:val="24"/>
        </w:rPr>
      </w:r>
      <w:r w:rsidR="00334031" w:rsidRPr="00FD2566">
        <w:rPr>
          <w:sz w:val="24"/>
          <w:szCs w:val="24"/>
        </w:rPr>
        <w:fldChar w:fldCharType="separate"/>
      </w:r>
      <w:r w:rsidR="00090D3F">
        <w:rPr>
          <w:sz w:val="24"/>
          <w:szCs w:val="24"/>
        </w:rPr>
        <w:t>22.2</w:t>
      </w:r>
      <w:r w:rsidR="00334031" w:rsidRPr="00FD2566">
        <w:rPr>
          <w:sz w:val="24"/>
          <w:szCs w:val="24"/>
        </w:rPr>
        <w:fldChar w:fldCharType="end"/>
      </w:r>
      <w:r w:rsidRPr="00FD2566">
        <w:rPr>
          <w:sz w:val="24"/>
        </w:rPr>
        <w:t xml:space="preserve"> of the Agreement,</w:t>
      </w:r>
      <w:r w:rsidR="004B1806" w:rsidRPr="00FD2566">
        <w:rPr>
          <w:sz w:val="24"/>
        </w:rPr>
        <w:t xml:space="preserve"> except where the delay in notifying the Compensation Event is due to objective circumstances beyond the control of the Private </w:t>
      </w:r>
      <w:r w:rsidR="00AD09B9" w:rsidRPr="00FD2566">
        <w:rPr>
          <w:sz w:val="24"/>
        </w:rPr>
        <w:t>Partner</w:t>
      </w:r>
      <w:r w:rsidR="004B1806" w:rsidRPr="00FD2566">
        <w:rPr>
          <w:sz w:val="24"/>
        </w:rPr>
        <w:t xml:space="preserve"> and such circumstances are specified by the Private </w:t>
      </w:r>
      <w:r w:rsidR="00AD09B9" w:rsidRPr="00FD2566">
        <w:rPr>
          <w:sz w:val="24"/>
        </w:rPr>
        <w:t>Partner</w:t>
      </w:r>
      <w:r w:rsidR="004B1806" w:rsidRPr="00FD2566">
        <w:rPr>
          <w:sz w:val="24"/>
        </w:rPr>
        <w:t xml:space="preserve"> in its notification,</w:t>
      </w:r>
      <w:r w:rsidRPr="00FD2566">
        <w:rPr>
          <w:sz w:val="24"/>
        </w:rPr>
        <w:t xml:space="preserve"> the compensation for the missed deadline is not paid</w:t>
      </w:r>
      <w:r w:rsidR="004B1806" w:rsidRPr="00FD2566">
        <w:rPr>
          <w:sz w:val="24"/>
        </w:rPr>
        <w:t>.</w:t>
      </w:r>
    </w:p>
    <w:p w14:paraId="7C9EA1B4" w14:textId="2EC24AE2" w:rsidR="00F467EC" w:rsidRPr="00FD2566" w:rsidRDefault="00F467EC" w:rsidP="00735DF5">
      <w:pPr>
        <w:pStyle w:val="paragrafai"/>
        <w:tabs>
          <w:tab w:val="left" w:pos="709"/>
        </w:tabs>
        <w:ind w:left="1134"/>
        <w:rPr>
          <w:sz w:val="24"/>
          <w:szCs w:val="24"/>
        </w:rPr>
      </w:pPr>
      <w:r w:rsidRPr="00FD2566">
        <w:rPr>
          <w:sz w:val="24"/>
        </w:rPr>
        <w:t xml:space="preserve">Any disputes between the Parties regarding the existence of the Compensation Event, the size of the compensation and terms of payment, </w:t>
      </w:r>
      <w:r w:rsidR="00232C1A">
        <w:rPr>
          <w:sz w:val="24"/>
        </w:rPr>
        <w:t xml:space="preserve">the </w:t>
      </w:r>
      <w:r w:rsidRPr="00FD2566">
        <w:rPr>
          <w:sz w:val="24"/>
        </w:rPr>
        <w:t xml:space="preserve">postponement of the deadlines, and its </w:t>
      </w:r>
      <w:r w:rsidRPr="00FD2566">
        <w:rPr>
          <w:sz w:val="24"/>
        </w:rPr>
        <w:lastRenderedPageBreak/>
        <w:t xml:space="preserve">duration are resolved according to the procedure of dispute resolution set forth in </w:t>
      </w:r>
      <w:r w:rsidR="00070F99">
        <w:rPr>
          <w:sz w:val="24"/>
        </w:rPr>
        <w:t>Clause</w:t>
      </w:r>
      <w:r w:rsidRPr="00FD2566">
        <w:rPr>
          <w:sz w:val="24"/>
        </w:rPr>
        <w:t xml:space="preserve"> </w:t>
      </w:r>
      <w:r w:rsidR="00AE6D04" w:rsidRPr="00FD2566">
        <w:rPr>
          <w:sz w:val="24"/>
          <w:szCs w:val="24"/>
        </w:rPr>
        <w:fldChar w:fldCharType="begin"/>
      </w:r>
      <w:r w:rsidR="00AE6D04" w:rsidRPr="00FD2566">
        <w:rPr>
          <w:sz w:val="24"/>
          <w:szCs w:val="24"/>
        </w:rPr>
        <w:instrText xml:space="preserve"> REF _Ref286319572 \r \h </w:instrText>
      </w:r>
      <w:r w:rsidR="00AE6D04" w:rsidRPr="00FD2566">
        <w:rPr>
          <w:sz w:val="24"/>
          <w:szCs w:val="24"/>
        </w:rPr>
      </w:r>
      <w:r w:rsidR="00AE6D04" w:rsidRPr="00FD2566">
        <w:rPr>
          <w:sz w:val="24"/>
          <w:szCs w:val="24"/>
        </w:rPr>
        <w:fldChar w:fldCharType="separate"/>
      </w:r>
      <w:r w:rsidR="00090D3F">
        <w:rPr>
          <w:sz w:val="24"/>
          <w:szCs w:val="24"/>
        </w:rPr>
        <w:t>52</w:t>
      </w:r>
      <w:r w:rsidR="00AE6D04" w:rsidRPr="00FD2566">
        <w:rPr>
          <w:sz w:val="24"/>
          <w:szCs w:val="24"/>
        </w:rPr>
        <w:fldChar w:fldCharType="end"/>
      </w:r>
      <w:r w:rsidRPr="00FD2566">
        <w:rPr>
          <w:sz w:val="24"/>
        </w:rPr>
        <w:t xml:space="preserve"> of the Agreement.</w:t>
      </w:r>
    </w:p>
    <w:p w14:paraId="6CAE80A2" w14:textId="0EA9AAFE" w:rsidR="006C2106" w:rsidRPr="00FD2566" w:rsidRDefault="006C2106" w:rsidP="00735DF5">
      <w:pPr>
        <w:pStyle w:val="paragrafai"/>
        <w:tabs>
          <w:tab w:val="num" w:pos="567"/>
        </w:tabs>
        <w:ind w:left="1134"/>
        <w:rPr>
          <w:sz w:val="24"/>
          <w:szCs w:val="24"/>
        </w:rPr>
      </w:pPr>
      <w:r w:rsidRPr="00FD2566">
        <w:rPr>
          <w:sz w:val="24"/>
        </w:rPr>
        <w:t xml:space="preserve">In case of the Compensation event of which the Private partner notified the Public partner by dully submitting the notice and documents confirming this Compensation event according to the terms set forth in </w:t>
      </w:r>
      <w:r w:rsidR="00070F99">
        <w:rPr>
          <w:sz w:val="24"/>
        </w:rPr>
        <w:t>Clause</w:t>
      </w:r>
      <w:r w:rsidRPr="00FD2566">
        <w:rPr>
          <w:sz w:val="24"/>
        </w:rPr>
        <w:t xml:space="preserve"> </w:t>
      </w:r>
      <w:r w:rsidR="00ED59FF" w:rsidRPr="00FD2566">
        <w:rPr>
          <w:sz w:val="24"/>
          <w:szCs w:val="24"/>
        </w:rPr>
        <w:fldChar w:fldCharType="begin"/>
      </w:r>
      <w:r w:rsidR="00ED59FF" w:rsidRPr="00FD2566">
        <w:rPr>
          <w:sz w:val="24"/>
          <w:szCs w:val="24"/>
        </w:rPr>
        <w:instrText xml:space="preserve"> REF _Ref406574013 \r \h </w:instrText>
      </w:r>
      <w:r w:rsidR="00A1226C" w:rsidRPr="00FD2566">
        <w:rPr>
          <w:sz w:val="24"/>
          <w:szCs w:val="24"/>
        </w:rPr>
        <w:instrText xml:space="preserve"> \* MERGEFORMAT </w:instrText>
      </w:r>
      <w:r w:rsidR="00ED59FF" w:rsidRPr="00FD2566">
        <w:rPr>
          <w:sz w:val="24"/>
          <w:szCs w:val="24"/>
        </w:rPr>
      </w:r>
      <w:r w:rsidR="00ED59FF" w:rsidRPr="00FD2566">
        <w:rPr>
          <w:sz w:val="24"/>
          <w:szCs w:val="24"/>
        </w:rPr>
        <w:fldChar w:fldCharType="separate"/>
      </w:r>
      <w:r w:rsidR="00090D3F">
        <w:rPr>
          <w:sz w:val="24"/>
          <w:szCs w:val="24"/>
        </w:rPr>
        <w:t>22.2</w:t>
      </w:r>
      <w:r w:rsidR="00ED59FF" w:rsidRPr="00FD2566">
        <w:rPr>
          <w:sz w:val="24"/>
          <w:szCs w:val="24"/>
        </w:rPr>
        <w:fldChar w:fldCharType="end"/>
      </w:r>
      <w:r w:rsidRPr="00FD2566">
        <w:rPr>
          <w:sz w:val="24"/>
        </w:rPr>
        <w:t xml:space="preserve"> of the Agreement, the liability specified in </w:t>
      </w:r>
      <w:r w:rsidR="00070F99">
        <w:rPr>
          <w:sz w:val="24"/>
        </w:rPr>
        <w:t>Clause</w:t>
      </w:r>
      <w:r w:rsidRPr="00FD2566">
        <w:rPr>
          <w:sz w:val="24"/>
        </w:rPr>
        <w:t xml:space="preserve"> </w:t>
      </w:r>
      <w:r w:rsidRPr="00FD2566">
        <w:rPr>
          <w:sz w:val="24"/>
          <w:szCs w:val="24"/>
        </w:rPr>
        <w:fldChar w:fldCharType="begin"/>
      </w:r>
      <w:r w:rsidRPr="00FD2566">
        <w:rPr>
          <w:sz w:val="24"/>
          <w:szCs w:val="24"/>
        </w:rPr>
        <w:instrText xml:space="preserve"> REF _Ref309153787 \r \h  \* MERGEFORMAT </w:instrText>
      </w:r>
      <w:r w:rsidRPr="00FD2566">
        <w:rPr>
          <w:sz w:val="24"/>
          <w:szCs w:val="24"/>
        </w:rPr>
      </w:r>
      <w:r w:rsidRPr="00FD2566">
        <w:rPr>
          <w:sz w:val="24"/>
          <w:szCs w:val="24"/>
        </w:rPr>
        <w:fldChar w:fldCharType="separate"/>
      </w:r>
      <w:r w:rsidR="00090D3F">
        <w:rPr>
          <w:sz w:val="24"/>
          <w:szCs w:val="24"/>
        </w:rPr>
        <w:t>47</w:t>
      </w:r>
      <w:r w:rsidRPr="00FD2566">
        <w:rPr>
          <w:sz w:val="24"/>
          <w:szCs w:val="24"/>
        </w:rPr>
        <w:fldChar w:fldCharType="end"/>
      </w:r>
      <w:r w:rsidRPr="00FD2566">
        <w:rPr>
          <w:sz w:val="24"/>
        </w:rPr>
        <w:t xml:space="preserve"> of the Agreement and grounds for the termination of the Agreement specified in </w:t>
      </w:r>
      <w:r w:rsidR="00070F99">
        <w:rPr>
          <w:sz w:val="24"/>
        </w:rPr>
        <w:t>Clause</w:t>
      </w:r>
      <w:r w:rsidRPr="00FD2566">
        <w:rPr>
          <w:sz w:val="24"/>
        </w:rPr>
        <w:t xml:space="preserve"> </w:t>
      </w:r>
      <w:r w:rsidR="00FF0754" w:rsidRPr="00FD2566">
        <w:rPr>
          <w:sz w:val="24"/>
          <w:szCs w:val="24"/>
        </w:rPr>
        <w:t>39</w:t>
      </w:r>
      <w:r w:rsidRPr="00FD2566">
        <w:rPr>
          <w:sz w:val="24"/>
        </w:rPr>
        <w:t xml:space="preserve"> of the Agreement</w:t>
      </w:r>
      <w:r w:rsidR="00FA2A28" w:rsidRPr="00FD2566">
        <w:rPr>
          <w:sz w:val="24"/>
        </w:rPr>
        <w:t xml:space="preserve"> (except as provided in Clause 22.5 of the Agreement where liability and grounds for termination apply)</w:t>
      </w:r>
      <w:r w:rsidRPr="00FD2566">
        <w:rPr>
          <w:sz w:val="24"/>
        </w:rPr>
        <w:t xml:space="preserve"> do not apply to the Private partner for that period of the Compensation event that was duly reported and documents confirming this Compensation event were submitted within the deadlines specified in </w:t>
      </w:r>
      <w:r w:rsidR="00070F99">
        <w:rPr>
          <w:sz w:val="24"/>
        </w:rPr>
        <w:t>Clause</w:t>
      </w:r>
      <w:r w:rsidRPr="00FD2566">
        <w:rPr>
          <w:sz w:val="24"/>
        </w:rPr>
        <w:t xml:space="preserve"> </w:t>
      </w:r>
      <w:r w:rsidR="00ED59FF" w:rsidRPr="00FD2566">
        <w:rPr>
          <w:sz w:val="24"/>
          <w:szCs w:val="24"/>
        </w:rPr>
        <w:fldChar w:fldCharType="begin"/>
      </w:r>
      <w:r w:rsidR="00ED59FF" w:rsidRPr="00FD2566">
        <w:rPr>
          <w:sz w:val="24"/>
          <w:szCs w:val="24"/>
        </w:rPr>
        <w:instrText xml:space="preserve"> REF _Ref406574013 \r \h </w:instrText>
      </w:r>
      <w:r w:rsidR="00A1226C" w:rsidRPr="00FD2566">
        <w:rPr>
          <w:sz w:val="24"/>
          <w:szCs w:val="24"/>
        </w:rPr>
        <w:instrText xml:space="preserve"> \* MERGEFORMAT </w:instrText>
      </w:r>
      <w:r w:rsidR="00ED59FF" w:rsidRPr="00FD2566">
        <w:rPr>
          <w:sz w:val="24"/>
          <w:szCs w:val="24"/>
        </w:rPr>
      </w:r>
      <w:r w:rsidR="00ED59FF" w:rsidRPr="00FD2566">
        <w:rPr>
          <w:sz w:val="24"/>
          <w:szCs w:val="24"/>
        </w:rPr>
        <w:fldChar w:fldCharType="separate"/>
      </w:r>
      <w:r w:rsidR="00090D3F">
        <w:rPr>
          <w:sz w:val="24"/>
          <w:szCs w:val="24"/>
        </w:rPr>
        <w:t>22.2</w:t>
      </w:r>
      <w:r w:rsidR="00ED59FF" w:rsidRPr="00FD2566">
        <w:rPr>
          <w:sz w:val="24"/>
          <w:szCs w:val="24"/>
        </w:rPr>
        <w:fldChar w:fldCharType="end"/>
      </w:r>
      <w:r w:rsidRPr="00FD2566">
        <w:rPr>
          <w:sz w:val="24"/>
        </w:rPr>
        <w:t xml:space="preserve"> of the Agreement. </w:t>
      </w:r>
    </w:p>
    <w:p w14:paraId="7D89A5A2" w14:textId="77777777" w:rsidR="00F467EC" w:rsidRPr="00FD2566" w:rsidRDefault="00F467EC" w:rsidP="00735DF5">
      <w:pPr>
        <w:pStyle w:val="Heading1"/>
        <w:tabs>
          <w:tab w:val="num" w:pos="1063"/>
        </w:tabs>
        <w:spacing w:before="0"/>
        <w:ind w:left="1134"/>
      </w:pPr>
      <w:bookmarkStart w:id="381" w:name="_Toc309205536"/>
      <w:bookmarkStart w:id="382" w:name="_Ref284493471"/>
      <w:bookmarkStart w:id="383" w:name="_Toc284496741"/>
      <w:bookmarkStart w:id="384" w:name="_Toc293074461"/>
      <w:bookmarkStart w:id="385" w:name="_Toc297646386"/>
      <w:bookmarkStart w:id="386" w:name="_Toc300049733"/>
      <w:bookmarkStart w:id="387" w:name="_Toc309205537"/>
      <w:bookmarkStart w:id="388" w:name="_Toc502211352"/>
      <w:bookmarkStart w:id="389" w:name="_Toc519891323"/>
      <w:bookmarkEnd w:id="364"/>
      <w:bookmarkEnd w:id="381"/>
      <w:r w:rsidRPr="00FD2566">
        <w:t>Payments</w:t>
      </w:r>
      <w:bookmarkEnd w:id="382"/>
      <w:bookmarkEnd w:id="383"/>
      <w:bookmarkEnd w:id="384"/>
      <w:bookmarkEnd w:id="385"/>
      <w:bookmarkEnd w:id="386"/>
      <w:bookmarkEnd w:id="387"/>
      <w:bookmarkEnd w:id="388"/>
      <w:bookmarkEnd w:id="389"/>
    </w:p>
    <w:p w14:paraId="24A42F84" w14:textId="77777777" w:rsidR="00F467EC" w:rsidRPr="00FD2566" w:rsidRDefault="00F467EC" w:rsidP="00735DF5">
      <w:pPr>
        <w:pStyle w:val="Heading2"/>
        <w:tabs>
          <w:tab w:val="num" w:pos="1063"/>
        </w:tabs>
        <w:ind w:left="1134"/>
        <w:rPr>
          <w:sz w:val="24"/>
          <w:szCs w:val="24"/>
        </w:rPr>
      </w:pPr>
      <w:bookmarkStart w:id="390" w:name="_Toc284496742"/>
      <w:bookmarkStart w:id="391" w:name="_Ref292957497"/>
      <w:bookmarkStart w:id="392" w:name="_Toc293074462"/>
      <w:bookmarkStart w:id="393" w:name="_Toc297646387"/>
      <w:bookmarkStart w:id="394" w:name="_Toc300049734"/>
      <w:bookmarkStart w:id="395" w:name="_Ref309135459"/>
      <w:bookmarkStart w:id="396" w:name="_Toc309205538"/>
      <w:bookmarkStart w:id="397" w:name="_Ref317601976"/>
      <w:bookmarkStart w:id="398" w:name="_Ref317601990"/>
      <w:bookmarkStart w:id="399" w:name="_Ref485967973"/>
      <w:bookmarkStart w:id="400" w:name="_Ref485967982"/>
      <w:bookmarkStart w:id="401" w:name="_Ref500415975"/>
      <w:bookmarkStart w:id="402" w:name="_Toc502211353"/>
      <w:bookmarkStart w:id="403" w:name="_Toc519891324"/>
      <w:r w:rsidRPr="00FD2566">
        <w:rPr>
          <w:sz w:val="24"/>
        </w:rPr>
        <w:t>Payments and terms of payment</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14:paraId="49BF9193" w14:textId="5117FE5A" w:rsidR="00F467EC" w:rsidRPr="00FD2566" w:rsidRDefault="00F467EC" w:rsidP="00735DF5">
      <w:pPr>
        <w:pStyle w:val="paragrafai"/>
        <w:ind w:left="1134"/>
        <w:rPr>
          <w:sz w:val="24"/>
          <w:szCs w:val="24"/>
        </w:rPr>
      </w:pPr>
      <w:bookmarkStart w:id="404" w:name="_Ref291575184"/>
      <w:bookmarkStart w:id="405" w:name="_Ref137521253"/>
      <w:bookmarkStart w:id="406" w:name="_Ref136855400"/>
      <w:r w:rsidRPr="00FD2566">
        <w:rPr>
          <w:sz w:val="24"/>
        </w:rPr>
        <w:t xml:space="preserve">The Private partner receives only the Annual remuneration for performance of the Agreement, it is calculated and paid out according to the terms of </w:t>
      </w:r>
      <w:r w:rsidR="004D3C46">
        <w:rPr>
          <w:sz w:val="24"/>
        </w:rPr>
        <w:t>A</w:t>
      </w:r>
      <w:r w:rsidRPr="00FD2566">
        <w:rPr>
          <w:sz w:val="24"/>
        </w:rPr>
        <w:t xml:space="preserve">nnex </w:t>
      </w:r>
      <w:r w:rsidR="004D3C46">
        <w:rPr>
          <w:sz w:val="24"/>
        </w:rPr>
        <w:t xml:space="preserve">3 </w:t>
      </w:r>
      <w:r w:rsidRPr="00FD2566">
        <w:rPr>
          <w:sz w:val="24"/>
        </w:rPr>
        <w:t xml:space="preserve">to the Agreement </w:t>
      </w:r>
      <w:r w:rsidR="004D3C46">
        <w:rPr>
          <w:i/>
          <w:sz w:val="24"/>
        </w:rPr>
        <w:t>S</w:t>
      </w:r>
      <w:r w:rsidRPr="00FD2566">
        <w:rPr>
          <w:i/>
          <w:sz w:val="24"/>
        </w:rPr>
        <w:t>ettlement and payment</w:t>
      </w:r>
      <w:r w:rsidR="004D3C46">
        <w:rPr>
          <w:i/>
          <w:sz w:val="24"/>
        </w:rPr>
        <w:t xml:space="preserve"> procedure</w:t>
      </w:r>
      <w:r w:rsidRPr="00FD2566">
        <w:rPr>
          <w:i/>
          <w:sz w:val="24"/>
        </w:rPr>
        <w:t>s</w:t>
      </w:r>
      <w:r w:rsidRPr="00FD2566">
        <w:rPr>
          <w:sz w:val="24"/>
        </w:rPr>
        <w:t xml:space="preserve">. </w:t>
      </w:r>
    </w:p>
    <w:p w14:paraId="55409E33" w14:textId="208CF0B3" w:rsidR="00F467EC" w:rsidRPr="00FD2566" w:rsidRDefault="00AE6D04" w:rsidP="00735DF5">
      <w:pPr>
        <w:pStyle w:val="paragrafai"/>
        <w:ind w:left="1134" w:hanging="567"/>
        <w:rPr>
          <w:sz w:val="24"/>
          <w:szCs w:val="24"/>
        </w:rPr>
      </w:pPr>
      <w:r w:rsidRPr="00FD2566">
        <w:rPr>
          <w:sz w:val="24"/>
        </w:rPr>
        <w:t xml:space="preserve">The amounts paid to the Private partner are reduced or increased in such cases and by such amounts that are specified in this </w:t>
      </w:r>
      <w:r w:rsidR="00070F99">
        <w:rPr>
          <w:sz w:val="24"/>
        </w:rPr>
        <w:t>Clause</w:t>
      </w:r>
      <w:r w:rsidRPr="00FD2566">
        <w:rPr>
          <w:sz w:val="24"/>
        </w:rPr>
        <w:t xml:space="preserve"> </w:t>
      </w:r>
      <w:r w:rsidRPr="00FD2566">
        <w:rPr>
          <w:sz w:val="24"/>
          <w:szCs w:val="24"/>
        </w:rPr>
        <w:fldChar w:fldCharType="begin"/>
      </w:r>
      <w:r w:rsidRPr="00FD2566">
        <w:rPr>
          <w:sz w:val="24"/>
          <w:szCs w:val="24"/>
        </w:rPr>
        <w:instrText xml:space="preserve"> REF _Ref485967982 \r \h </w:instrText>
      </w:r>
      <w:r w:rsidRPr="00FD2566">
        <w:rPr>
          <w:sz w:val="24"/>
          <w:szCs w:val="24"/>
        </w:rPr>
      </w:r>
      <w:r w:rsidRPr="00FD2566">
        <w:rPr>
          <w:sz w:val="24"/>
          <w:szCs w:val="24"/>
        </w:rPr>
        <w:fldChar w:fldCharType="separate"/>
      </w:r>
      <w:r w:rsidR="00090D3F">
        <w:rPr>
          <w:sz w:val="24"/>
          <w:szCs w:val="24"/>
        </w:rPr>
        <w:t>23</w:t>
      </w:r>
      <w:r w:rsidRPr="00FD2566">
        <w:rPr>
          <w:sz w:val="24"/>
          <w:szCs w:val="24"/>
        </w:rPr>
        <w:fldChar w:fldCharType="end"/>
      </w:r>
      <w:r w:rsidRPr="00FD2566">
        <w:rPr>
          <w:sz w:val="24"/>
        </w:rPr>
        <w:t xml:space="preserve"> and </w:t>
      </w:r>
      <w:r w:rsidR="004D3C46">
        <w:rPr>
          <w:sz w:val="24"/>
        </w:rPr>
        <w:t>Annex 3</w:t>
      </w:r>
      <w:r w:rsidRPr="00FD2566">
        <w:rPr>
          <w:sz w:val="24"/>
        </w:rPr>
        <w:t xml:space="preserve"> to the Agreement </w:t>
      </w:r>
      <w:r w:rsidR="004D3C46">
        <w:rPr>
          <w:i/>
          <w:sz w:val="24"/>
        </w:rPr>
        <w:t>S</w:t>
      </w:r>
      <w:r w:rsidR="004D3C46" w:rsidRPr="00FD2566">
        <w:rPr>
          <w:i/>
          <w:sz w:val="24"/>
        </w:rPr>
        <w:t>ettlement and payment</w:t>
      </w:r>
      <w:r w:rsidR="004D3C46">
        <w:rPr>
          <w:i/>
          <w:sz w:val="24"/>
        </w:rPr>
        <w:t xml:space="preserve"> procedure</w:t>
      </w:r>
      <w:r w:rsidR="004D3C46" w:rsidRPr="00FD2566">
        <w:rPr>
          <w:i/>
          <w:sz w:val="24"/>
        </w:rPr>
        <w:t>s</w:t>
      </w:r>
      <w:r w:rsidRPr="00FD2566">
        <w:rPr>
          <w:sz w:val="24"/>
        </w:rPr>
        <w:t>.</w:t>
      </w:r>
    </w:p>
    <w:p w14:paraId="2B01F6A7" w14:textId="17EC6F50" w:rsidR="00AE6D04" w:rsidRPr="00FD2566" w:rsidRDefault="00AE6D04" w:rsidP="00735DF5">
      <w:pPr>
        <w:pStyle w:val="paragrafai"/>
        <w:ind w:left="1134" w:hanging="567"/>
        <w:rPr>
          <w:sz w:val="24"/>
          <w:szCs w:val="24"/>
        </w:rPr>
      </w:pPr>
      <w:r w:rsidRPr="00FD2566">
        <w:rPr>
          <w:sz w:val="24"/>
        </w:rPr>
        <w:t xml:space="preserve">Any taxes, levies or payments of any other nature shall not be deducted from the payments made by the Public partner to the Private partner, except for the deductions according to </w:t>
      </w:r>
      <w:r w:rsidR="004D3C46">
        <w:rPr>
          <w:sz w:val="24"/>
        </w:rPr>
        <w:t>Annex 3</w:t>
      </w:r>
      <w:r w:rsidR="00074A37" w:rsidRPr="00FD2566">
        <w:rPr>
          <w:sz w:val="24"/>
        </w:rPr>
        <w:t xml:space="preserve"> to the Agreement </w:t>
      </w:r>
      <w:r w:rsidR="004D3C46">
        <w:rPr>
          <w:i/>
          <w:sz w:val="24"/>
        </w:rPr>
        <w:t>S</w:t>
      </w:r>
      <w:r w:rsidR="004D3C46" w:rsidRPr="00FD2566">
        <w:rPr>
          <w:i/>
          <w:sz w:val="24"/>
        </w:rPr>
        <w:t>ettlement and payment</w:t>
      </w:r>
      <w:r w:rsidR="004D3C46">
        <w:rPr>
          <w:i/>
          <w:sz w:val="24"/>
        </w:rPr>
        <w:t xml:space="preserve"> procedure</w:t>
      </w:r>
      <w:r w:rsidR="004D3C46" w:rsidRPr="00FD2566">
        <w:rPr>
          <w:i/>
          <w:sz w:val="24"/>
        </w:rPr>
        <w:t>s</w:t>
      </w:r>
      <w:r w:rsidRPr="00FD2566">
        <w:rPr>
          <w:sz w:val="24"/>
        </w:rPr>
        <w:t>.</w:t>
      </w:r>
    </w:p>
    <w:p w14:paraId="53292E00" w14:textId="77777777" w:rsidR="00AE6D04" w:rsidRPr="00FD2566" w:rsidRDefault="00AE6D04" w:rsidP="00735DF5">
      <w:pPr>
        <w:pStyle w:val="paragrafai"/>
        <w:ind w:left="1134" w:hanging="567"/>
        <w:rPr>
          <w:sz w:val="24"/>
          <w:szCs w:val="24"/>
        </w:rPr>
      </w:pPr>
      <w:r w:rsidRPr="00FD2566">
        <w:rPr>
          <w:sz w:val="24"/>
        </w:rPr>
        <w:t>Annual remuneration payments and other payments under this Agreement are calculated and carried out in euros.</w:t>
      </w:r>
    </w:p>
    <w:p w14:paraId="6DD692E9" w14:textId="77777777" w:rsidR="00AE6D04" w:rsidRPr="00FD2566" w:rsidRDefault="00AE6D04" w:rsidP="00735DF5">
      <w:pPr>
        <w:pStyle w:val="paragrafai"/>
        <w:ind w:left="1134" w:hanging="567"/>
        <w:rPr>
          <w:sz w:val="24"/>
          <w:szCs w:val="24"/>
        </w:rPr>
      </w:pPr>
      <w:r w:rsidRPr="00FD2566">
        <w:rPr>
          <w:sz w:val="24"/>
        </w:rPr>
        <w:t>The Parties confirm that the Private partner has the right to agree with the Funder that the Annual remuneration or a part thereof would be paid to the Bank account of the Funder. In that case, the Public partner transfers the Annual remuneration or a part thereof directly to the specified bank account of the Funder.</w:t>
      </w:r>
    </w:p>
    <w:p w14:paraId="5BCED779" w14:textId="77777777" w:rsidR="00AE6D04" w:rsidRPr="00FD2566" w:rsidRDefault="00AE6D04" w:rsidP="00735DF5">
      <w:pPr>
        <w:pStyle w:val="paragrafai"/>
        <w:ind w:left="1134" w:hanging="567"/>
        <w:rPr>
          <w:sz w:val="24"/>
          <w:szCs w:val="24"/>
        </w:rPr>
      </w:pPr>
      <w:r w:rsidRPr="00FD2566">
        <w:rPr>
          <w:sz w:val="24"/>
        </w:rPr>
        <w:t>All costs and expenses relating to the performance of the obligations of the respective Party under the Agreement shall be assumed by the respective Party and shall not be reimbursed at the expense of the other Parties, except in cases when the Agreement expressly provides otherwise.</w:t>
      </w:r>
    </w:p>
    <w:p w14:paraId="292D2D47" w14:textId="2981159E" w:rsidR="00AE6D04" w:rsidRPr="00FD2566" w:rsidRDefault="00AE6D04" w:rsidP="00735DF5">
      <w:pPr>
        <w:pStyle w:val="paragrafai"/>
        <w:ind w:left="1134" w:hanging="567"/>
        <w:rPr>
          <w:sz w:val="24"/>
          <w:szCs w:val="24"/>
        </w:rPr>
      </w:pPr>
      <w:r w:rsidRPr="00FD2566">
        <w:rPr>
          <w:sz w:val="24"/>
        </w:rPr>
        <w:t>A private partner covers all the Utility service tax costs related to the creation of the Property, up to (but not including) the commencement date of Object</w:t>
      </w:r>
      <w:r w:rsidR="0053545A" w:rsidRPr="00FD2566">
        <w:rPr>
          <w:sz w:val="24"/>
        </w:rPr>
        <w:t>’</w:t>
      </w:r>
      <w:r w:rsidRPr="00FD2566">
        <w:rPr>
          <w:sz w:val="24"/>
        </w:rPr>
        <w:t>s operation, at its own expense. From the commencement date of Object</w:t>
      </w:r>
      <w:r w:rsidR="0053545A" w:rsidRPr="00FD2566">
        <w:rPr>
          <w:sz w:val="24"/>
        </w:rPr>
        <w:t>’</w:t>
      </w:r>
      <w:r w:rsidRPr="00FD2566">
        <w:rPr>
          <w:sz w:val="24"/>
        </w:rPr>
        <w:t xml:space="preserve">s operation until the end of the Agreement, the costs of Utility service taxes are deemed to be Pass-through costs and they are paid by the Public partner on the basis of actual consumption data and in accordance with the procedure specified in </w:t>
      </w:r>
      <w:r w:rsidR="004D3C46">
        <w:rPr>
          <w:sz w:val="24"/>
        </w:rPr>
        <w:t>Annex 3</w:t>
      </w:r>
      <w:r w:rsidRPr="00FD2566">
        <w:rPr>
          <w:sz w:val="24"/>
        </w:rPr>
        <w:t xml:space="preserve"> to the Agreement </w:t>
      </w:r>
      <w:r w:rsidR="004D3C46">
        <w:rPr>
          <w:i/>
          <w:sz w:val="24"/>
        </w:rPr>
        <w:t>S</w:t>
      </w:r>
      <w:r w:rsidR="004D3C46" w:rsidRPr="00FD2566">
        <w:rPr>
          <w:i/>
          <w:sz w:val="24"/>
        </w:rPr>
        <w:t>ettlement and payment</w:t>
      </w:r>
      <w:r w:rsidR="004D3C46">
        <w:rPr>
          <w:i/>
          <w:sz w:val="24"/>
        </w:rPr>
        <w:t xml:space="preserve"> procedure</w:t>
      </w:r>
      <w:r w:rsidR="004D3C46" w:rsidRPr="00FD2566">
        <w:rPr>
          <w:i/>
          <w:sz w:val="24"/>
        </w:rPr>
        <w:t>s</w:t>
      </w:r>
      <w:r w:rsidRPr="00FD2566">
        <w:rPr>
          <w:sz w:val="24"/>
        </w:rPr>
        <w:t xml:space="preserve">. </w:t>
      </w:r>
    </w:p>
    <w:p w14:paraId="1FC819C8" w14:textId="0E3A012B" w:rsidR="00C671CD" w:rsidRPr="00FD2566" w:rsidRDefault="00470AE2" w:rsidP="00735DF5">
      <w:pPr>
        <w:pStyle w:val="paragrafai"/>
        <w:ind w:left="1134" w:hanging="567"/>
        <w:rPr>
          <w:sz w:val="24"/>
          <w:szCs w:val="24"/>
        </w:rPr>
      </w:pPr>
      <w:r w:rsidRPr="00FD2566">
        <w:rPr>
          <w:sz w:val="24"/>
          <w:szCs w:val="24"/>
        </w:rPr>
        <w:t xml:space="preserve">If, in accordance with the Law on Municipal Infrastructure Development of the Republic of Lithuania, a Private </w:t>
      </w:r>
      <w:r w:rsidR="00AD09B9" w:rsidRPr="00FD2566">
        <w:rPr>
          <w:sz w:val="24"/>
          <w:szCs w:val="24"/>
        </w:rPr>
        <w:t>Partner</w:t>
      </w:r>
      <w:r w:rsidRPr="00FD2566">
        <w:rPr>
          <w:sz w:val="24"/>
          <w:szCs w:val="24"/>
        </w:rPr>
        <w:t xml:space="preserve"> becomes obliged to pay a municipal infrastructure development contribution, the Public </w:t>
      </w:r>
      <w:r w:rsidR="00AD09B9" w:rsidRPr="00FD2566">
        <w:rPr>
          <w:sz w:val="24"/>
          <w:szCs w:val="24"/>
        </w:rPr>
        <w:t>Partner</w:t>
      </w:r>
      <w:r w:rsidRPr="00FD2566">
        <w:rPr>
          <w:sz w:val="24"/>
          <w:szCs w:val="24"/>
        </w:rPr>
        <w:t xml:space="preserve"> shall give notice to cooperate in order to exempt the Private </w:t>
      </w:r>
      <w:r w:rsidR="00AD09B9" w:rsidRPr="00FD2566">
        <w:rPr>
          <w:sz w:val="24"/>
          <w:szCs w:val="24"/>
        </w:rPr>
        <w:lastRenderedPageBreak/>
        <w:t>Partner</w:t>
      </w:r>
      <w:r w:rsidRPr="00FD2566">
        <w:rPr>
          <w:sz w:val="24"/>
          <w:szCs w:val="24"/>
        </w:rPr>
        <w:t xml:space="preserve"> from payment of such contribution. In the event that the Private </w:t>
      </w:r>
      <w:r w:rsidR="00AD09B9" w:rsidRPr="00FD2566">
        <w:rPr>
          <w:sz w:val="24"/>
          <w:szCs w:val="24"/>
        </w:rPr>
        <w:t>Partner</w:t>
      </w:r>
      <w:r w:rsidRPr="00FD2566">
        <w:rPr>
          <w:sz w:val="24"/>
          <w:szCs w:val="24"/>
        </w:rPr>
        <w:t xml:space="preserve"> is not exempted from payment of the Municipal Infrastructure Development Levy, the Public </w:t>
      </w:r>
      <w:r w:rsidR="00AD09B9" w:rsidRPr="00FD2566">
        <w:rPr>
          <w:sz w:val="24"/>
          <w:szCs w:val="24"/>
        </w:rPr>
        <w:t>Partner</w:t>
      </w:r>
      <w:r w:rsidRPr="00FD2566">
        <w:rPr>
          <w:sz w:val="24"/>
          <w:szCs w:val="24"/>
        </w:rPr>
        <w:t xml:space="preserve"> undertakes to reimburse the Private </w:t>
      </w:r>
      <w:r w:rsidR="00AD09B9" w:rsidRPr="00FD2566">
        <w:rPr>
          <w:sz w:val="24"/>
          <w:szCs w:val="24"/>
        </w:rPr>
        <w:t>Partner</w:t>
      </w:r>
      <w:r w:rsidRPr="00FD2566">
        <w:rPr>
          <w:sz w:val="24"/>
          <w:szCs w:val="24"/>
        </w:rPr>
        <w:t xml:space="preserve"> in full for the premium paid by the Private </w:t>
      </w:r>
      <w:r w:rsidR="00AD09B9" w:rsidRPr="00FD2566">
        <w:rPr>
          <w:sz w:val="24"/>
          <w:szCs w:val="24"/>
        </w:rPr>
        <w:t>Partner</w:t>
      </w:r>
      <w:r w:rsidRPr="00FD2566">
        <w:rPr>
          <w:sz w:val="24"/>
          <w:szCs w:val="24"/>
        </w:rPr>
        <w:t xml:space="preserve">, which shall not be included in the </w:t>
      </w:r>
      <w:r w:rsidR="00FD7801" w:rsidRPr="00FD2566">
        <w:rPr>
          <w:sz w:val="24"/>
          <w:szCs w:val="24"/>
        </w:rPr>
        <w:t>PPP</w:t>
      </w:r>
      <w:r w:rsidRPr="00FD2566">
        <w:rPr>
          <w:sz w:val="24"/>
          <w:szCs w:val="24"/>
        </w:rPr>
        <w:t xml:space="preserve"> </w:t>
      </w:r>
      <w:r w:rsidR="00FD7801" w:rsidRPr="00FD2566">
        <w:rPr>
          <w:sz w:val="24"/>
          <w:szCs w:val="24"/>
        </w:rPr>
        <w:t>Fee</w:t>
      </w:r>
      <w:r w:rsidRPr="00FD2566">
        <w:rPr>
          <w:sz w:val="24"/>
          <w:szCs w:val="24"/>
        </w:rPr>
        <w:t>.</w:t>
      </w:r>
    </w:p>
    <w:p w14:paraId="452EBAFC" w14:textId="16797BF1" w:rsidR="00AE6D04" w:rsidRPr="00FD2566" w:rsidRDefault="00AE6D04" w:rsidP="00AE6D04">
      <w:pPr>
        <w:pStyle w:val="paragrafai"/>
        <w:tabs>
          <w:tab w:val="clear" w:pos="921"/>
        </w:tabs>
        <w:ind w:left="1134" w:hanging="567"/>
        <w:rPr>
          <w:sz w:val="24"/>
          <w:szCs w:val="24"/>
        </w:rPr>
      </w:pPr>
      <w:bookmarkStart w:id="407" w:name="_Ref485969017"/>
      <w:r w:rsidRPr="00FD2566">
        <w:rPr>
          <w:sz w:val="24"/>
        </w:rPr>
        <w:t xml:space="preserve">If, due to the fault of the Private partner, the Object cannot be used for the provision of the Services and the performance of functions of the Public partner, i.e. due to the inadequacy of the Object, the Private partner cannot provide the Services, and the </w:t>
      </w:r>
      <w:r w:rsidR="00283D2E" w:rsidRPr="00FD2566">
        <w:rPr>
          <w:sz w:val="24"/>
        </w:rPr>
        <w:t>Public</w:t>
      </w:r>
      <w:r w:rsidRPr="00FD2566">
        <w:rPr>
          <w:sz w:val="24"/>
        </w:rPr>
        <w:t xml:space="preserve"> partner is unable to perform the functions assigned in the legislation, the Public partner does not pay the Annual remuneration for the period during which the Object could not be used, in whole or in part, for the provision of Services and the performance of the functions assigned to the Public partner in the legislation. The principle of "Zero availability - zero payment" applies. The Parties agree and confirm that Cases of exemptions and / or </w:t>
      </w:r>
      <w:r w:rsidRPr="00FD2566">
        <w:rPr>
          <w:i/>
          <w:sz w:val="24"/>
        </w:rPr>
        <w:t>Force Majeure</w:t>
      </w:r>
      <w:r w:rsidRPr="00FD2566">
        <w:rPr>
          <w:sz w:val="24"/>
        </w:rPr>
        <w:t xml:space="preserve"> specified in the Agreement are not considered as cases of "Zero availability </w:t>
      </w:r>
      <w:proofErr w:type="gramStart"/>
      <w:r w:rsidRPr="00FD2566">
        <w:rPr>
          <w:sz w:val="24"/>
        </w:rPr>
        <w:t>-  zero</w:t>
      </w:r>
      <w:proofErr w:type="gramEnd"/>
      <w:r w:rsidRPr="00FD2566">
        <w:rPr>
          <w:sz w:val="24"/>
        </w:rPr>
        <w:t xml:space="preserve"> payment".</w:t>
      </w:r>
      <w:bookmarkEnd w:id="407"/>
      <w:r w:rsidRPr="00FD2566">
        <w:rPr>
          <w:sz w:val="24"/>
        </w:rPr>
        <w:t xml:space="preserve"> </w:t>
      </w:r>
      <w:r w:rsidR="00D167F7" w:rsidRPr="00FD2566">
        <w:rPr>
          <w:sz w:val="24"/>
        </w:rPr>
        <w:t xml:space="preserve">The procedure for the application of this Agreement clause is set out in </w:t>
      </w:r>
      <w:r w:rsidR="00070F99">
        <w:rPr>
          <w:sz w:val="24"/>
        </w:rPr>
        <w:t>Clause</w:t>
      </w:r>
      <w:r w:rsidR="00D167F7" w:rsidRPr="00FD2566">
        <w:rPr>
          <w:sz w:val="24"/>
        </w:rPr>
        <w:t xml:space="preserve"> 53 of the Settlement and Payment Arrangements in Annex 3 to the Agreement.</w:t>
      </w:r>
    </w:p>
    <w:p w14:paraId="2CC8263F" w14:textId="1701800F" w:rsidR="00344DF4" w:rsidRPr="00FD2566" w:rsidRDefault="00481BBD" w:rsidP="00AE6D04">
      <w:pPr>
        <w:pStyle w:val="paragrafai"/>
        <w:tabs>
          <w:tab w:val="clear" w:pos="921"/>
        </w:tabs>
        <w:ind w:left="1134" w:hanging="567"/>
        <w:rPr>
          <w:sz w:val="24"/>
          <w:szCs w:val="24"/>
        </w:rPr>
      </w:pPr>
      <w:r w:rsidRPr="00FD2566">
        <w:rPr>
          <w:sz w:val="24"/>
        </w:rPr>
        <w:t>Any disagreement between the Parties as to the existence and duration of the event referred to in Clause 23.9 of the Agreement shall be settled in accordance with the procedure set out in Clause 52 of the Agreement</w:t>
      </w:r>
      <w:r w:rsidR="00344DF4" w:rsidRPr="00FD2566">
        <w:rPr>
          <w:sz w:val="24"/>
        </w:rPr>
        <w:t>.</w:t>
      </w:r>
    </w:p>
    <w:bookmarkEnd w:id="404"/>
    <w:bookmarkEnd w:id="405"/>
    <w:bookmarkEnd w:id="406"/>
    <w:p w14:paraId="5DCCB3B5" w14:textId="10B5CB3A" w:rsidR="000758F6" w:rsidRPr="00FD2566" w:rsidRDefault="000758F6" w:rsidP="00294D19">
      <w:pPr>
        <w:pStyle w:val="Heading2"/>
        <w:numPr>
          <w:ilvl w:val="0"/>
          <w:numId w:val="0"/>
        </w:numPr>
        <w:rPr>
          <w:sz w:val="24"/>
          <w:szCs w:val="24"/>
        </w:rPr>
      </w:pPr>
    </w:p>
    <w:p w14:paraId="1116FD60" w14:textId="77777777" w:rsidR="00F467EC" w:rsidRPr="00FD2566" w:rsidRDefault="00F467EC" w:rsidP="00735DF5">
      <w:pPr>
        <w:pStyle w:val="Heading2"/>
        <w:tabs>
          <w:tab w:val="num" w:pos="1063"/>
        </w:tabs>
        <w:ind w:left="1134"/>
        <w:rPr>
          <w:sz w:val="24"/>
          <w:szCs w:val="24"/>
        </w:rPr>
      </w:pPr>
      <w:bookmarkStart w:id="408" w:name="_Ref396480186"/>
      <w:bookmarkStart w:id="409" w:name="_Toc502211355"/>
      <w:bookmarkStart w:id="410" w:name="_Toc519891326"/>
      <w:r w:rsidRPr="00FD2566">
        <w:rPr>
          <w:sz w:val="24"/>
        </w:rPr>
        <w:t>Change of Financing Conditions</w:t>
      </w:r>
      <w:bookmarkEnd w:id="408"/>
      <w:bookmarkEnd w:id="409"/>
      <w:bookmarkEnd w:id="410"/>
    </w:p>
    <w:p w14:paraId="3A02FE74" w14:textId="04951E5A" w:rsidR="00C806AF" w:rsidRPr="00FD2566" w:rsidRDefault="004438BE" w:rsidP="00735DF5">
      <w:pPr>
        <w:pStyle w:val="paragrafai"/>
        <w:ind w:left="1134"/>
        <w:rPr>
          <w:sz w:val="24"/>
          <w:szCs w:val="24"/>
        </w:rPr>
      </w:pPr>
      <w:bookmarkStart w:id="411" w:name="_Ref366514351"/>
      <w:r w:rsidRPr="00FD2566">
        <w:rPr>
          <w:sz w:val="24"/>
        </w:rPr>
        <w:t xml:space="preserve">The Private </w:t>
      </w:r>
      <w:r w:rsidR="002F1363" w:rsidRPr="00FD2566">
        <w:rPr>
          <w:sz w:val="24"/>
        </w:rPr>
        <w:t>partner</w:t>
      </w:r>
      <w:r w:rsidRPr="00FD2566">
        <w:rPr>
          <w:sz w:val="24"/>
        </w:rPr>
        <w:t xml:space="preserve"> shall use the financing set out in the Financial Operating Model, including the sources and terms of financing, to fulfil its obligations under the Agreement. The Private </w:t>
      </w:r>
      <w:r w:rsidR="002F1363" w:rsidRPr="00FD2566">
        <w:rPr>
          <w:sz w:val="24"/>
        </w:rPr>
        <w:t xml:space="preserve">partner </w:t>
      </w:r>
      <w:r w:rsidRPr="00FD2566">
        <w:rPr>
          <w:sz w:val="24"/>
        </w:rPr>
        <w:t xml:space="preserve">shall have the right to change the sources of funding or the terms of funding set out in the </w:t>
      </w:r>
      <w:r w:rsidR="007613C1" w:rsidRPr="00FD2566">
        <w:rPr>
          <w:sz w:val="24"/>
        </w:rPr>
        <w:t>Financial Operating Model</w:t>
      </w:r>
      <w:r w:rsidRPr="00FD2566">
        <w:rPr>
          <w:sz w:val="24"/>
        </w:rPr>
        <w:t xml:space="preserve"> provided that this does not increase the obligations and risks of the Public </w:t>
      </w:r>
      <w:r w:rsidR="002F1363" w:rsidRPr="00FD2566">
        <w:rPr>
          <w:sz w:val="24"/>
        </w:rPr>
        <w:t>partner</w:t>
      </w:r>
      <w:r w:rsidRPr="00FD2566">
        <w:rPr>
          <w:sz w:val="24"/>
        </w:rPr>
        <w:t xml:space="preserve">, including in the event of termination of the Agreement, and provided that the new Funder complies with the national security requirements set out in the Conditions.  Such change in the Funding Sources and/or Funding Terms shall require the prior written consent of the </w:t>
      </w:r>
      <w:proofErr w:type="gramStart"/>
      <w:r w:rsidRPr="00FD2566">
        <w:rPr>
          <w:sz w:val="24"/>
        </w:rPr>
        <w:t>Public</w:t>
      </w:r>
      <w:proofErr w:type="gramEnd"/>
      <w:r w:rsidRPr="00FD2566">
        <w:rPr>
          <w:sz w:val="24"/>
        </w:rPr>
        <w:t xml:space="preserve"> </w:t>
      </w:r>
      <w:r w:rsidR="0073451D" w:rsidRPr="00FD2566">
        <w:rPr>
          <w:sz w:val="24"/>
        </w:rPr>
        <w:t xml:space="preserve">partner </w:t>
      </w:r>
      <w:r w:rsidRPr="00FD2566">
        <w:rPr>
          <w:sz w:val="24"/>
        </w:rPr>
        <w:t xml:space="preserve">and shall not be unreasonably withheld or refused by the </w:t>
      </w:r>
      <w:proofErr w:type="gramStart"/>
      <w:r w:rsidRPr="00FD2566">
        <w:rPr>
          <w:sz w:val="24"/>
        </w:rPr>
        <w:t>Public</w:t>
      </w:r>
      <w:proofErr w:type="gramEnd"/>
      <w:r w:rsidRPr="00FD2566">
        <w:rPr>
          <w:sz w:val="24"/>
        </w:rPr>
        <w:t xml:space="preserve"> </w:t>
      </w:r>
      <w:r w:rsidR="0073451D" w:rsidRPr="00FD2566">
        <w:rPr>
          <w:sz w:val="24"/>
        </w:rPr>
        <w:t>partner</w:t>
      </w:r>
      <w:r w:rsidRPr="00FD2566">
        <w:rPr>
          <w:sz w:val="24"/>
        </w:rPr>
        <w:t xml:space="preserve">, </w:t>
      </w:r>
      <w:proofErr w:type="gramStart"/>
      <w:r w:rsidRPr="00FD2566">
        <w:rPr>
          <w:sz w:val="24"/>
        </w:rPr>
        <w:t>provided that</w:t>
      </w:r>
      <w:proofErr w:type="gramEnd"/>
      <w:r w:rsidRPr="00FD2566">
        <w:rPr>
          <w:sz w:val="24"/>
        </w:rPr>
        <w:t xml:space="preserve"> it does not increase the </w:t>
      </w:r>
      <w:proofErr w:type="gramStart"/>
      <w:r w:rsidRPr="00FD2566">
        <w:rPr>
          <w:sz w:val="24"/>
        </w:rPr>
        <w:t>Public</w:t>
      </w:r>
      <w:proofErr w:type="gramEnd"/>
      <w:r w:rsidRPr="00FD2566">
        <w:rPr>
          <w:sz w:val="24"/>
        </w:rPr>
        <w:t xml:space="preserve"> </w:t>
      </w:r>
      <w:r w:rsidR="0073451D" w:rsidRPr="00FD2566">
        <w:rPr>
          <w:sz w:val="24"/>
        </w:rPr>
        <w:t xml:space="preserve">partner </w:t>
      </w:r>
      <w:r w:rsidR="0053545A" w:rsidRPr="00FD2566">
        <w:rPr>
          <w:sz w:val="24"/>
        </w:rPr>
        <w:t>‘</w:t>
      </w:r>
      <w:r w:rsidRPr="00FD2566">
        <w:rPr>
          <w:sz w:val="24"/>
        </w:rPr>
        <w:t xml:space="preserve">s liabilities and risks and that the change is in accordance with the national security requirements set out in the Conditions. Such consent or reasoned refusal shall be provided by the Public </w:t>
      </w:r>
      <w:r w:rsidR="00AD09B9" w:rsidRPr="00FD2566">
        <w:rPr>
          <w:sz w:val="24"/>
        </w:rPr>
        <w:t>Partner</w:t>
      </w:r>
      <w:r w:rsidRPr="00FD2566">
        <w:rPr>
          <w:sz w:val="24"/>
        </w:rPr>
        <w:t xml:space="preserve"> within 7 (seven) Business Days of the request</w:t>
      </w:r>
      <w:r w:rsidR="006E5152" w:rsidRPr="00FD2566">
        <w:rPr>
          <w:sz w:val="24"/>
        </w:rPr>
        <w:t xml:space="preserve"> </w:t>
      </w:r>
      <w:r w:rsidR="00B236F1" w:rsidRPr="00FD2566">
        <w:rPr>
          <w:sz w:val="24"/>
        </w:rPr>
        <w:t>submission</w:t>
      </w:r>
      <w:r w:rsidRPr="00FD2566">
        <w:rPr>
          <w:sz w:val="24"/>
        </w:rPr>
        <w:t xml:space="preserve"> with all supporting information and documentation</w:t>
      </w:r>
      <w:r w:rsidR="00F467EC" w:rsidRPr="00FD2566">
        <w:rPr>
          <w:sz w:val="24"/>
        </w:rPr>
        <w:t xml:space="preserve">. </w:t>
      </w:r>
      <w:bookmarkEnd w:id="411"/>
    </w:p>
    <w:p w14:paraId="1FE872EC" w14:textId="77777777" w:rsidR="00F467EC" w:rsidRPr="00FD2566" w:rsidRDefault="00F467EC" w:rsidP="00735DF5">
      <w:pPr>
        <w:pStyle w:val="paragrafai"/>
        <w:numPr>
          <w:ilvl w:val="0"/>
          <w:numId w:val="0"/>
        </w:numPr>
        <w:tabs>
          <w:tab w:val="num" w:pos="1063"/>
        </w:tabs>
        <w:spacing w:after="0" w:line="240" w:lineRule="auto"/>
        <w:ind w:left="1134"/>
        <w:rPr>
          <w:sz w:val="24"/>
          <w:szCs w:val="24"/>
        </w:rPr>
      </w:pPr>
    </w:p>
    <w:p w14:paraId="338D85DA" w14:textId="77777777" w:rsidR="00F467EC" w:rsidRPr="00FD2566" w:rsidRDefault="00F467EC" w:rsidP="00735DF5">
      <w:pPr>
        <w:pStyle w:val="Heading1"/>
        <w:tabs>
          <w:tab w:val="num" w:pos="1063"/>
        </w:tabs>
        <w:spacing w:before="0"/>
        <w:ind w:left="1134"/>
      </w:pPr>
      <w:bookmarkStart w:id="412" w:name="_Toc137437146"/>
      <w:bookmarkStart w:id="413" w:name="_Ref140555868"/>
      <w:bookmarkStart w:id="414" w:name="_Toc141511367"/>
      <w:bookmarkStart w:id="415" w:name="_Toc284496755"/>
      <w:bookmarkStart w:id="416" w:name="_Toc293074463"/>
      <w:bookmarkStart w:id="417" w:name="_Toc297646388"/>
      <w:bookmarkStart w:id="418" w:name="_Toc300049735"/>
      <w:bookmarkStart w:id="419" w:name="_Toc309205539"/>
      <w:bookmarkStart w:id="420" w:name="_Toc502211356"/>
      <w:bookmarkStart w:id="421" w:name="_Toc519891327"/>
      <w:bookmarkEnd w:id="412"/>
      <w:r w:rsidRPr="00FD2566">
        <w:t>Control of the performance of obligations</w:t>
      </w:r>
      <w:bookmarkEnd w:id="413"/>
      <w:bookmarkEnd w:id="414"/>
      <w:bookmarkEnd w:id="415"/>
      <w:bookmarkEnd w:id="416"/>
      <w:bookmarkEnd w:id="417"/>
      <w:bookmarkEnd w:id="418"/>
      <w:bookmarkEnd w:id="419"/>
      <w:bookmarkEnd w:id="420"/>
      <w:bookmarkEnd w:id="421"/>
    </w:p>
    <w:p w14:paraId="5754C5EC" w14:textId="77777777" w:rsidR="00F467EC" w:rsidRPr="00FD2566" w:rsidRDefault="00F467EC" w:rsidP="00735DF5">
      <w:pPr>
        <w:pStyle w:val="Heading2"/>
        <w:tabs>
          <w:tab w:val="num" w:pos="1063"/>
        </w:tabs>
        <w:ind w:left="1134"/>
        <w:rPr>
          <w:sz w:val="24"/>
          <w:szCs w:val="24"/>
        </w:rPr>
      </w:pPr>
      <w:bookmarkStart w:id="422" w:name="_Ref283653423"/>
      <w:bookmarkStart w:id="423" w:name="_Toc284496756"/>
      <w:bookmarkStart w:id="424" w:name="_Toc293074464"/>
      <w:bookmarkStart w:id="425" w:name="_Toc297646389"/>
      <w:bookmarkStart w:id="426" w:name="_Toc300049736"/>
      <w:bookmarkStart w:id="427" w:name="_Toc309205540"/>
      <w:bookmarkStart w:id="428" w:name="_Toc502211357"/>
      <w:bookmarkStart w:id="429" w:name="_Toc519891328"/>
      <w:r w:rsidRPr="00FD2566">
        <w:rPr>
          <w:sz w:val="24"/>
        </w:rPr>
        <w:t>Right of the Public partner to control</w:t>
      </w:r>
      <w:bookmarkEnd w:id="422"/>
      <w:bookmarkEnd w:id="423"/>
      <w:bookmarkEnd w:id="424"/>
      <w:bookmarkEnd w:id="425"/>
      <w:bookmarkEnd w:id="426"/>
      <w:bookmarkEnd w:id="427"/>
      <w:bookmarkEnd w:id="428"/>
      <w:bookmarkEnd w:id="429"/>
    </w:p>
    <w:p w14:paraId="6A39E4BF" w14:textId="27CFC2D5" w:rsidR="00F467EC" w:rsidRPr="00FD2566" w:rsidRDefault="00F467EC" w:rsidP="00735DF5">
      <w:pPr>
        <w:pStyle w:val="paragrafai"/>
        <w:ind w:left="1134"/>
        <w:rPr>
          <w:sz w:val="24"/>
          <w:szCs w:val="24"/>
        </w:rPr>
      </w:pPr>
      <w:bookmarkStart w:id="430" w:name="_Toc284496757"/>
      <w:r w:rsidRPr="00FD2566">
        <w:rPr>
          <w:sz w:val="24"/>
        </w:rPr>
        <w:t xml:space="preserve">The Public partner has the right to control how the Private partner is performing its obligations under the Agreement, including the right to inspect the following, by its preferred means and at </w:t>
      </w:r>
      <w:r w:rsidR="00070F99">
        <w:rPr>
          <w:sz w:val="24"/>
        </w:rPr>
        <w:t>its</w:t>
      </w:r>
      <w:r w:rsidRPr="00FD2566">
        <w:rPr>
          <w:sz w:val="24"/>
        </w:rPr>
        <w:t xml:space="preserve"> own expense, in accordance with the procedure set forth in the Agreement:</w:t>
      </w:r>
      <w:bookmarkEnd w:id="430"/>
    </w:p>
    <w:p w14:paraId="4A095073" w14:textId="072ECB60" w:rsidR="00342974" w:rsidRPr="00FD2566" w:rsidRDefault="00342974" w:rsidP="00844E71">
      <w:pPr>
        <w:pStyle w:val="paragrafesraas"/>
        <w:tabs>
          <w:tab w:val="num" w:pos="1560"/>
        </w:tabs>
        <w:ind w:left="1701" w:hanging="708"/>
        <w:rPr>
          <w:sz w:val="24"/>
          <w:szCs w:val="24"/>
        </w:rPr>
      </w:pPr>
      <w:r w:rsidRPr="00FD2566">
        <w:rPr>
          <w:sz w:val="24"/>
        </w:rPr>
        <w:t xml:space="preserve">The performance of works carried out by the Private partner according to the procedure specified in </w:t>
      </w:r>
      <w:r w:rsidR="00070F99">
        <w:rPr>
          <w:sz w:val="24"/>
        </w:rPr>
        <w:t>Clause</w:t>
      </w:r>
      <w:r w:rsidRPr="00FD2566">
        <w:rPr>
          <w:sz w:val="24"/>
        </w:rPr>
        <w:t xml:space="preserve"> </w:t>
      </w:r>
      <w:r w:rsidRPr="00FD2566">
        <w:rPr>
          <w:sz w:val="24"/>
          <w:szCs w:val="24"/>
        </w:rPr>
        <w:fldChar w:fldCharType="begin"/>
      </w:r>
      <w:r w:rsidRPr="00FD2566">
        <w:rPr>
          <w:sz w:val="24"/>
          <w:szCs w:val="24"/>
        </w:rPr>
        <w:instrText xml:space="preserve"> REF _Ref485969641 \r \h </w:instrText>
      </w:r>
      <w:r w:rsidRPr="00FD2566">
        <w:rPr>
          <w:sz w:val="24"/>
          <w:szCs w:val="24"/>
        </w:rPr>
      </w:r>
      <w:r w:rsidRPr="00FD2566">
        <w:rPr>
          <w:sz w:val="24"/>
          <w:szCs w:val="24"/>
        </w:rPr>
        <w:fldChar w:fldCharType="separate"/>
      </w:r>
      <w:r w:rsidR="00090D3F">
        <w:rPr>
          <w:sz w:val="24"/>
          <w:szCs w:val="24"/>
        </w:rPr>
        <w:t>9</w:t>
      </w:r>
      <w:r w:rsidRPr="00FD2566">
        <w:rPr>
          <w:sz w:val="24"/>
          <w:szCs w:val="24"/>
        </w:rPr>
        <w:fldChar w:fldCharType="end"/>
      </w:r>
      <w:r w:rsidR="00CB0690" w:rsidRPr="00FD2566">
        <w:rPr>
          <w:sz w:val="24"/>
          <w:szCs w:val="24"/>
        </w:rPr>
        <w:t>.8</w:t>
      </w:r>
      <w:r w:rsidRPr="00FD2566">
        <w:rPr>
          <w:sz w:val="24"/>
        </w:rPr>
        <w:t xml:space="preserve"> of the </w:t>
      </w:r>
      <w:proofErr w:type="gramStart"/>
      <w:r w:rsidRPr="00FD2566">
        <w:rPr>
          <w:sz w:val="24"/>
        </w:rPr>
        <w:t>Agreement;</w:t>
      </w:r>
      <w:proofErr w:type="gramEnd"/>
      <w:r w:rsidRPr="00FD2566">
        <w:rPr>
          <w:sz w:val="24"/>
        </w:rPr>
        <w:t xml:space="preserve"> </w:t>
      </w:r>
    </w:p>
    <w:p w14:paraId="6260162E" w14:textId="77777777" w:rsidR="00F467EC" w:rsidRPr="00FD2566" w:rsidRDefault="00F467EC" w:rsidP="00844E71">
      <w:pPr>
        <w:pStyle w:val="paragrafesraas"/>
        <w:tabs>
          <w:tab w:val="num" w:pos="1560"/>
        </w:tabs>
        <w:ind w:left="1701" w:hanging="708"/>
        <w:rPr>
          <w:sz w:val="24"/>
          <w:szCs w:val="24"/>
        </w:rPr>
      </w:pPr>
      <w:r w:rsidRPr="00FD2566">
        <w:rPr>
          <w:sz w:val="24"/>
        </w:rPr>
        <w:lastRenderedPageBreak/>
        <w:t>Property of the Private partner as well as the performance of all obligations undertaken by the Private partner under the Agreement;</w:t>
      </w:r>
    </w:p>
    <w:p w14:paraId="028866F4" w14:textId="7D981C20" w:rsidR="00D36694" w:rsidRPr="00FD2566" w:rsidRDefault="002C5B99" w:rsidP="00844E71">
      <w:pPr>
        <w:pStyle w:val="paragrafesraas"/>
        <w:tabs>
          <w:tab w:val="num" w:pos="1560"/>
        </w:tabs>
        <w:ind w:left="1701" w:hanging="708"/>
        <w:rPr>
          <w:sz w:val="24"/>
          <w:szCs w:val="24"/>
        </w:rPr>
      </w:pPr>
      <w:r w:rsidRPr="00FD2566">
        <w:rPr>
          <w:sz w:val="24"/>
          <w:szCs w:val="24"/>
        </w:rPr>
        <w:t xml:space="preserve">the compliance of the Private </w:t>
      </w:r>
      <w:r w:rsidR="00AD09B9" w:rsidRPr="00FD2566">
        <w:rPr>
          <w:sz w:val="24"/>
          <w:szCs w:val="24"/>
        </w:rPr>
        <w:t>Partner</w:t>
      </w:r>
      <w:r w:rsidR="0053545A" w:rsidRPr="00FD2566">
        <w:rPr>
          <w:sz w:val="24"/>
          <w:szCs w:val="24"/>
        </w:rPr>
        <w:t>’</w:t>
      </w:r>
      <w:r w:rsidRPr="00FD2566">
        <w:rPr>
          <w:sz w:val="24"/>
          <w:szCs w:val="24"/>
        </w:rPr>
        <w:t>s performance with the requirements set out in the Agreement and its Annexes.</w:t>
      </w:r>
    </w:p>
    <w:p w14:paraId="79508673" w14:textId="5F1F1185" w:rsidR="00F467EC" w:rsidRPr="00FD2566" w:rsidRDefault="00F467EC" w:rsidP="00735DF5">
      <w:pPr>
        <w:pStyle w:val="paragrafai"/>
        <w:ind w:left="1134"/>
        <w:rPr>
          <w:sz w:val="24"/>
          <w:szCs w:val="24"/>
        </w:rPr>
      </w:pPr>
      <w:bookmarkStart w:id="431" w:name="_Toc284496758"/>
      <w:r w:rsidRPr="00FD2566">
        <w:rPr>
          <w:sz w:val="24"/>
        </w:rPr>
        <w:t>As the Public partner is exercising its right to inspect and control the activity of the Private partner, the Private partner must cooperate fully with the Public partner and its representatives, enable them and provide the possibilities at the agreed time to familiarise with the documents, inspect the Property, premises / location where the activity, related to the execution of the Works and provision of the Services, is being carried out, as well as provide all the requested information related to the performance of the obligations undertaken under the Agreement, however the inspections must not interfere with the Private partner</w:t>
      </w:r>
      <w:r w:rsidR="0053545A" w:rsidRPr="00FD2566">
        <w:rPr>
          <w:sz w:val="24"/>
        </w:rPr>
        <w:t>’</w:t>
      </w:r>
      <w:r w:rsidRPr="00FD2566">
        <w:rPr>
          <w:sz w:val="24"/>
        </w:rPr>
        <w:t>s execution of the Works or provision of the Services.</w:t>
      </w:r>
      <w:bookmarkEnd w:id="431"/>
    </w:p>
    <w:p w14:paraId="2142DDEB" w14:textId="20BD0DBF" w:rsidR="00F467EC" w:rsidRPr="00FD2566" w:rsidRDefault="00F467EC" w:rsidP="00735DF5">
      <w:pPr>
        <w:pStyle w:val="paragrafai"/>
        <w:ind w:left="1134"/>
        <w:rPr>
          <w:sz w:val="24"/>
          <w:szCs w:val="24"/>
        </w:rPr>
      </w:pPr>
      <w:bookmarkStart w:id="432" w:name="_Toc284496759"/>
      <w:r w:rsidRPr="00FD2566">
        <w:rPr>
          <w:sz w:val="24"/>
        </w:rPr>
        <w:t xml:space="preserve">Rights of the Public partner to control the activity of the Private partner, provided for in this </w:t>
      </w:r>
      <w:r w:rsidR="00070F99">
        <w:rPr>
          <w:sz w:val="24"/>
        </w:rPr>
        <w:t>Clause</w:t>
      </w:r>
      <w:r w:rsidRPr="00FD2566">
        <w:rPr>
          <w:sz w:val="24"/>
        </w:rPr>
        <w:t xml:space="preserve"> </w:t>
      </w:r>
      <w:r w:rsidR="00342974" w:rsidRPr="00FD2566">
        <w:rPr>
          <w:sz w:val="24"/>
          <w:szCs w:val="24"/>
        </w:rPr>
        <w:fldChar w:fldCharType="begin"/>
      </w:r>
      <w:r w:rsidR="00342974" w:rsidRPr="00FD2566">
        <w:rPr>
          <w:sz w:val="24"/>
          <w:szCs w:val="24"/>
        </w:rPr>
        <w:instrText xml:space="preserve"> REF _Ref283653423 \r \h </w:instrText>
      </w:r>
      <w:r w:rsidR="00342974" w:rsidRPr="00FD2566">
        <w:rPr>
          <w:sz w:val="24"/>
          <w:szCs w:val="24"/>
        </w:rPr>
      </w:r>
      <w:r w:rsidR="00342974" w:rsidRPr="00FD2566">
        <w:rPr>
          <w:sz w:val="24"/>
          <w:szCs w:val="24"/>
        </w:rPr>
        <w:fldChar w:fldCharType="separate"/>
      </w:r>
      <w:r w:rsidR="00090D3F">
        <w:rPr>
          <w:sz w:val="24"/>
          <w:szCs w:val="24"/>
        </w:rPr>
        <w:t>25</w:t>
      </w:r>
      <w:r w:rsidR="00342974" w:rsidRPr="00FD2566">
        <w:rPr>
          <w:sz w:val="24"/>
          <w:szCs w:val="24"/>
        </w:rPr>
        <w:fldChar w:fldCharType="end"/>
      </w:r>
      <w:r w:rsidRPr="00FD2566">
        <w:rPr>
          <w:sz w:val="24"/>
        </w:rPr>
        <w:t>, have no effect on any other provisions of the Agreement, that enable the Public partner to exercise other or identical or similar rights to control.</w:t>
      </w:r>
      <w:bookmarkEnd w:id="432"/>
    </w:p>
    <w:p w14:paraId="1D4848D4" w14:textId="77777777" w:rsidR="00F467EC" w:rsidRPr="00FD2566" w:rsidRDefault="00F467EC" w:rsidP="00735DF5">
      <w:pPr>
        <w:pStyle w:val="paragrafai"/>
        <w:ind w:left="1134"/>
        <w:rPr>
          <w:sz w:val="24"/>
          <w:szCs w:val="24"/>
        </w:rPr>
      </w:pPr>
      <w:bookmarkStart w:id="433" w:name="_Toc284496760"/>
      <w:r w:rsidRPr="00FD2566">
        <w:rPr>
          <w:sz w:val="24"/>
        </w:rPr>
        <w:t>Any provision of the Agreement cannot be interpreted as relieving the Private partner from the liability for infringements established and sanctions imposed by state institutions or for damage caused to the third parties.</w:t>
      </w:r>
      <w:bookmarkEnd w:id="433"/>
    </w:p>
    <w:p w14:paraId="791EB94A" w14:textId="77777777" w:rsidR="00F467EC" w:rsidRPr="00FD2566" w:rsidRDefault="00F467EC" w:rsidP="00735DF5">
      <w:pPr>
        <w:pStyle w:val="Heading2"/>
        <w:tabs>
          <w:tab w:val="num" w:pos="1063"/>
        </w:tabs>
        <w:ind w:left="1134"/>
        <w:rPr>
          <w:sz w:val="24"/>
          <w:szCs w:val="24"/>
        </w:rPr>
      </w:pPr>
      <w:bookmarkStart w:id="434" w:name="_Toc284496761"/>
      <w:bookmarkStart w:id="435" w:name="_Toc293074465"/>
      <w:bookmarkStart w:id="436" w:name="_Toc297646390"/>
      <w:bookmarkStart w:id="437" w:name="_Toc300049737"/>
      <w:bookmarkStart w:id="438" w:name="_Toc309205541"/>
      <w:bookmarkStart w:id="439" w:name="_Toc502211358"/>
      <w:bookmarkStart w:id="440" w:name="_Toc519891329"/>
      <w:r w:rsidRPr="00FD2566">
        <w:rPr>
          <w:sz w:val="24"/>
        </w:rPr>
        <w:t>Provision of the information</w:t>
      </w:r>
      <w:bookmarkEnd w:id="434"/>
      <w:bookmarkEnd w:id="435"/>
      <w:bookmarkEnd w:id="436"/>
      <w:bookmarkEnd w:id="437"/>
      <w:bookmarkEnd w:id="438"/>
      <w:bookmarkEnd w:id="439"/>
      <w:bookmarkEnd w:id="440"/>
    </w:p>
    <w:p w14:paraId="2AB748A4" w14:textId="26BA968D" w:rsidR="00F467EC" w:rsidRPr="00FD2566" w:rsidRDefault="00F467EC" w:rsidP="00735DF5">
      <w:pPr>
        <w:pStyle w:val="paragrafai"/>
        <w:ind w:left="1134"/>
        <w:rPr>
          <w:sz w:val="24"/>
          <w:szCs w:val="24"/>
        </w:rPr>
      </w:pPr>
      <w:bookmarkStart w:id="441" w:name="_Toc284496762"/>
      <w:bookmarkStart w:id="442" w:name="_Ref407621784"/>
      <w:r w:rsidRPr="00FD2566">
        <w:rPr>
          <w:sz w:val="24"/>
        </w:rPr>
        <w:t xml:space="preserve">The Private partner shall provide the Public partner with the information and provides possibilities to control its activity, related to the exercising of the rights and performance of obligations under this Agreement. No later than within the indicated </w:t>
      </w:r>
      <w:r w:rsidR="0087658F" w:rsidRPr="00FD2566">
        <w:rPr>
          <w:sz w:val="24"/>
        </w:rPr>
        <w:t>time limits</w:t>
      </w:r>
      <w:r w:rsidRPr="00FD2566">
        <w:rPr>
          <w:sz w:val="24"/>
        </w:rPr>
        <w:t xml:space="preserve"> the Private partner shall provide the Public partner with the following information:</w:t>
      </w:r>
      <w:bookmarkEnd w:id="441"/>
      <w:bookmarkEnd w:id="442"/>
    </w:p>
    <w:tbl>
      <w:tblPr>
        <w:tblW w:w="10065" w:type="dxa"/>
        <w:tblBorders>
          <w:top w:val="single" w:sz="8" w:space="0" w:color="943634"/>
          <w:left w:val="single" w:sz="8" w:space="0" w:color="943634"/>
          <w:bottom w:val="single" w:sz="8" w:space="0" w:color="943634"/>
          <w:right w:val="single" w:sz="8" w:space="0" w:color="943634"/>
          <w:insideH w:val="single" w:sz="8" w:space="0" w:color="943634"/>
          <w:insideV w:val="single" w:sz="8" w:space="0" w:color="943634"/>
        </w:tblBorders>
        <w:tblLook w:val="01A0" w:firstRow="1" w:lastRow="0" w:firstColumn="1" w:lastColumn="1" w:noHBand="0" w:noVBand="0"/>
      </w:tblPr>
      <w:tblGrid>
        <w:gridCol w:w="736"/>
        <w:gridCol w:w="5643"/>
        <w:gridCol w:w="3686"/>
      </w:tblGrid>
      <w:tr w:rsidR="00F467EC" w:rsidRPr="00FD2566" w14:paraId="2FBBE3E4" w14:textId="77777777" w:rsidTr="00FC13CD">
        <w:trPr>
          <w:tblHeader/>
        </w:trPr>
        <w:tc>
          <w:tcPr>
            <w:tcW w:w="736" w:type="dxa"/>
            <w:shd w:val="clear" w:color="auto" w:fill="943634"/>
          </w:tcPr>
          <w:p w14:paraId="546A7FB0" w14:textId="77777777" w:rsidR="00F467EC" w:rsidRPr="00FD2566" w:rsidRDefault="00F467EC" w:rsidP="00FC13CD">
            <w:pPr>
              <w:pStyle w:val="sutLentele"/>
              <w:rPr>
                <w:b/>
                <w:bCs/>
                <w:color w:val="FFFFFF"/>
                <w:sz w:val="24"/>
                <w:szCs w:val="24"/>
              </w:rPr>
            </w:pPr>
            <w:r w:rsidRPr="00FD2566">
              <w:rPr>
                <w:b/>
                <w:color w:val="FFFFFF"/>
                <w:sz w:val="24"/>
              </w:rPr>
              <w:t>No</w:t>
            </w:r>
            <w:r w:rsidRPr="00FD2566">
              <w:rPr>
                <w:color w:val="FFFFFF"/>
                <w:sz w:val="24"/>
              </w:rPr>
              <w:t>.</w:t>
            </w:r>
          </w:p>
        </w:tc>
        <w:tc>
          <w:tcPr>
            <w:tcW w:w="5643" w:type="dxa"/>
            <w:tcBorders>
              <w:top w:val="single" w:sz="8" w:space="0" w:color="C0504D"/>
              <w:left w:val="single" w:sz="8" w:space="0" w:color="C0504D"/>
              <w:right w:val="single" w:sz="8" w:space="0" w:color="C0504D"/>
            </w:tcBorders>
            <w:shd w:val="clear" w:color="auto" w:fill="943634"/>
          </w:tcPr>
          <w:p w14:paraId="14B1610D" w14:textId="77777777" w:rsidR="00F467EC" w:rsidRPr="00FD2566" w:rsidRDefault="00F467EC" w:rsidP="00FC13CD">
            <w:pPr>
              <w:pStyle w:val="sutLentele"/>
              <w:rPr>
                <w:b/>
                <w:bCs/>
                <w:color w:val="FFFFFF"/>
                <w:sz w:val="24"/>
                <w:szCs w:val="24"/>
              </w:rPr>
            </w:pPr>
            <w:r w:rsidRPr="00FD2566">
              <w:rPr>
                <w:b/>
                <w:color w:val="FFFFFF"/>
                <w:sz w:val="24"/>
              </w:rPr>
              <w:t>Information</w:t>
            </w:r>
          </w:p>
        </w:tc>
        <w:tc>
          <w:tcPr>
            <w:tcW w:w="3686" w:type="dxa"/>
            <w:shd w:val="clear" w:color="auto" w:fill="943634"/>
          </w:tcPr>
          <w:p w14:paraId="73E4E897" w14:textId="77777777" w:rsidR="00F467EC" w:rsidRPr="00FD2566" w:rsidRDefault="00F467EC" w:rsidP="00FC13CD">
            <w:pPr>
              <w:pStyle w:val="sutLentele"/>
              <w:rPr>
                <w:b/>
                <w:bCs/>
                <w:color w:val="FFFFFF"/>
                <w:sz w:val="24"/>
                <w:szCs w:val="24"/>
              </w:rPr>
            </w:pPr>
            <w:r w:rsidRPr="00FD2566">
              <w:rPr>
                <w:b/>
                <w:color w:val="FFFFFF"/>
                <w:sz w:val="24"/>
              </w:rPr>
              <w:t>Timeframe</w:t>
            </w:r>
          </w:p>
        </w:tc>
      </w:tr>
      <w:tr w:rsidR="00F467EC" w:rsidRPr="00FD2566" w14:paraId="022130F8" w14:textId="77777777" w:rsidTr="00FC13CD">
        <w:trPr>
          <w:trHeight w:val="625"/>
        </w:trPr>
        <w:tc>
          <w:tcPr>
            <w:tcW w:w="736" w:type="dxa"/>
            <w:tcBorders>
              <w:top w:val="single" w:sz="8" w:space="0" w:color="C0504D"/>
              <w:left w:val="single" w:sz="8" w:space="0" w:color="C0504D"/>
              <w:bottom w:val="single" w:sz="8" w:space="0" w:color="C0504D"/>
            </w:tcBorders>
          </w:tcPr>
          <w:p w14:paraId="56225F32" w14:textId="77777777" w:rsidR="00F467EC" w:rsidRPr="00FD2566" w:rsidRDefault="00F467EC" w:rsidP="00FC13CD">
            <w:pPr>
              <w:numPr>
                <w:ilvl w:val="0"/>
                <w:numId w:val="4"/>
              </w:numPr>
              <w:spacing w:after="120" w:line="276" w:lineRule="auto"/>
              <w:ind w:left="176" w:firstLine="0"/>
              <w:rPr>
                <w:b/>
                <w:bCs/>
              </w:rPr>
            </w:pPr>
          </w:p>
        </w:tc>
        <w:tc>
          <w:tcPr>
            <w:tcW w:w="5643" w:type="dxa"/>
            <w:tcBorders>
              <w:top w:val="single" w:sz="8" w:space="0" w:color="C0504D"/>
              <w:left w:val="single" w:sz="8" w:space="0" w:color="C0504D"/>
              <w:bottom w:val="single" w:sz="8" w:space="0" w:color="C0504D"/>
              <w:right w:val="single" w:sz="8" w:space="0" w:color="C0504D"/>
            </w:tcBorders>
          </w:tcPr>
          <w:p w14:paraId="7FAAD1EF" w14:textId="77777777" w:rsidR="00F467EC" w:rsidRPr="00FD2566" w:rsidRDefault="007F5C1F" w:rsidP="00FC13CD">
            <w:pPr>
              <w:pStyle w:val="sutLentele"/>
              <w:rPr>
                <w:sz w:val="24"/>
                <w:szCs w:val="24"/>
              </w:rPr>
            </w:pPr>
            <w:r w:rsidRPr="00FD2566">
              <w:rPr>
                <w:sz w:val="24"/>
              </w:rPr>
              <w:t>Set of audited financial statements and annual activity report of the Private partner</w:t>
            </w:r>
          </w:p>
        </w:tc>
        <w:tc>
          <w:tcPr>
            <w:tcW w:w="3686" w:type="dxa"/>
            <w:tcBorders>
              <w:top w:val="single" w:sz="8" w:space="0" w:color="C0504D"/>
              <w:bottom w:val="single" w:sz="8" w:space="0" w:color="C0504D"/>
              <w:right w:val="single" w:sz="8" w:space="0" w:color="C0504D"/>
            </w:tcBorders>
          </w:tcPr>
          <w:p w14:paraId="5744B6AF" w14:textId="27A91F15" w:rsidR="00F467EC" w:rsidRPr="00FD2566" w:rsidRDefault="00F467EC" w:rsidP="00FC13CD">
            <w:pPr>
              <w:pStyle w:val="sutLentele"/>
              <w:rPr>
                <w:sz w:val="24"/>
                <w:szCs w:val="24"/>
              </w:rPr>
            </w:pPr>
            <w:r w:rsidRPr="00FD2566">
              <w:rPr>
                <w:sz w:val="24"/>
              </w:rPr>
              <w:t xml:space="preserve">Not later than </w:t>
            </w:r>
            <w:r w:rsidR="00E61972" w:rsidRPr="00FD2566">
              <w:rPr>
                <w:sz w:val="24"/>
              </w:rPr>
              <w:t xml:space="preserve">within </w:t>
            </w:r>
            <w:r w:rsidRPr="00FD2566">
              <w:rPr>
                <w:sz w:val="24"/>
              </w:rPr>
              <w:t>130 (one hundred thirty) days after the end of each financial year</w:t>
            </w:r>
          </w:p>
        </w:tc>
      </w:tr>
      <w:tr w:rsidR="0087791A" w:rsidRPr="00FD2566" w14:paraId="663CB851" w14:textId="77777777" w:rsidTr="001036E0">
        <w:trPr>
          <w:trHeight w:val="625"/>
        </w:trPr>
        <w:tc>
          <w:tcPr>
            <w:tcW w:w="736" w:type="dxa"/>
            <w:tcBorders>
              <w:top w:val="single" w:sz="8" w:space="0" w:color="C0504D"/>
              <w:left w:val="single" w:sz="8" w:space="0" w:color="C0504D"/>
              <w:bottom w:val="single" w:sz="8" w:space="0" w:color="C0504D"/>
            </w:tcBorders>
          </w:tcPr>
          <w:p w14:paraId="4E6041F4" w14:textId="77777777" w:rsidR="0087791A" w:rsidRPr="00FD2566" w:rsidRDefault="0087791A" w:rsidP="00471A07">
            <w:pPr>
              <w:numPr>
                <w:ilvl w:val="0"/>
                <w:numId w:val="4"/>
              </w:numPr>
              <w:spacing w:after="120" w:line="276" w:lineRule="auto"/>
              <w:rPr>
                <w:b/>
                <w:bCs/>
              </w:rPr>
            </w:pPr>
          </w:p>
        </w:tc>
        <w:tc>
          <w:tcPr>
            <w:tcW w:w="5643" w:type="dxa"/>
            <w:tcBorders>
              <w:top w:val="single" w:sz="8" w:space="0" w:color="C0504D"/>
              <w:left w:val="single" w:sz="8" w:space="0" w:color="C0504D"/>
              <w:bottom w:val="single" w:sz="8" w:space="0" w:color="C0504D"/>
              <w:right w:val="single" w:sz="8" w:space="0" w:color="C0504D"/>
            </w:tcBorders>
          </w:tcPr>
          <w:p w14:paraId="5DCF1FC2" w14:textId="19FF04D6" w:rsidR="0087791A" w:rsidRPr="00FD2566" w:rsidRDefault="0087791A" w:rsidP="007F5C1F">
            <w:pPr>
              <w:pStyle w:val="sutLentele"/>
              <w:rPr>
                <w:sz w:val="24"/>
                <w:szCs w:val="24"/>
              </w:rPr>
            </w:pPr>
            <w:r w:rsidRPr="00FD2566">
              <w:rPr>
                <w:w w:val="100"/>
                <w:sz w:val="24"/>
              </w:rPr>
              <w:t xml:space="preserve">Monthly / quarterly and annual activity report prepared by the Private partner as </w:t>
            </w:r>
            <w:r w:rsidR="00B91B68" w:rsidRPr="00FD2566">
              <w:rPr>
                <w:w w:val="100"/>
                <w:sz w:val="24"/>
              </w:rPr>
              <w:t>per Public part</w:t>
            </w:r>
            <w:r w:rsidR="00F0076C" w:rsidRPr="00FD2566">
              <w:rPr>
                <w:w w:val="100"/>
                <w:sz w:val="24"/>
              </w:rPr>
              <w:t>ner</w:t>
            </w:r>
            <w:r w:rsidR="0053545A" w:rsidRPr="00FD2566">
              <w:rPr>
                <w:w w:val="100"/>
                <w:sz w:val="24"/>
              </w:rPr>
              <w:t>’</w:t>
            </w:r>
            <w:r w:rsidR="00F0076C" w:rsidRPr="00FD2566">
              <w:rPr>
                <w:w w:val="100"/>
                <w:sz w:val="24"/>
              </w:rPr>
              <w:t xml:space="preserve">s prepared forms. </w:t>
            </w:r>
          </w:p>
        </w:tc>
        <w:tc>
          <w:tcPr>
            <w:tcW w:w="3686" w:type="dxa"/>
            <w:tcBorders>
              <w:top w:val="single" w:sz="8" w:space="0" w:color="C0504D"/>
              <w:bottom w:val="single" w:sz="8" w:space="0" w:color="C0504D"/>
              <w:right w:val="single" w:sz="8" w:space="0" w:color="C0504D"/>
            </w:tcBorders>
          </w:tcPr>
          <w:p w14:paraId="15EFC7BC" w14:textId="77777777" w:rsidR="00EB50C0" w:rsidRPr="00FD2566" w:rsidRDefault="00EB50C0" w:rsidP="00EB50C0">
            <w:pPr>
              <w:jc w:val="both"/>
            </w:pPr>
            <w:r w:rsidRPr="00FD2566">
              <w:t>Quarterly report - no later than 10 (ten) Business Days after the end of each relevant reporting period.</w:t>
            </w:r>
          </w:p>
          <w:p w14:paraId="6E023874" w14:textId="2ACE21EF" w:rsidR="0087791A" w:rsidRPr="00FD2566" w:rsidRDefault="00EB50C0" w:rsidP="00EB50C0">
            <w:pPr>
              <w:jc w:val="both"/>
            </w:pPr>
            <w:r w:rsidRPr="00FD2566">
              <w:t>Annual Report - no later than 30 (thirty) Business Days after the end of each relevant reporting period.</w:t>
            </w:r>
          </w:p>
        </w:tc>
      </w:tr>
      <w:tr w:rsidR="00F467EC" w:rsidRPr="00FD2566" w14:paraId="0AEB2195" w14:textId="77777777" w:rsidTr="00FC13CD">
        <w:tc>
          <w:tcPr>
            <w:tcW w:w="736" w:type="dxa"/>
          </w:tcPr>
          <w:p w14:paraId="4277F722" w14:textId="77777777" w:rsidR="00F467EC" w:rsidRPr="00FD2566" w:rsidRDefault="00F467EC" w:rsidP="00471A07">
            <w:pPr>
              <w:numPr>
                <w:ilvl w:val="0"/>
                <w:numId w:val="4"/>
              </w:numPr>
              <w:spacing w:after="120" w:line="276" w:lineRule="auto"/>
              <w:rPr>
                <w:b/>
                <w:bCs/>
              </w:rPr>
            </w:pPr>
          </w:p>
        </w:tc>
        <w:tc>
          <w:tcPr>
            <w:tcW w:w="5643" w:type="dxa"/>
            <w:tcBorders>
              <w:left w:val="single" w:sz="8" w:space="0" w:color="C0504D"/>
              <w:right w:val="single" w:sz="8" w:space="0" w:color="C0504D"/>
            </w:tcBorders>
          </w:tcPr>
          <w:p w14:paraId="0F50A8EC" w14:textId="67693DC9" w:rsidR="00F467EC" w:rsidRPr="00FD2566" w:rsidRDefault="00934E5B" w:rsidP="007F5C1F">
            <w:pPr>
              <w:pStyle w:val="sutLentele"/>
              <w:rPr>
                <w:sz w:val="24"/>
                <w:szCs w:val="24"/>
                <w:highlight w:val="lightGray"/>
              </w:rPr>
            </w:pPr>
            <w:r w:rsidRPr="00FD2566">
              <w:rPr>
                <w:w w:val="100"/>
                <w:sz w:val="24"/>
              </w:rPr>
              <w:t xml:space="preserve">Monthly and annual activity reports on the provision of the Services, prepared by the private </w:t>
            </w:r>
            <w:r w:rsidR="00AD09B9" w:rsidRPr="00FD2566">
              <w:rPr>
                <w:w w:val="100"/>
                <w:sz w:val="24"/>
              </w:rPr>
              <w:t>partner</w:t>
            </w:r>
            <w:r w:rsidRPr="00FD2566">
              <w:rPr>
                <w:w w:val="100"/>
                <w:sz w:val="24"/>
              </w:rPr>
              <w:t xml:space="preserve">, in accordance with the formats provided by the Public </w:t>
            </w:r>
            <w:r w:rsidR="00AD09B9" w:rsidRPr="00FD2566">
              <w:rPr>
                <w:w w:val="100"/>
                <w:sz w:val="24"/>
              </w:rPr>
              <w:t>Partner</w:t>
            </w:r>
            <w:r w:rsidRPr="00FD2566">
              <w:rPr>
                <w:w w:val="100"/>
                <w:sz w:val="24"/>
              </w:rPr>
              <w:t xml:space="preserve">. The annual report shall be accompanied by recommendations and proposals for energy conservation, management, etc. </w:t>
            </w:r>
          </w:p>
        </w:tc>
        <w:tc>
          <w:tcPr>
            <w:tcW w:w="3686" w:type="dxa"/>
          </w:tcPr>
          <w:p w14:paraId="25EA7F2F" w14:textId="77777777" w:rsidR="00013B66" w:rsidRPr="00FD2566" w:rsidRDefault="00013B66" w:rsidP="00013B66">
            <w:pPr>
              <w:pStyle w:val="sutLentele"/>
              <w:rPr>
                <w:w w:val="100"/>
                <w:sz w:val="24"/>
              </w:rPr>
            </w:pPr>
            <w:r w:rsidRPr="00FD2566">
              <w:rPr>
                <w:w w:val="100"/>
                <w:sz w:val="24"/>
              </w:rPr>
              <w:t>No later than ten (10) Business Days after the end of each relevant reporting period.</w:t>
            </w:r>
          </w:p>
          <w:p w14:paraId="246D29D9" w14:textId="301DF721" w:rsidR="00F467EC" w:rsidRPr="00FD2566" w:rsidRDefault="00013B66" w:rsidP="00013B66">
            <w:pPr>
              <w:pStyle w:val="sutLentele"/>
              <w:rPr>
                <w:b/>
                <w:bCs/>
                <w:sz w:val="24"/>
                <w:szCs w:val="24"/>
                <w:highlight w:val="lightGray"/>
              </w:rPr>
            </w:pPr>
            <w:r w:rsidRPr="00FD2566">
              <w:rPr>
                <w:w w:val="100"/>
                <w:sz w:val="24"/>
              </w:rPr>
              <w:t>Annual Report - no later than 30 (thirty) Business Days after the end of each relevant reporting period.</w:t>
            </w:r>
          </w:p>
        </w:tc>
      </w:tr>
      <w:tr w:rsidR="00F467EC" w:rsidRPr="00FD2566" w14:paraId="5647B90B" w14:textId="77777777" w:rsidTr="00FC13CD">
        <w:tc>
          <w:tcPr>
            <w:tcW w:w="736" w:type="dxa"/>
            <w:tcBorders>
              <w:top w:val="single" w:sz="8" w:space="0" w:color="C0504D"/>
              <w:left w:val="single" w:sz="8" w:space="0" w:color="C0504D"/>
              <w:bottom w:val="single" w:sz="8" w:space="0" w:color="C0504D"/>
            </w:tcBorders>
          </w:tcPr>
          <w:p w14:paraId="797409FF" w14:textId="77777777" w:rsidR="00F467EC" w:rsidRPr="00FD2566" w:rsidRDefault="00F467EC" w:rsidP="00471A07">
            <w:pPr>
              <w:numPr>
                <w:ilvl w:val="0"/>
                <w:numId w:val="4"/>
              </w:numPr>
              <w:spacing w:after="120" w:line="276" w:lineRule="auto"/>
              <w:rPr>
                <w:b/>
                <w:bCs/>
              </w:rPr>
            </w:pPr>
          </w:p>
        </w:tc>
        <w:tc>
          <w:tcPr>
            <w:tcW w:w="5643" w:type="dxa"/>
            <w:tcBorders>
              <w:top w:val="single" w:sz="8" w:space="0" w:color="C0504D"/>
              <w:left w:val="single" w:sz="8" w:space="0" w:color="C0504D"/>
              <w:bottom w:val="single" w:sz="8" w:space="0" w:color="C0504D"/>
              <w:right w:val="single" w:sz="8" w:space="0" w:color="C0504D"/>
            </w:tcBorders>
          </w:tcPr>
          <w:p w14:paraId="73B076AB" w14:textId="6AF08754" w:rsidR="00F467EC" w:rsidRPr="00FD2566" w:rsidRDefault="006208ED" w:rsidP="00FC13CD">
            <w:pPr>
              <w:pStyle w:val="sutLentele"/>
              <w:rPr>
                <w:sz w:val="24"/>
                <w:szCs w:val="24"/>
              </w:rPr>
            </w:pPr>
            <w:r w:rsidRPr="00FD2566">
              <w:rPr>
                <w:sz w:val="24"/>
              </w:rPr>
              <w:t>Report on the verification of compliance with the requirements set out in Clause 18 of the Agreement as provided for in Clause 27</w:t>
            </w:r>
          </w:p>
        </w:tc>
        <w:tc>
          <w:tcPr>
            <w:tcW w:w="3686" w:type="dxa"/>
            <w:tcBorders>
              <w:top w:val="single" w:sz="8" w:space="0" w:color="C0504D"/>
              <w:bottom w:val="single" w:sz="8" w:space="0" w:color="C0504D"/>
              <w:right w:val="single" w:sz="8" w:space="0" w:color="C0504D"/>
            </w:tcBorders>
          </w:tcPr>
          <w:p w14:paraId="53C561DA" w14:textId="6436CF8F" w:rsidR="00F467EC" w:rsidRPr="00FD2566" w:rsidRDefault="00D253D2" w:rsidP="00FC13CD">
            <w:pPr>
              <w:pStyle w:val="sutLentele"/>
              <w:rPr>
                <w:b/>
                <w:bCs/>
                <w:sz w:val="24"/>
                <w:szCs w:val="24"/>
              </w:rPr>
            </w:pPr>
            <w:r w:rsidRPr="00FD2566">
              <w:rPr>
                <w:sz w:val="24"/>
              </w:rPr>
              <w:t xml:space="preserve">No later than 2 (two) months from the date of a reasoned request for verification by the Public </w:t>
            </w:r>
            <w:r w:rsidR="00AD09B9" w:rsidRPr="00FD2566">
              <w:rPr>
                <w:sz w:val="24"/>
              </w:rPr>
              <w:t>Partner</w:t>
            </w:r>
            <w:r w:rsidRPr="00FD2566">
              <w:rPr>
                <w:sz w:val="24"/>
              </w:rPr>
              <w:t>.</w:t>
            </w:r>
          </w:p>
        </w:tc>
      </w:tr>
      <w:tr w:rsidR="00F467EC" w:rsidRPr="00FD2566" w14:paraId="723662C3" w14:textId="77777777" w:rsidTr="00FC13CD">
        <w:tc>
          <w:tcPr>
            <w:tcW w:w="736" w:type="dxa"/>
          </w:tcPr>
          <w:p w14:paraId="1892B477" w14:textId="77777777" w:rsidR="00F467EC" w:rsidRPr="00FD2566" w:rsidRDefault="00F467EC" w:rsidP="00471A07">
            <w:pPr>
              <w:numPr>
                <w:ilvl w:val="0"/>
                <w:numId w:val="4"/>
              </w:numPr>
              <w:spacing w:after="120" w:line="276" w:lineRule="auto"/>
              <w:rPr>
                <w:b/>
                <w:bCs/>
              </w:rPr>
            </w:pPr>
          </w:p>
        </w:tc>
        <w:tc>
          <w:tcPr>
            <w:tcW w:w="5643" w:type="dxa"/>
            <w:tcBorders>
              <w:left w:val="single" w:sz="8" w:space="0" w:color="C0504D"/>
              <w:right w:val="single" w:sz="8" w:space="0" w:color="C0504D"/>
            </w:tcBorders>
          </w:tcPr>
          <w:p w14:paraId="4F21E80F" w14:textId="77777777" w:rsidR="00F467EC" w:rsidRPr="00FD2566" w:rsidRDefault="00F467EC" w:rsidP="00FC13CD">
            <w:pPr>
              <w:pStyle w:val="sutLentele"/>
              <w:rPr>
                <w:sz w:val="24"/>
                <w:szCs w:val="24"/>
              </w:rPr>
            </w:pPr>
            <w:r w:rsidRPr="00FD2566">
              <w:rPr>
                <w:sz w:val="24"/>
              </w:rPr>
              <w:t>Agreements concluded with Sub-Suppliers</w:t>
            </w:r>
          </w:p>
        </w:tc>
        <w:tc>
          <w:tcPr>
            <w:tcW w:w="3686" w:type="dxa"/>
          </w:tcPr>
          <w:p w14:paraId="62D07571" w14:textId="77777777" w:rsidR="00F467EC" w:rsidRPr="00FD2566" w:rsidRDefault="00F467EC" w:rsidP="00FC13CD">
            <w:pPr>
              <w:pStyle w:val="sutLentele"/>
              <w:rPr>
                <w:b/>
                <w:bCs/>
                <w:sz w:val="24"/>
                <w:szCs w:val="24"/>
              </w:rPr>
            </w:pPr>
            <w:r w:rsidRPr="00FD2566">
              <w:rPr>
                <w:sz w:val="24"/>
              </w:rPr>
              <w:t>Within periods specified in the Agreement</w:t>
            </w:r>
          </w:p>
        </w:tc>
      </w:tr>
      <w:tr w:rsidR="00F467EC" w:rsidRPr="00FD2566" w14:paraId="3A058021" w14:textId="77777777" w:rsidTr="00FC13CD">
        <w:tc>
          <w:tcPr>
            <w:tcW w:w="736" w:type="dxa"/>
            <w:tcBorders>
              <w:top w:val="single" w:sz="8" w:space="0" w:color="C0504D"/>
              <w:left w:val="single" w:sz="8" w:space="0" w:color="C0504D"/>
              <w:bottom w:val="single" w:sz="8" w:space="0" w:color="C0504D"/>
            </w:tcBorders>
          </w:tcPr>
          <w:p w14:paraId="2B77D691" w14:textId="77777777" w:rsidR="00F467EC" w:rsidRPr="00FD2566" w:rsidRDefault="00F467EC" w:rsidP="00471A07">
            <w:pPr>
              <w:numPr>
                <w:ilvl w:val="0"/>
                <w:numId w:val="4"/>
              </w:numPr>
              <w:spacing w:after="120" w:line="276" w:lineRule="auto"/>
              <w:rPr>
                <w:b/>
                <w:bCs/>
              </w:rPr>
            </w:pPr>
          </w:p>
        </w:tc>
        <w:tc>
          <w:tcPr>
            <w:tcW w:w="5643" w:type="dxa"/>
            <w:tcBorders>
              <w:top w:val="single" w:sz="8" w:space="0" w:color="C0504D"/>
              <w:left w:val="single" w:sz="8" w:space="0" w:color="C0504D"/>
              <w:bottom w:val="single" w:sz="8" w:space="0" w:color="C0504D"/>
              <w:right w:val="single" w:sz="8" w:space="0" w:color="C0504D"/>
            </w:tcBorders>
          </w:tcPr>
          <w:p w14:paraId="2F6F38BE" w14:textId="15BB2B15" w:rsidR="00F467EC" w:rsidRPr="00FD2566" w:rsidRDefault="00F467EC" w:rsidP="00FC13CD">
            <w:pPr>
              <w:pStyle w:val="sutLentele"/>
              <w:rPr>
                <w:sz w:val="24"/>
                <w:szCs w:val="24"/>
              </w:rPr>
            </w:pPr>
            <w:r w:rsidRPr="00FD2566">
              <w:rPr>
                <w:sz w:val="24"/>
              </w:rPr>
              <w:t xml:space="preserve">Insurance agreements specified in </w:t>
            </w:r>
            <w:r w:rsidR="00070F99">
              <w:rPr>
                <w:sz w:val="24"/>
              </w:rPr>
              <w:t>Clause</w:t>
            </w:r>
            <w:r w:rsidRPr="00FD2566">
              <w:rPr>
                <w:sz w:val="24"/>
              </w:rPr>
              <w:t xml:space="preserve"> </w:t>
            </w:r>
            <w:r w:rsidRPr="00FD2566">
              <w:rPr>
                <w:sz w:val="24"/>
                <w:szCs w:val="24"/>
              </w:rPr>
              <w:fldChar w:fldCharType="begin"/>
            </w:r>
            <w:r w:rsidRPr="00FD2566">
              <w:rPr>
                <w:sz w:val="24"/>
                <w:szCs w:val="24"/>
              </w:rPr>
              <w:instrText xml:space="preserve"> REF _Ref136341304 \r \h  \* MERGEFORMAT </w:instrText>
            </w:r>
            <w:r w:rsidRPr="00FD2566">
              <w:rPr>
                <w:sz w:val="24"/>
                <w:szCs w:val="24"/>
              </w:rPr>
            </w:r>
            <w:r w:rsidRPr="00FD2566">
              <w:rPr>
                <w:sz w:val="24"/>
                <w:szCs w:val="24"/>
              </w:rPr>
              <w:fldChar w:fldCharType="separate"/>
            </w:r>
            <w:r w:rsidR="00090D3F">
              <w:rPr>
                <w:sz w:val="24"/>
                <w:szCs w:val="24"/>
              </w:rPr>
              <w:t>33.1</w:t>
            </w:r>
            <w:r w:rsidRPr="00FD2566">
              <w:rPr>
                <w:sz w:val="24"/>
                <w:szCs w:val="24"/>
              </w:rPr>
              <w:fldChar w:fldCharType="end"/>
            </w:r>
            <w:r w:rsidRPr="00FD2566">
              <w:rPr>
                <w:sz w:val="24"/>
              </w:rPr>
              <w:t xml:space="preserve"> of the Agreement</w:t>
            </w:r>
          </w:p>
        </w:tc>
        <w:tc>
          <w:tcPr>
            <w:tcW w:w="3686" w:type="dxa"/>
            <w:tcBorders>
              <w:top w:val="single" w:sz="8" w:space="0" w:color="C0504D"/>
              <w:bottom w:val="single" w:sz="8" w:space="0" w:color="C0504D"/>
              <w:right w:val="single" w:sz="8" w:space="0" w:color="C0504D"/>
            </w:tcBorders>
          </w:tcPr>
          <w:p w14:paraId="58E0901D" w14:textId="77777777" w:rsidR="00F467EC" w:rsidRPr="00FD2566" w:rsidRDefault="00F467EC" w:rsidP="00FC13CD">
            <w:pPr>
              <w:pStyle w:val="sutLentele"/>
              <w:rPr>
                <w:b/>
                <w:bCs/>
                <w:sz w:val="24"/>
                <w:szCs w:val="24"/>
              </w:rPr>
            </w:pPr>
            <w:r w:rsidRPr="00FD2566">
              <w:rPr>
                <w:sz w:val="24"/>
              </w:rPr>
              <w:t>Within periods specified in the Agreement</w:t>
            </w:r>
          </w:p>
        </w:tc>
      </w:tr>
      <w:tr w:rsidR="00F467EC" w:rsidRPr="00FD2566" w14:paraId="6B6F2FA3" w14:textId="77777777" w:rsidTr="00FC13CD">
        <w:tc>
          <w:tcPr>
            <w:tcW w:w="736" w:type="dxa"/>
          </w:tcPr>
          <w:p w14:paraId="0011326E" w14:textId="77777777" w:rsidR="00F467EC" w:rsidRPr="00FD2566" w:rsidRDefault="00F467EC" w:rsidP="006A699E">
            <w:pPr>
              <w:numPr>
                <w:ilvl w:val="0"/>
                <w:numId w:val="4"/>
              </w:numPr>
              <w:spacing w:after="120" w:line="276" w:lineRule="auto"/>
              <w:rPr>
                <w:b/>
                <w:bCs/>
              </w:rPr>
            </w:pPr>
          </w:p>
        </w:tc>
        <w:tc>
          <w:tcPr>
            <w:tcW w:w="5643" w:type="dxa"/>
            <w:tcBorders>
              <w:left w:val="single" w:sz="8" w:space="0" w:color="C0504D"/>
              <w:right w:val="single" w:sz="8" w:space="0" w:color="C0504D"/>
            </w:tcBorders>
          </w:tcPr>
          <w:p w14:paraId="2EC86188" w14:textId="54B013CB" w:rsidR="00F467EC" w:rsidRPr="00FD2566" w:rsidRDefault="00F467EC" w:rsidP="006F5EE5">
            <w:pPr>
              <w:pStyle w:val="sutLentele"/>
              <w:rPr>
                <w:sz w:val="24"/>
                <w:szCs w:val="24"/>
              </w:rPr>
            </w:pPr>
            <w:r w:rsidRPr="00FD2566">
              <w:rPr>
                <w:sz w:val="24"/>
              </w:rPr>
              <w:t xml:space="preserve">Agreements of the Private partner specified in </w:t>
            </w:r>
            <w:r w:rsidR="00070F99">
              <w:rPr>
                <w:sz w:val="24"/>
              </w:rPr>
              <w:t>Clauses</w:t>
            </w:r>
            <w:r w:rsidRPr="00FD2566">
              <w:rPr>
                <w:sz w:val="24"/>
              </w:rPr>
              <w:t xml:space="preserve"> </w:t>
            </w:r>
            <w:r w:rsidR="00D74AC1" w:rsidRPr="00FD2566">
              <w:rPr>
                <w:sz w:val="24"/>
                <w:szCs w:val="24"/>
                <w:highlight w:val="yellow"/>
              </w:rPr>
              <w:fldChar w:fldCharType="begin"/>
            </w:r>
            <w:r w:rsidR="00D74AC1" w:rsidRPr="00FD2566">
              <w:rPr>
                <w:sz w:val="24"/>
                <w:szCs w:val="24"/>
              </w:rPr>
              <w:instrText xml:space="preserve"> REF _Ref407621285 \r \h </w:instrText>
            </w:r>
            <w:r w:rsidR="002D5DCF" w:rsidRPr="00FD2566">
              <w:rPr>
                <w:sz w:val="24"/>
                <w:szCs w:val="24"/>
                <w:highlight w:val="yellow"/>
              </w:rPr>
              <w:instrText xml:space="preserve"> \* MERGEFORMAT </w:instrText>
            </w:r>
            <w:r w:rsidR="00D74AC1" w:rsidRPr="00FD2566">
              <w:rPr>
                <w:sz w:val="24"/>
                <w:szCs w:val="24"/>
                <w:highlight w:val="yellow"/>
              </w:rPr>
            </w:r>
            <w:r w:rsidR="00D74AC1" w:rsidRPr="00FD2566">
              <w:rPr>
                <w:sz w:val="24"/>
                <w:szCs w:val="24"/>
                <w:highlight w:val="yellow"/>
              </w:rPr>
              <w:fldChar w:fldCharType="separate"/>
            </w:r>
            <w:r w:rsidR="00090D3F">
              <w:rPr>
                <w:sz w:val="24"/>
                <w:szCs w:val="24"/>
              </w:rPr>
              <w:t>20.2.8</w:t>
            </w:r>
            <w:r w:rsidR="00D74AC1" w:rsidRPr="00FD2566">
              <w:rPr>
                <w:sz w:val="24"/>
                <w:szCs w:val="24"/>
                <w:highlight w:val="yellow"/>
              </w:rPr>
              <w:fldChar w:fldCharType="end"/>
            </w:r>
            <w:r w:rsidRPr="00FD2566">
              <w:rPr>
                <w:sz w:val="24"/>
              </w:rPr>
              <w:t xml:space="preserve"> and </w:t>
            </w:r>
            <w:r w:rsidR="00593510" w:rsidRPr="00FD2566">
              <w:rPr>
                <w:sz w:val="24"/>
                <w:szCs w:val="24"/>
              </w:rPr>
              <w:fldChar w:fldCharType="begin"/>
            </w:r>
            <w:r w:rsidR="00593510" w:rsidRPr="00FD2566">
              <w:rPr>
                <w:sz w:val="24"/>
                <w:szCs w:val="24"/>
              </w:rPr>
              <w:instrText xml:space="preserve"> REF _Ref502210887 \r \h </w:instrText>
            </w:r>
            <w:r w:rsidR="00593510" w:rsidRPr="00FD2566">
              <w:rPr>
                <w:sz w:val="24"/>
                <w:szCs w:val="24"/>
              </w:rPr>
            </w:r>
            <w:r w:rsidR="00593510" w:rsidRPr="00FD2566">
              <w:rPr>
                <w:sz w:val="24"/>
                <w:szCs w:val="24"/>
              </w:rPr>
              <w:fldChar w:fldCharType="separate"/>
            </w:r>
            <w:r w:rsidR="00090D3F">
              <w:rPr>
                <w:sz w:val="24"/>
                <w:szCs w:val="24"/>
              </w:rPr>
              <w:t>20.2.9</w:t>
            </w:r>
            <w:r w:rsidR="00593510" w:rsidRPr="00FD2566">
              <w:rPr>
                <w:sz w:val="24"/>
                <w:szCs w:val="24"/>
              </w:rPr>
              <w:fldChar w:fldCharType="end"/>
            </w:r>
            <w:r w:rsidRPr="00FD2566">
              <w:rPr>
                <w:sz w:val="24"/>
              </w:rPr>
              <w:t xml:space="preserve"> of the Agreement</w:t>
            </w:r>
          </w:p>
        </w:tc>
        <w:tc>
          <w:tcPr>
            <w:tcW w:w="3686" w:type="dxa"/>
          </w:tcPr>
          <w:p w14:paraId="58526164" w14:textId="77777777" w:rsidR="00F467EC" w:rsidRPr="00FD2566" w:rsidRDefault="00F467EC" w:rsidP="007F5C1F">
            <w:pPr>
              <w:pStyle w:val="sutLentele"/>
              <w:rPr>
                <w:b/>
                <w:bCs/>
                <w:sz w:val="24"/>
                <w:szCs w:val="24"/>
              </w:rPr>
            </w:pPr>
            <w:r w:rsidRPr="00FD2566">
              <w:rPr>
                <w:sz w:val="24"/>
              </w:rPr>
              <w:t>Within 5 (five) days from their conclusion</w:t>
            </w:r>
          </w:p>
        </w:tc>
      </w:tr>
      <w:tr w:rsidR="00044186" w:rsidRPr="00FD2566" w14:paraId="0C83E8AF" w14:textId="77777777" w:rsidTr="00FC13CD">
        <w:tc>
          <w:tcPr>
            <w:tcW w:w="736" w:type="dxa"/>
          </w:tcPr>
          <w:p w14:paraId="6F847924" w14:textId="77777777" w:rsidR="00044186" w:rsidRPr="00FD2566" w:rsidRDefault="00044186" w:rsidP="006A699E">
            <w:pPr>
              <w:numPr>
                <w:ilvl w:val="0"/>
                <w:numId w:val="4"/>
              </w:numPr>
              <w:spacing w:after="120" w:line="276" w:lineRule="auto"/>
              <w:rPr>
                <w:b/>
                <w:bCs/>
              </w:rPr>
            </w:pPr>
          </w:p>
        </w:tc>
        <w:tc>
          <w:tcPr>
            <w:tcW w:w="5643" w:type="dxa"/>
            <w:tcBorders>
              <w:left w:val="single" w:sz="8" w:space="0" w:color="C0504D"/>
              <w:right w:val="single" w:sz="8" w:space="0" w:color="C0504D"/>
            </w:tcBorders>
          </w:tcPr>
          <w:p w14:paraId="482841EE" w14:textId="0C90A1A9" w:rsidR="00044186" w:rsidRPr="00FD2566" w:rsidRDefault="00121A3B" w:rsidP="006F5EE5">
            <w:pPr>
              <w:pStyle w:val="sutLentele"/>
              <w:rPr>
                <w:sz w:val="24"/>
              </w:rPr>
            </w:pPr>
            <w:r w:rsidRPr="00FD2566">
              <w:rPr>
                <w:sz w:val="24"/>
              </w:rPr>
              <w:t>the documents referred to in</w:t>
            </w:r>
            <w:r w:rsidR="0098421F">
              <w:rPr>
                <w:sz w:val="24"/>
              </w:rPr>
              <w:t xml:space="preserve"> </w:t>
            </w:r>
            <w:r w:rsidR="00070F99">
              <w:rPr>
                <w:sz w:val="24"/>
              </w:rPr>
              <w:t>C</w:t>
            </w:r>
            <w:r w:rsidRPr="00FD2566">
              <w:rPr>
                <w:sz w:val="24"/>
              </w:rPr>
              <w:t>lauses 9.8.7 and 18.7 of the Agreement</w:t>
            </w:r>
          </w:p>
        </w:tc>
        <w:tc>
          <w:tcPr>
            <w:tcW w:w="3686" w:type="dxa"/>
          </w:tcPr>
          <w:p w14:paraId="4B761802" w14:textId="31475250" w:rsidR="00044186" w:rsidRPr="00FD2566" w:rsidRDefault="00403A45" w:rsidP="007F5C1F">
            <w:pPr>
              <w:pStyle w:val="sutLentele"/>
              <w:rPr>
                <w:sz w:val="24"/>
              </w:rPr>
            </w:pPr>
            <w:r w:rsidRPr="00FD2566">
              <w:rPr>
                <w:sz w:val="24"/>
              </w:rPr>
              <w:t xml:space="preserve">Within a reasonable period of time specified in the Public </w:t>
            </w:r>
            <w:r w:rsidR="00AD09B9" w:rsidRPr="00FD2566">
              <w:rPr>
                <w:sz w:val="24"/>
              </w:rPr>
              <w:t>Partner</w:t>
            </w:r>
            <w:r w:rsidR="0053545A" w:rsidRPr="00FD2566">
              <w:rPr>
                <w:sz w:val="24"/>
              </w:rPr>
              <w:t>’</w:t>
            </w:r>
            <w:r w:rsidRPr="00FD2566">
              <w:rPr>
                <w:sz w:val="24"/>
              </w:rPr>
              <w:t>s request</w:t>
            </w:r>
          </w:p>
        </w:tc>
      </w:tr>
      <w:tr w:rsidR="00F467EC" w:rsidRPr="00FD2566" w14:paraId="3CE5C5CE" w14:textId="77777777" w:rsidTr="00FC13CD">
        <w:tc>
          <w:tcPr>
            <w:tcW w:w="736" w:type="dxa"/>
          </w:tcPr>
          <w:p w14:paraId="23837927" w14:textId="77777777" w:rsidR="00F467EC" w:rsidRPr="00FD2566" w:rsidRDefault="00F467EC" w:rsidP="006A699E">
            <w:pPr>
              <w:numPr>
                <w:ilvl w:val="0"/>
                <w:numId w:val="4"/>
              </w:numPr>
              <w:spacing w:after="120" w:line="276" w:lineRule="auto"/>
              <w:rPr>
                <w:b/>
                <w:bCs/>
              </w:rPr>
            </w:pPr>
          </w:p>
        </w:tc>
        <w:tc>
          <w:tcPr>
            <w:tcW w:w="5643" w:type="dxa"/>
            <w:tcBorders>
              <w:left w:val="single" w:sz="8" w:space="0" w:color="C0504D"/>
              <w:bottom w:val="single" w:sz="8" w:space="0" w:color="C0504D"/>
              <w:right w:val="single" w:sz="8" w:space="0" w:color="C0504D"/>
            </w:tcBorders>
          </w:tcPr>
          <w:p w14:paraId="05CB873E" w14:textId="2D685D0A" w:rsidR="00F467EC" w:rsidRPr="00FD2566" w:rsidRDefault="00F467EC" w:rsidP="00FC13CD">
            <w:pPr>
              <w:pStyle w:val="sutLentele"/>
              <w:rPr>
                <w:sz w:val="24"/>
                <w:szCs w:val="24"/>
              </w:rPr>
            </w:pPr>
            <w:r w:rsidRPr="00FD2566">
              <w:rPr>
                <w:sz w:val="24"/>
              </w:rPr>
              <w:t>Other information and / or documents requested by the Public partner if they affect or can affect the performance of the obligations under the Agreement</w:t>
            </w:r>
            <w:r w:rsidR="0098421F">
              <w:rPr>
                <w:sz w:val="24"/>
              </w:rPr>
              <w:t>,</w:t>
            </w:r>
            <w:r w:rsidRPr="00FD2566">
              <w:rPr>
                <w:sz w:val="24"/>
              </w:rPr>
              <w:t xml:space="preserve"> or if they are related to the provision of the information about the performance of the Agreement to the Public partner for the purposes of appropriate notifying</w:t>
            </w:r>
          </w:p>
        </w:tc>
        <w:tc>
          <w:tcPr>
            <w:tcW w:w="3686" w:type="dxa"/>
          </w:tcPr>
          <w:p w14:paraId="6C10003B" w14:textId="77777777" w:rsidR="00F467EC" w:rsidRPr="00FD2566" w:rsidRDefault="00F467EC" w:rsidP="00FC13CD">
            <w:pPr>
              <w:pStyle w:val="sutLentele"/>
              <w:rPr>
                <w:b/>
                <w:bCs/>
                <w:sz w:val="24"/>
                <w:szCs w:val="24"/>
              </w:rPr>
            </w:pPr>
            <w:r w:rsidRPr="00FD2566">
              <w:rPr>
                <w:sz w:val="24"/>
              </w:rPr>
              <w:t>Within reasonable period of time indicated in the request of the Public partner</w:t>
            </w:r>
          </w:p>
        </w:tc>
      </w:tr>
    </w:tbl>
    <w:p w14:paraId="55E238BD" w14:textId="77777777" w:rsidR="00F467EC" w:rsidRPr="00FD2566" w:rsidRDefault="00F467EC" w:rsidP="00F467EC">
      <w:pPr>
        <w:pStyle w:val="Heading2"/>
        <w:spacing w:before="120"/>
        <w:ind w:left="493" w:hanging="493"/>
        <w:rPr>
          <w:sz w:val="24"/>
          <w:szCs w:val="24"/>
        </w:rPr>
      </w:pPr>
      <w:bookmarkStart w:id="443" w:name="_Ref283313435"/>
      <w:bookmarkStart w:id="444" w:name="_Toc284496763"/>
      <w:bookmarkStart w:id="445" w:name="_Toc293074466"/>
      <w:bookmarkStart w:id="446" w:name="_Toc297646391"/>
      <w:bookmarkStart w:id="447" w:name="_Toc300049738"/>
      <w:bookmarkStart w:id="448" w:name="_Toc309205542"/>
      <w:bookmarkStart w:id="449" w:name="_Ref396477238"/>
      <w:bookmarkStart w:id="450" w:name="_Ref485970453"/>
      <w:bookmarkStart w:id="451" w:name="_Toc502211359"/>
      <w:bookmarkStart w:id="452" w:name="_Toc519891330"/>
      <w:bookmarkStart w:id="453" w:name="_Ref136155181"/>
      <w:bookmarkStart w:id="454" w:name="_Ref136184265"/>
      <w:bookmarkStart w:id="455" w:name="_Ref137366818"/>
      <w:r w:rsidRPr="00FD2566">
        <w:rPr>
          <w:sz w:val="24"/>
        </w:rPr>
        <w:t>Inspection of the provided Services</w:t>
      </w:r>
      <w:bookmarkEnd w:id="443"/>
      <w:bookmarkEnd w:id="444"/>
      <w:bookmarkEnd w:id="445"/>
      <w:bookmarkEnd w:id="446"/>
      <w:bookmarkEnd w:id="447"/>
      <w:bookmarkEnd w:id="448"/>
      <w:bookmarkEnd w:id="449"/>
      <w:bookmarkEnd w:id="450"/>
      <w:bookmarkEnd w:id="451"/>
      <w:bookmarkEnd w:id="452"/>
    </w:p>
    <w:p w14:paraId="62A7A0BF" w14:textId="741AAD7A" w:rsidR="00F467EC" w:rsidRPr="00FD2566" w:rsidRDefault="00F467EC" w:rsidP="0003757B">
      <w:pPr>
        <w:pStyle w:val="paragrafai"/>
        <w:ind w:left="1134"/>
        <w:rPr>
          <w:sz w:val="24"/>
          <w:szCs w:val="24"/>
        </w:rPr>
      </w:pPr>
      <w:bookmarkStart w:id="456" w:name="_Ref283312942"/>
      <w:bookmarkStart w:id="457" w:name="_Toc284496764"/>
      <w:r w:rsidRPr="00FD2566">
        <w:rPr>
          <w:color w:val="00B050"/>
          <w:sz w:val="24"/>
          <w:szCs w:val="24"/>
        </w:rPr>
        <w:t xml:space="preserve"> </w:t>
      </w:r>
      <w:r w:rsidR="00A0147A" w:rsidRPr="00FD2566">
        <w:rPr>
          <w:sz w:val="24"/>
          <w:szCs w:val="24"/>
        </w:rPr>
        <w:t>U</w:t>
      </w:r>
      <w:r w:rsidRPr="00FD2566">
        <w:rPr>
          <w:sz w:val="24"/>
          <w:szCs w:val="24"/>
        </w:rPr>
        <w:t>pon motivated request of the Public partner, but no more than 1(one) time per each</w:t>
      </w:r>
      <w:r w:rsidR="002C4C16" w:rsidRPr="00FD2566">
        <w:rPr>
          <w:sz w:val="24"/>
          <w:szCs w:val="24"/>
        </w:rPr>
        <w:t xml:space="preserve"> 4 (four)</w:t>
      </w:r>
      <w:r w:rsidRPr="00FD2566">
        <w:rPr>
          <w:sz w:val="24"/>
          <w:szCs w:val="24"/>
        </w:rPr>
        <w:t xml:space="preserve"> year</w:t>
      </w:r>
      <w:r w:rsidR="002C4C16" w:rsidRPr="00FD2566">
        <w:rPr>
          <w:sz w:val="24"/>
          <w:szCs w:val="24"/>
        </w:rPr>
        <w:t>s</w:t>
      </w:r>
      <w:r w:rsidRPr="00FD2566">
        <w:rPr>
          <w:sz w:val="24"/>
          <w:szCs w:val="24"/>
        </w:rPr>
        <w:t xml:space="preserve"> of the Agreement duration</w:t>
      </w:r>
      <w:r w:rsidR="002C4C16" w:rsidRPr="00FD2566">
        <w:rPr>
          <w:sz w:val="24"/>
          <w:szCs w:val="24"/>
        </w:rPr>
        <w:t xml:space="preserve"> </w:t>
      </w:r>
      <w:r w:rsidR="00577D3D" w:rsidRPr="00FD2566">
        <w:rPr>
          <w:sz w:val="24"/>
          <w:szCs w:val="24"/>
        </w:rPr>
        <w:t>starting from operations commencement</w:t>
      </w:r>
      <w:r w:rsidRPr="00FD2566">
        <w:rPr>
          <w:sz w:val="24"/>
          <w:szCs w:val="24"/>
        </w:rPr>
        <w:t xml:space="preserve">, the Private partner must invite at its own expense independent financial, technical, legal, and other experts and specialists, who would perform the inspection of conformity with the requirements specified in </w:t>
      </w:r>
      <w:r w:rsidR="00070F99">
        <w:rPr>
          <w:sz w:val="24"/>
          <w:szCs w:val="24"/>
        </w:rPr>
        <w:t>Clause</w:t>
      </w:r>
      <w:r w:rsidRPr="00FD2566">
        <w:rPr>
          <w:sz w:val="24"/>
          <w:szCs w:val="24"/>
        </w:rPr>
        <w:t xml:space="preserve"> </w:t>
      </w:r>
      <w:r w:rsidR="007F5C1F" w:rsidRPr="00FD2566">
        <w:rPr>
          <w:sz w:val="24"/>
          <w:szCs w:val="24"/>
        </w:rPr>
        <w:fldChar w:fldCharType="begin"/>
      </w:r>
      <w:r w:rsidR="007F5C1F" w:rsidRPr="00FD2566">
        <w:rPr>
          <w:sz w:val="24"/>
          <w:szCs w:val="24"/>
        </w:rPr>
        <w:instrText xml:space="preserve"> REF _Ref485970633 \r \h </w:instrText>
      </w:r>
      <w:r w:rsidR="00287067" w:rsidRPr="00FD2566">
        <w:rPr>
          <w:sz w:val="24"/>
          <w:szCs w:val="24"/>
        </w:rPr>
        <w:instrText xml:space="preserve"> \* MERGEFORMAT </w:instrText>
      </w:r>
      <w:r w:rsidR="007F5C1F" w:rsidRPr="00FD2566">
        <w:rPr>
          <w:sz w:val="24"/>
          <w:szCs w:val="24"/>
        </w:rPr>
      </w:r>
      <w:r w:rsidR="007F5C1F" w:rsidRPr="00FD2566">
        <w:rPr>
          <w:sz w:val="24"/>
          <w:szCs w:val="24"/>
        </w:rPr>
        <w:fldChar w:fldCharType="separate"/>
      </w:r>
      <w:r w:rsidR="00090D3F">
        <w:rPr>
          <w:sz w:val="24"/>
          <w:szCs w:val="24"/>
        </w:rPr>
        <w:t>18</w:t>
      </w:r>
      <w:r w:rsidR="007F5C1F" w:rsidRPr="00FD2566">
        <w:rPr>
          <w:sz w:val="24"/>
          <w:szCs w:val="24"/>
        </w:rPr>
        <w:fldChar w:fldCharType="end"/>
      </w:r>
      <w:r w:rsidRPr="00FD2566">
        <w:rPr>
          <w:sz w:val="24"/>
          <w:szCs w:val="24"/>
        </w:rPr>
        <w:t xml:space="preserve"> of the Agreement and present its written report to the Public partner.</w:t>
      </w:r>
      <w:bookmarkEnd w:id="453"/>
      <w:r w:rsidRPr="00FD2566">
        <w:rPr>
          <w:sz w:val="24"/>
          <w:szCs w:val="24"/>
        </w:rPr>
        <w:t xml:space="preserve"> If during the inspection  non-conformities with the requirements specified in </w:t>
      </w:r>
      <w:r w:rsidR="00070F99">
        <w:rPr>
          <w:sz w:val="24"/>
          <w:szCs w:val="24"/>
        </w:rPr>
        <w:t>Clause</w:t>
      </w:r>
      <w:r w:rsidRPr="00FD2566">
        <w:rPr>
          <w:sz w:val="24"/>
          <w:szCs w:val="24"/>
        </w:rPr>
        <w:t xml:space="preserve"> </w:t>
      </w:r>
      <w:r w:rsidR="007F5C1F" w:rsidRPr="00FD2566">
        <w:rPr>
          <w:sz w:val="24"/>
          <w:szCs w:val="24"/>
        </w:rPr>
        <w:fldChar w:fldCharType="begin"/>
      </w:r>
      <w:r w:rsidR="007F5C1F" w:rsidRPr="00FD2566">
        <w:rPr>
          <w:sz w:val="24"/>
          <w:szCs w:val="24"/>
        </w:rPr>
        <w:instrText xml:space="preserve"> REF _Ref485970644 \r \h </w:instrText>
      </w:r>
      <w:r w:rsidR="00287067" w:rsidRPr="00FD2566">
        <w:rPr>
          <w:sz w:val="24"/>
          <w:szCs w:val="24"/>
        </w:rPr>
        <w:instrText xml:space="preserve"> \* MERGEFORMAT </w:instrText>
      </w:r>
      <w:r w:rsidR="007F5C1F" w:rsidRPr="00FD2566">
        <w:rPr>
          <w:sz w:val="24"/>
          <w:szCs w:val="24"/>
        </w:rPr>
      </w:r>
      <w:r w:rsidR="007F5C1F" w:rsidRPr="00FD2566">
        <w:rPr>
          <w:sz w:val="24"/>
          <w:szCs w:val="24"/>
        </w:rPr>
        <w:fldChar w:fldCharType="separate"/>
      </w:r>
      <w:r w:rsidR="00090D3F">
        <w:rPr>
          <w:sz w:val="24"/>
          <w:szCs w:val="24"/>
        </w:rPr>
        <w:t>18</w:t>
      </w:r>
      <w:r w:rsidR="007F5C1F" w:rsidRPr="00FD2566">
        <w:rPr>
          <w:sz w:val="24"/>
          <w:szCs w:val="24"/>
        </w:rPr>
        <w:fldChar w:fldCharType="end"/>
      </w:r>
      <w:r w:rsidRPr="00FD2566">
        <w:rPr>
          <w:sz w:val="24"/>
          <w:szCs w:val="24"/>
        </w:rPr>
        <w:t xml:space="preserve"> </w:t>
      </w:r>
      <w:r w:rsidRPr="00FD2566">
        <w:rPr>
          <w:sz w:val="24"/>
          <w:szCs w:val="24"/>
        </w:rPr>
        <w:fldChar w:fldCharType="begin"/>
      </w:r>
      <w:r w:rsidRPr="00FD2566">
        <w:rPr>
          <w:sz w:val="24"/>
          <w:szCs w:val="24"/>
        </w:rPr>
        <w:instrText xml:space="preserve"> REF _Ref283310106 \r \h  \* MERGEFORMAT </w:instrText>
      </w:r>
      <w:r w:rsidRPr="00FD2566">
        <w:rPr>
          <w:sz w:val="24"/>
          <w:szCs w:val="24"/>
        </w:rPr>
      </w:r>
      <w:r w:rsidRPr="00FD2566">
        <w:rPr>
          <w:sz w:val="24"/>
          <w:szCs w:val="24"/>
        </w:rPr>
        <w:fldChar w:fldCharType="separate"/>
      </w:r>
      <w:r w:rsidR="00090D3F">
        <w:rPr>
          <w:b/>
          <w:bCs/>
          <w:sz w:val="24"/>
          <w:szCs w:val="24"/>
          <w:lang w:val="en-US"/>
        </w:rPr>
        <w:t>Error! Reference source not found.</w:t>
      </w:r>
      <w:r w:rsidRPr="00FD2566">
        <w:rPr>
          <w:sz w:val="24"/>
          <w:szCs w:val="24"/>
        </w:rPr>
        <w:fldChar w:fldCharType="end"/>
      </w:r>
      <w:r w:rsidRPr="00FD2566">
        <w:rPr>
          <w:sz w:val="24"/>
          <w:szCs w:val="24"/>
        </w:rPr>
        <w:t xml:space="preserve"> of the Agreement are detected, the Private partner must additionally specify the reasons that led to them.</w:t>
      </w:r>
      <w:bookmarkEnd w:id="454"/>
      <w:bookmarkEnd w:id="456"/>
      <w:bookmarkEnd w:id="457"/>
    </w:p>
    <w:p w14:paraId="316CA410" w14:textId="19A7719F" w:rsidR="00AA0CDB" w:rsidRPr="00FD2566" w:rsidRDefault="00354E7A" w:rsidP="0003757B">
      <w:pPr>
        <w:pStyle w:val="paragrafai"/>
        <w:ind w:left="1134"/>
        <w:rPr>
          <w:sz w:val="24"/>
          <w:szCs w:val="24"/>
        </w:rPr>
      </w:pPr>
      <w:bookmarkStart w:id="458" w:name="_Ref136158555"/>
      <w:bookmarkStart w:id="459" w:name="_Toc284496765"/>
      <w:r w:rsidRPr="00FD2566">
        <w:rPr>
          <w:sz w:val="24"/>
          <w:szCs w:val="24"/>
        </w:rPr>
        <w:t xml:space="preserve"> The Public </w:t>
      </w:r>
      <w:r w:rsidR="00AD09B9" w:rsidRPr="00FD2566">
        <w:rPr>
          <w:sz w:val="24"/>
          <w:szCs w:val="24"/>
        </w:rPr>
        <w:t>Partner</w:t>
      </w:r>
      <w:r w:rsidRPr="00FD2566">
        <w:rPr>
          <w:sz w:val="24"/>
          <w:szCs w:val="24"/>
        </w:rPr>
        <w:t xml:space="preserve"> shall carry out a routine inspection on a monthly basis, taking into account the Service Delivery Plan and the information provided in the monthly report.</w:t>
      </w:r>
    </w:p>
    <w:p w14:paraId="53CEA36A" w14:textId="13199D3B" w:rsidR="00F467EC" w:rsidRPr="00FD2566" w:rsidRDefault="00F467EC" w:rsidP="0003757B">
      <w:pPr>
        <w:pStyle w:val="paragrafai"/>
        <w:ind w:left="1134"/>
        <w:rPr>
          <w:sz w:val="24"/>
          <w:szCs w:val="24"/>
        </w:rPr>
      </w:pPr>
      <w:r w:rsidRPr="00FD2566">
        <w:rPr>
          <w:sz w:val="24"/>
        </w:rPr>
        <w:t>The inspection (complete or partial) of conformity of the Private partner</w:t>
      </w:r>
      <w:r w:rsidR="0053545A" w:rsidRPr="00FD2566">
        <w:rPr>
          <w:sz w:val="24"/>
        </w:rPr>
        <w:t>’</w:t>
      </w:r>
      <w:r w:rsidRPr="00FD2566">
        <w:rPr>
          <w:sz w:val="24"/>
        </w:rPr>
        <w:t xml:space="preserve">s activity with the requirements specified in </w:t>
      </w:r>
      <w:r w:rsidR="00070F99">
        <w:rPr>
          <w:sz w:val="24"/>
        </w:rPr>
        <w:t>Clause</w:t>
      </w:r>
      <w:r w:rsidRPr="00FD2566">
        <w:rPr>
          <w:sz w:val="24"/>
        </w:rPr>
        <w:t xml:space="preserve"> </w:t>
      </w:r>
      <w:r w:rsidR="007F5C1F" w:rsidRPr="00FD2566">
        <w:rPr>
          <w:sz w:val="24"/>
          <w:szCs w:val="24"/>
        </w:rPr>
        <w:fldChar w:fldCharType="begin"/>
      </w:r>
      <w:r w:rsidR="007F5C1F" w:rsidRPr="00FD2566">
        <w:rPr>
          <w:sz w:val="24"/>
          <w:szCs w:val="24"/>
        </w:rPr>
        <w:instrText xml:space="preserve"> REF _Ref485970653 \r \h </w:instrText>
      </w:r>
      <w:r w:rsidR="007F5C1F" w:rsidRPr="00FD2566">
        <w:rPr>
          <w:sz w:val="24"/>
          <w:szCs w:val="24"/>
        </w:rPr>
      </w:r>
      <w:r w:rsidR="007F5C1F" w:rsidRPr="00FD2566">
        <w:rPr>
          <w:sz w:val="24"/>
          <w:szCs w:val="24"/>
        </w:rPr>
        <w:fldChar w:fldCharType="separate"/>
      </w:r>
      <w:r w:rsidR="00090D3F">
        <w:rPr>
          <w:sz w:val="24"/>
          <w:szCs w:val="24"/>
        </w:rPr>
        <w:t>18</w:t>
      </w:r>
      <w:r w:rsidR="007F5C1F" w:rsidRPr="00FD2566">
        <w:rPr>
          <w:sz w:val="24"/>
          <w:szCs w:val="24"/>
        </w:rPr>
        <w:fldChar w:fldCharType="end"/>
      </w:r>
      <w:r w:rsidRPr="00FD2566">
        <w:rPr>
          <w:sz w:val="24"/>
        </w:rPr>
        <w:t xml:space="preserve"> of the Agreement can also be carried out by the </w:t>
      </w:r>
      <w:proofErr w:type="gramStart"/>
      <w:r w:rsidRPr="00FD2566">
        <w:rPr>
          <w:sz w:val="24"/>
        </w:rPr>
        <w:t>Public</w:t>
      </w:r>
      <w:proofErr w:type="gramEnd"/>
      <w:r w:rsidRPr="00FD2566">
        <w:rPr>
          <w:sz w:val="24"/>
        </w:rPr>
        <w:t xml:space="preserve"> partner in case of any of the following grounds:</w:t>
      </w:r>
      <w:bookmarkEnd w:id="458"/>
      <w:bookmarkEnd w:id="459"/>
    </w:p>
    <w:p w14:paraId="39600628" w14:textId="042B253F" w:rsidR="00F467EC" w:rsidRPr="00FD2566" w:rsidRDefault="00F467EC" w:rsidP="0003757B">
      <w:pPr>
        <w:pStyle w:val="paragrafesraas"/>
        <w:ind w:left="1134" w:hanging="495"/>
        <w:rPr>
          <w:sz w:val="24"/>
          <w:szCs w:val="24"/>
        </w:rPr>
      </w:pPr>
      <w:bookmarkStart w:id="460" w:name="_Ref441139261"/>
      <w:r w:rsidRPr="00FD2566">
        <w:rPr>
          <w:sz w:val="24"/>
        </w:rPr>
        <w:t xml:space="preserve">Report of the inspection of the conformity with the requirements, specified in </w:t>
      </w:r>
      <w:r w:rsidR="00070F99">
        <w:rPr>
          <w:sz w:val="24"/>
        </w:rPr>
        <w:t>Clause</w:t>
      </w:r>
      <w:r w:rsidRPr="00FD2566">
        <w:rPr>
          <w:sz w:val="24"/>
        </w:rPr>
        <w:t xml:space="preserve"> </w:t>
      </w:r>
      <w:r w:rsidR="007F5C1F" w:rsidRPr="00FD2566">
        <w:rPr>
          <w:sz w:val="24"/>
          <w:szCs w:val="24"/>
        </w:rPr>
        <w:fldChar w:fldCharType="begin"/>
      </w:r>
      <w:r w:rsidR="007F5C1F" w:rsidRPr="00FD2566">
        <w:rPr>
          <w:sz w:val="24"/>
          <w:szCs w:val="24"/>
        </w:rPr>
        <w:instrText xml:space="preserve"> REF _Ref485970664 \r \h </w:instrText>
      </w:r>
      <w:r w:rsidR="007F5C1F" w:rsidRPr="00FD2566">
        <w:rPr>
          <w:sz w:val="24"/>
          <w:szCs w:val="24"/>
        </w:rPr>
      </w:r>
      <w:r w:rsidR="007F5C1F" w:rsidRPr="00FD2566">
        <w:rPr>
          <w:sz w:val="24"/>
          <w:szCs w:val="24"/>
        </w:rPr>
        <w:fldChar w:fldCharType="separate"/>
      </w:r>
      <w:r w:rsidR="00090D3F">
        <w:rPr>
          <w:sz w:val="24"/>
          <w:szCs w:val="24"/>
        </w:rPr>
        <w:t>18</w:t>
      </w:r>
      <w:r w:rsidR="007F5C1F" w:rsidRPr="00FD2566">
        <w:rPr>
          <w:sz w:val="24"/>
          <w:szCs w:val="24"/>
        </w:rPr>
        <w:fldChar w:fldCharType="end"/>
      </w:r>
      <w:r w:rsidRPr="00FD2566">
        <w:rPr>
          <w:sz w:val="24"/>
        </w:rPr>
        <w:t xml:space="preserve"> of the Agreement, submitted by the Private partner in accordance with </w:t>
      </w:r>
      <w:r w:rsidR="00070F99">
        <w:rPr>
          <w:sz w:val="24"/>
        </w:rPr>
        <w:t>Clause</w:t>
      </w:r>
      <w:r w:rsidRPr="00FD2566">
        <w:rPr>
          <w:sz w:val="24"/>
        </w:rPr>
        <w:t xml:space="preserve"> </w:t>
      </w:r>
      <w:r w:rsidR="005B77E5" w:rsidRPr="00FD2566">
        <w:rPr>
          <w:sz w:val="24"/>
          <w:szCs w:val="24"/>
        </w:rPr>
        <w:fldChar w:fldCharType="begin"/>
      </w:r>
      <w:r w:rsidR="005B77E5" w:rsidRPr="00FD2566">
        <w:rPr>
          <w:sz w:val="24"/>
          <w:szCs w:val="24"/>
        </w:rPr>
        <w:instrText xml:space="preserve"> REF _Ref407621784 \r \h </w:instrText>
      </w:r>
      <w:r w:rsidR="002D5DCF" w:rsidRPr="00FD2566">
        <w:rPr>
          <w:sz w:val="24"/>
          <w:szCs w:val="24"/>
        </w:rPr>
        <w:instrText xml:space="preserve"> \* MERGEFORMAT </w:instrText>
      </w:r>
      <w:r w:rsidR="005B77E5" w:rsidRPr="00FD2566">
        <w:rPr>
          <w:sz w:val="24"/>
          <w:szCs w:val="24"/>
        </w:rPr>
      </w:r>
      <w:r w:rsidR="005B77E5" w:rsidRPr="00FD2566">
        <w:rPr>
          <w:sz w:val="24"/>
          <w:szCs w:val="24"/>
        </w:rPr>
        <w:fldChar w:fldCharType="separate"/>
      </w:r>
      <w:r w:rsidR="00090D3F">
        <w:rPr>
          <w:sz w:val="24"/>
          <w:szCs w:val="24"/>
        </w:rPr>
        <w:t>26.1</w:t>
      </w:r>
      <w:r w:rsidR="005B77E5" w:rsidRPr="00FD2566">
        <w:rPr>
          <w:sz w:val="24"/>
          <w:szCs w:val="24"/>
        </w:rPr>
        <w:fldChar w:fldCharType="end"/>
      </w:r>
      <w:r w:rsidRPr="00FD2566">
        <w:rPr>
          <w:sz w:val="24"/>
        </w:rPr>
        <w:t xml:space="preserve"> of the Agreement is incomplete or contradictory</w:t>
      </w:r>
      <w:r w:rsidR="00CB23B4" w:rsidRPr="00FD2566">
        <w:rPr>
          <w:sz w:val="24"/>
        </w:rPr>
        <w:t xml:space="preserve">, and the Private </w:t>
      </w:r>
      <w:r w:rsidR="00AD09B9" w:rsidRPr="00FD2566">
        <w:rPr>
          <w:sz w:val="24"/>
        </w:rPr>
        <w:t>Partner</w:t>
      </w:r>
      <w:r w:rsidR="00CB23B4" w:rsidRPr="00FD2566">
        <w:rPr>
          <w:sz w:val="24"/>
        </w:rPr>
        <w:t xml:space="preserve"> fails to remedy the deficiencies within the time limit set by the Public </w:t>
      </w:r>
      <w:r w:rsidR="00AD09B9" w:rsidRPr="00FD2566">
        <w:rPr>
          <w:sz w:val="24"/>
        </w:rPr>
        <w:t>Partner</w:t>
      </w:r>
      <w:r w:rsidRPr="00FD2566">
        <w:rPr>
          <w:sz w:val="24"/>
        </w:rPr>
        <w:t>;</w:t>
      </w:r>
      <w:bookmarkEnd w:id="460"/>
    </w:p>
    <w:p w14:paraId="33D8EE8B" w14:textId="78F0B6D5" w:rsidR="00F467EC" w:rsidRPr="00FD2566" w:rsidRDefault="00F467EC" w:rsidP="0003757B">
      <w:pPr>
        <w:pStyle w:val="paragrafesraas"/>
        <w:ind w:left="1134" w:hanging="495"/>
        <w:rPr>
          <w:sz w:val="24"/>
          <w:szCs w:val="24"/>
        </w:rPr>
      </w:pPr>
      <w:r w:rsidRPr="00FD2566">
        <w:rPr>
          <w:sz w:val="24"/>
        </w:rPr>
        <w:t xml:space="preserve">The Public partner possesses a reliable information about the possible infringements of the requirements specified in </w:t>
      </w:r>
      <w:r w:rsidR="00070F99">
        <w:rPr>
          <w:sz w:val="24"/>
        </w:rPr>
        <w:t>Clause</w:t>
      </w:r>
      <w:r w:rsidRPr="00FD2566">
        <w:rPr>
          <w:sz w:val="24"/>
        </w:rPr>
        <w:t xml:space="preserve"> </w:t>
      </w:r>
      <w:r w:rsidR="007F5C1F" w:rsidRPr="00FD2566">
        <w:rPr>
          <w:sz w:val="24"/>
          <w:szCs w:val="24"/>
        </w:rPr>
        <w:fldChar w:fldCharType="begin"/>
      </w:r>
      <w:r w:rsidR="007F5C1F" w:rsidRPr="00FD2566">
        <w:rPr>
          <w:sz w:val="24"/>
          <w:szCs w:val="24"/>
        </w:rPr>
        <w:instrText xml:space="preserve"> REF _Ref485970673 \r \h </w:instrText>
      </w:r>
      <w:r w:rsidR="007F5C1F" w:rsidRPr="00FD2566">
        <w:rPr>
          <w:sz w:val="24"/>
          <w:szCs w:val="24"/>
        </w:rPr>
      </w:r>
      <w:r w:rsidR="007F5C1F" w:rsidRPr="00FD2566">
        <w:rPr>
          <w:sz w:val="24"/>
          <w:szCs w:val="24"/>
        </w:rPr>
        <w:fldChar w:fldCharType="separate"/>
      </w:r>
      <w:r w:rsidR="00090D3F">
        <w:rPr>
          <w:sz w:val="24"/>
          <w:szCs w:val="24"/>
        </w:rPr>
        <w:t>18</w:t>
      </w:r>
      <w:r w:rsidR="007F5C1F" w:rsidRPr="00FD2566">
        <w:rPr>
          <w:sz w:val="24"/>
          <w:szCs w:val="24"/>
        </w:rPr>
        <w:fldChar w:fldCharType="end"/>
      </w:r>
      <w:r w:rsidRPr="00FD2566">
        <w:rPr>
          <w:sz w:val="24"/>
        </w:rPr>
        <w:t xml:space="preserve"> of the </w:t>
      </w:r>
      <w:proofErr w:type="gramStart"/>
      <w:r w:rsidRPr="00FD2566">
        <w:rPr>
          <w:sz w:val="24"/>
        </w:rPr>
        <w:t>Agreement;</w:t>
      </w:r>
      <w:proofErr w:type="gramEnd"/>
    </w:p>
    <w:p w14:paraId="24442550" w14:textId="77777777" w:rsidR="00F467EC" w:rsidRPr="00FD2566" w:rsidRDefault="00F467EC" w:rsidP="0003757B">
      <w:pPr>
        <w:pStyle w:val="paragrafesraas"/>
        <w:ind w:left="1134" w:hanging="495"/>
        <w:rPr>
          <w:sz w:val="24"/>
          <w:szCs w:val="24"/>
        </w:rPr>
      </w:pPr>
      <w:r w:rsidRPr="00FD2566">
        <w:rPr>
          <w:sz w:val="24"/>
        </w:rPr>
        <w:lastRenderedPageBreak/>
        <w:t>Activity inspections or investigations against the Private partner are initiated by state and / or municipal institution, or infringements are detected and / or sanctions imposed after their completion;</w:t>
      </w:r>
    </w:p>
    <w:p w14:paraId="6558273B" w14:textId="77777777" w:rsidR="00F467EC" w:rsidRPr="00FD2566" w:rsidRDefault="00F467EC" w:rsidP="0003757B">
      <w:pPr>
        <w:pStyle w:val="paragrafesraas"/>
        <w:ind w:left="1134" w:hanging="495"/>
        <w:rPr>
          <w:sz w:val="24"/>
          <w:szCs w:val="24"/>
        </w:rPr>
      </w:pPr>
      <w:r w:rsidRPr="00FD2566">
        <w:rPr>
          <w:sz w:val="24"/>
        </w:rPr>
        <w:t>the possibility of periodic inspections is provided for in non-discriminatory normative legislation applicable to the provision of the Services;</w:t>
      </w:r>
    </w:p>
    <w:p w14:paraId="01E5F2FB" w14:textId="5F3A69EE" w:rsidR="00D667B7" w:rsidRPr="00FD2566" w:rsidRDefault="00D667B7" w:rsidP="0003757B">
      <w:pPr>
        <w:pStyle w:val="paragrafesraas"/>
        <w:ind w:left="1134" w:hanging="495"/>
        <w:rPr>
          <w:sz w:val="24"/>
          <w:szCs w:val="24"/>
        </w:rPr>
      </w:pPr>
      <w:bookmarkStart w:id="461" w:name="_Ref441139279"/>
      <w:r w:rsidRPr="00FD2566">
        <w:rPr>
          <w:sz w:val="24"/>
        </w:rPr>
        <w:t xml:space="preserve">the performance of such inspection or submission of information, the obtaining or examination of which requires the performance of such inspection, is required by the authorities, including, but not limited </w:t>
      </w:r>
      <w:r w:rsidR="007D18F8" w:rsidRPr="00FD2566">
        <w:rPr>
          <w:sz w:val="24"/>
        </w:rPr>
        <w:t>the Public Procurement Service, the Ministry of Finance, the State Audit Office, the Central Project Management Agency, the European Court of Auditors</w:t>
      </w:r>
      <w:r w:rsidRPr="00FD2566">
        <w:rPr>
          <w:sz w:val="24"/>
        </w:rPr>
        <w:t>.</w:t>
      </w:r>
      <w:bookmarkEnd w:id="461"/>
    </w:p>
    <w:p w14:paraId="6DA733EA" w14:textId="41CE8BA4" w:rsidR="00BF221B" w:rsidRPr="00FD2566" w:rsidRDefault="00F467EC" w:rsidP="0003757B">
      <w:pPr>
        <w:pStyle w:val="paragrafai"/>
        <w:tabs>
          <w:tab w:val="num" w:pos="567"/>
        </w:tabs>
        <w:ind w:left="1134"/>
        <w:rPr>
          <w:sz w:val="24"/>
          <w:szCs w:val="24"/>
        </w:rPr>
      </w:pPr>
      <w:bookmarkStart w:id="462" w:name="_Toc284496766"/>
      <w:r w:rsidRPr="00FD2566">
        <w:rPr>
          <w:sz w:val="24"/>
        </w:rPr>
        <w:t xml:space="preserve">The Public partner may carry out inspection on its own or invite independent financial, technical, legal and other experts/specialists, or governmental or control institutions in cases specified in </w:t>
      </w:r>
      <w:r w:rsidR="00070F99">
        <w:rPr>
          <w:sz w:val="24"/>
        </w:rPr>
        <w:t>Clauses</w:t>
      </w:r>
      <w:r w:rsidRPr="00FD2566">
        <w:rPr>
          <w:sz w:val="24"/>
        </w:rPr>
        <w:t xml:space="preserve"> </w:t>
      </w:r>
      <w:r w:rsidR="00B3307A" w:rsidRPr="00FD2566">
        <w:rPr>
          <w:sz w:val="24"/>
          <w:szCs w:val="24"/>
        </w:rPr>
        <w:fldChar w:fldCharType="begin"/>
      </w:r>
      <w:r w:rsidR="00B3307A" w:rsidRPr="00FD2566">
        <w:rPr>
          <w:sz w:val="24"/>
          <w:szCs w:val="24"/>
        </w:rPr>
        <w:instrText xml:space="preserve"> REF _Ref441139261 \r \h </w:instrText>
      </w:r>
      <w:r w:rsidR="00A1226C" w:rsidRPr="00FD2566">
        <w:rPr>
          <w:sz w:val="24"/>
          <w:szCs w:val="24"/>
        </w:rPr>
        <w:instrText xml:space="preserve"> \* MERGEFORMAT </w:instrText>
      </w:r>
      <w:r w:rsidR="00B3307A" w:rsidRPr="00FD2566">
        <w:rPr>
          <w:sz w:val="24"/>
          <w:szCs w:val="24"/>
        </w:rPr>
      </w:r>
      <w:r w:rsidR="00B3307A" w:rsidRPr="00FD2566">
        <w:rPr>
          <w:sz w:val="24"/>
          <w:szCs w:val="24"/>
        </w:rPr>
        <w:fldChar w:fldCharType="separate"/>
      </w:r>
      <w:r w:rsidR="00090D3F">
        <w:rPr>
          <w:sz w:val="24"/>
          <w:szCs w:val="24"/>
        </w:rPr>
        <w:t>27.3.1</w:t>
      </w:r>
      <w:r w:rsidR="00B3307A" w:rsidRPr="00FD2566">
        <w:rPr>
          <w:sz w:val="24"/>
          <w:szCs w:val="24"/>
        </w:rPr>
        <w:fldChar w:fldCharType="end"/>
      </w:r>
      <w:r w:rsidRPr="00FD2566">
        <w:rPr>
          <w:sz w:val="24"/>
        </w:rPr>
        <w:t xml:space="preserve"> </w:t>
      </w:r>
      <w:r w:rsidR="00373770" w:rsidRPr="00FD2566">
        <w:rPr>
          <w:sz w:val="24"/>
        </w:rPr>
        <w:t>–</w:t>
      </w:r>
      <w:r w:rsidRPr="00FD2566">
        <w:rPr>
          <w:sz w:val="24"/>
        </w:rPr>
        <w:t xml:space="preserve"> </w:t>
      </w:r>
      <w:r w:rsidR="00B3307A" w:rsidRPr="00FD2566">
        <w:rPr>
          <w:sz w:val="24"/>
          <w:szCs w:val="24"/>
        </w:rPr>
        <w:fldChar w:fldCharType="begin"/>
      </w:r>
      <w:r w:rsidR="00B3307A" w:rsidRPr="00FD2566">
        <w:rPr>
          <w:sz w:val="24"/>
          <w:szCs w:val="24"/>
        </w:rPr>
        <w:instrText xml:space="preserve"> REF _Ref441139279 \r \h </w:instrText>
      </w:r>
      <w:r w:rsidR="00A1226C" w:rsidRPr="00FD2566">
        <w:rPr>
          <w:sz w:val="24"/>
          <w:szCs w:val="24"/>
        </w:rPr>
        <w:instrText xml:space="preserve"> \* MERGEFORMAT </w:instrText>
      </w:r>
      <w:r w:rsidR="00B3307A" w:rsidRPr="00FD2566">
        <w:rPr>
          <w:sz w:val="24"/>
          <w:szCs w:val="24"/>
        </w:rPr>
      </w:r>
      <w:r w:rsidR="00B3307A" w:rsidRPr="00FD2566">
        <w:rPr>
          <w:sz w:val="24"/>
          <w:szCs w:val="24"/>
        </w:rPr>
        <w:fldChar w:fldCharType="separate"/>
      </w:r>
      <w:r w:rsidR="00090D3F">
        <w:rPr>
          <w:sz w:val="24"/>
          <w:szCs w:val="24"/>
        </w:rPr>
        <w:t>27.3.5</w:t>
      </w:r>
      <w:r w:rsidR="00B3307A" w:rsidRPr="00FD2566">
        <w:rPr>
          <w:sz w:val="24"/>
          <w:szCs w:val="24"/>
        </w:rPr>
        <w:fldChar w:fldCharType="end"/>
      </w:r>
      <w:r w:rsidRPr="00FD2566">
        <w:rPr>
          <w:sz w:val="24"/>
        </w:rPr>
        <w:t xml:space="preserve"> of the Agreement. If any infringements of the requirements specified in </w:t>
      </w:r>
      <w:r w:rsidR="00070F99">
        <w:rPr>
          <w:sz w:val="24"/>
        </w:rPr>
        <w:t>Clause</w:t>
      </w:r>
      <w:r w:rsidRPr="00FD2566">
        <w:rPr>
          <w:sz w:val="24"/>
        </w:rPr>
        <w:t xml:space="preserve"> </w:t>
      </w:r>
      <w:r w:rsidR="007F5C1F" w:rsidRPr="00FD2566">
        <w:rPr>
          <w:sz w:val="24"/>
          <w:szCs w:val="24"/>
        </w:rPr>
        <w:fldChar w:fldCharType="begin"/>
      </w:r>
      <w:r w:rsidR="007F5C1F" w:rsidRPr="00FD2566">
        <w:rPr>
          <w:sz w:val="24"/>
          <w:szCs w:val="24"/>
        </w:rPr>
        <w:instrText xml:space="preserve"> REF _Ref485970756 \r \h </w:instrText>
      </w:r>
      <w:r w:rsidR="007F5C1F" w:rsidRPr="00FD2566">
        <w:rPr>
          <w:sz w:val="24"/>
          <w:szCs w:val="24"/>
        </w:rPr>
      </w:r>
      <w:r w:rsidR="007F5C1F" w:rsidRPr="00FD2566">
        <w:rPr>
          <w:sz w:val="24"/>
          <w:szCs w:val="24"/>
        </w:rPr>
        <w:fldChar w:fldCharType="separate"/>
      </w:r>
      <w:r w:rsidR="00090D3F">
        <w:rPr>
          <w:sz w:val="24"/>
          <w:szCs w:val="24"/>
        </w:rPr>
        <w:t>18</w:t>
      </w:r>
      <w:r w:rsidR="007F5C1F" w:rsidRPr="00FD2566">
        <w:rPr>
          <w:sz w:val="24"/>
          <w:szCs w:val="24"/>
        </w:rPr>
        <w:fldChar w:fldCharType="end"/>
      </w:r>
      <w:r w:rsidRPr="00FD2566">
        <w:rPr>
          <w:sz w:val="24"/>
        </w:rPr>
        <w:t xml:space="preserve"> of the Agreement are identified, the Public partner may request the Private partner to reimburse the expenses of such inspection, and in such case the Private partner must cover the actual expenses of such inspection incurred by the Public partner, which cannot exceed the general market prices of respective inspection services.</w:t>
      </w:r>
    </w:p>
    <w:p w14:paraId="427F82B5" w14:textId="6276F900" w:rsidR="00F467EC" w:rsidRPr="00FD2566" w:rsidRDefault="00BF221B" w:rsidP="0003757B">
      <w:pPr>
        <w:pStyle w:val="paragrafai"/>
        <w:ind w:left="1134"/>
        <w:rPr>
          <w:sz w:val="24"/>
          <w:szCs w:val="24"/>
        </w:rPr>
      </w:pPr>
      <w:r w:rsidRPr="00FD2566">
        <w:rPr>
          <w:sz w:val="24"/>
        </w:rPr>
        <w:t xml:space="preserve">The Private partner must provide the proper conditions for the governmental and control institutions, including, but not limited to the national audit office of Lithuania, the state tax inspectorate under the ministry of finance of the Republic of Lithuania, acting in accordance with the requirements of the legislation, to perform inspections of conformity with the requirements specified in </w:t>
      </w:r>
      <w:r w:rsidR="00070F99">
        <w:rPr>
          <w:sz w:val="24"/>
        </w:rPr>
        <w:t>Clause</w:t>
      </w:r>
      <w:r w:rsidRPr="00FD2566">
        <w:rPr>
          <w:sz w:val="24"/>
        </w:rPr>
        <w:t xml:space="preserve"> </w:t>
      </w:r>
      <w:r w:rsidR="007F5C1F" w:rsidRPr="00FD2566">
        <w:rPr>
          <w:sz w:val="24"/>
          <w:szCs w:val="24"/>
        </w:rPr>
        <w:fldChar w:fldCharType="begin"/>
      </w:r>
      <w:r w:rsidR="007F5C1F" w:rsidRPr="00FD2566">
        <w:rPr>
          <w:sz w:val="24"/>
          <w:szCs w:val="24"/>
        </w:rPr>
        <w:instrText xml:space="preserve"> REF _Ref485970766 \r \h </w:instrText>
      </w:r>
      <w:r w:rsidR="007F5C1F" w:rsidRPr="00FD2566">
        <w:rPr>
          <w:sz w:val="24"/>
          <w:szCs w:val="24"/>
        </w:rPr>
      </w:r>
      <w:r w:rsidR="007F5C1F" w:rsidRPr="00FD2566">
        <w:rPr>
          <w:sz w:val="24"/>
          <w:szCs w:val="24"/>
        </w:rPr>
        <w:fldChar w:fldCharType="separate"/>
      </w:r>
      <w:r w:rsidR="00090D3F">
        <w:rPr>
          <w:sz w:val="24"/>
          <w:szCs w:val="24"/>
        </w:rPr>
        <w:t>18</w:t>
      </w:r>
      <w:r w:rsidR="007F5C1F" w:rsidRPr="00FD2566">
        <w:rPr>
          <w:sz w:val="24"/>
          <w:szCs w:val="24"/>
        </w:rPr>
        <w:fldChar w:fldCharType="end"/>
      </w:r>
      <w:r w:rsidRPr="00FD2566">
        <w:rPr>
          <w:sz w:val="24"/>
        </w:rPr>
        <w:t xml:space="preserve"> of the Agreement, </w:t>
      </w:r>
      <w:r w:rsidR="0098421F">
        <w:rPr>
          <w:sz w:val="24"/>
        </w:rPr>
        <w:t>and/or</w:t>
      </w:r>
      <w:r w:rsidRPr="00FD2566">
        <w:rPr>
          <w:sz w:val="24"/>
        </w:rPr>
        <w:t xml:space="preserve"> other inspections.</w:t>
      </w:r>
      <w:bookmarkEnd w:id="462"/>
    </w:p>
    <w:p w14:paraId="30C63D7C" w14:textId="77777777" w:rsidR="00F467EC" w:rsidRPr="00FD2566" w:rsidRDefault="00F467EC" w:rsidP="0003757B">
      <w:pPr>
        <w:pStyle w:val="Heading1"/>
        <w:spacing w:before="0"/>
        <w:ind w:left="1134" w:hanging="495"/>
      </w:pPr>
      <w:bookmarkStart w:id="463" w:name="_Toc284496767"/>
      <w:bookmarkStart w:id="464" w:name="_Ref293074261"/>
      <w:bookmarkStart w:id="465" w:name="_Toc293074467"/>
      <w:bookmarkStart w:id="466" w:name="_Toc297646392"/>
      <w:bookmarkStart w:id="467" w:name="_Toc300049739"/>
      <w:bookmarkStart w:id="468" w:name="_Toc309205543"/>
      <w:bookmarkStart w:id="469" w:name="_Toc502211360"/>
      <w:bookmarkStart w:id="470" w:name="_Toc519891331"/>
      <w:r w:rsidRPr="00FD2566">
        <w:t>Transfers of rights and obligations</w:t>
      </w:r>
      <w:bookmarkEnd w:id="463"/>
      <w:bookmarkEnd w:id="464"/>
      <w:bookmarkEnd w:id="465"/>
      <w:bookmarkEnd w:id="466"/>
      <w:bookmarkEnd w:id="467"/>
      <w:bookmarkEnd w:id="468"/>
      <w:bookmarkEnd w:id="469"/>
      <w:bookmarkEnd w:id="470"/>
    </w:p>
    <w:p w14:paraId="40318ED2" w14:textId="77777777" w:rsidR="00F467EC" w:rsidRPr="00FD2566" w:rsidRDefault="00F467EC" w:rsidP="0003757B">
      <w:pPr>
        <w:pStyle w:val="Heading2"/>
        <w:ind w:left="1134"/>
        <w:rPr>
          <w:sz w:val="24"/>
          <w:szCs w:val="24"/>
        </w:rPr>
      </w:pPr>
      <w:bookmarkStart w:id="471" w:name="_Ref283653114"/>
      <w:bookmarkStart w:id="472" w:name="_Toc284496768"/>
      <w:bookmarkStart w:id="473" w:name="_Toc293074468"/>
      <w:bookmarkStart w:id="474" w:name="_Toc297646393"/>
      <w:bookmarkStart w:id="475" w:name="_Toc300049740"/>
      <w:bookmarkStart w:id="476" w:name="_Toc309205544"/>
      <w:bookmarkStart w:id="477" w:name="_Toc502211361"/>
      <w:bookmarkStart w:id="478" w:name="_Toc519891332"/>
      <w:bookmarkEnd w:id="455"/>
      <w:r w:rsidRPr="00FD2566">
        <w:rPr>
          <w:sz w:val="24"/>
        </w:rPr>
        <w:t>Transfer of rights and obligations</w:t>
      </w:r>
      <w:bookmarkEnd w:id="471"/>
      <w:bookmarkEnd w:id="472"/>
      <w:bookmarkEnd w:id="473"/>
      <w:bookmarkEnd w:id="474"/>
      <w:bookmarkEnd w:id="475"/>
      <w:bookmarkEnd w:id="476"/>
      <w:bookmarkEnd w:id="477"/>
      <w:bookmarkEnd w:id="478"/>
    </w:p>
    <w:p w14:paraId="4840E0C9" w14:textId="2976525B" w:rsidR="00F467EC" w:rsidRPr="00FD2566" w:rsidRDefault="00F467EC" w:rsidP="0003757B">
      <w:pPr>
        <w:pStyle w:val="paragrafai"/>
        <w:ind w:left="1134"/>
        <w:rPr>
          <w:sz w:val="24"/>
          <w:szCs w:val="24"/>
        </w:rPr>
      </w:pPr>
      <w:bookmarkStart w:id="479" w:name="_Toc284496769"/>
      <w:bookmarkStart w:id="480" w:name="_Ref406596019"/>
      <w:r w:rsidRPr="00FD2566">
        <w:rPr>
          <w:sz w:val="24"/>
        </w:rPr>
        <w:t>The Public partner shall not be entitled to transfer its rights and obligations under the Agreement without prior written</w:t>
      </w:r>
      <w:r w:rsidR="00E61972" w:rsidRPr="00FD2566">
        <w:rPr>
          <w:sz w:val="24"/>
        </w:rPr>
        <w:t xml:space="preserve"> consent of the Private partner</w:t>
      </w:r>
      <w:r w:rsidRPr="00FD2566">
        <w:rPr>
          <w:sz w:val="24"/>
        </w:rPr>
        <w:t>, it shall not be unreasonably withheld by the latter. In case of transfer of the rights and obligations, the Public partner (except for the case of liquidation of the Public partner) shall remain jointly liable to the Private partner together with the person to whom the rights and obligations under the Agreement were transferred by the Public partner.</w:t>
      </w:r>
      <w:bookmarkStart w:id="481" w:name="_Ref136099828"/>
      <w:bookmarkEnd w:id="479"/>
      <w:bookmarkEnd w:id="480"/>
    </w:p>
    <w:p w14:paraId="7BFC5855" w14:textId="6C2374AD" w:rsidR="00AF5B5E" w:rsidRPr="00FD2566" w:rsidRDefault="00AF5B5E" w:rsidP="0003757B">
      <w:pPr>
        <w:pStyle w:val="paragrafai"/>
        <w:ind w:left="1134"/>
        <w:rPr>
          <w:sz w:val="24"/>
          <w:szCs w:val="24"/>
        </w:rPr>
      </w:pPr>
      <w:bookmarkStart w:id="482" w:name="_Ref284492020"/>
      <w:bookmarkStart w:id="483" w:name="_Toc284496770"/>
      <w:r w:rsidRPr="00FD2566">
        <w:rPr>
          <w:sz w:val="24"/>
        </w:rPr>
        <w:t>The Private partner with a prior consent of the Public partner</w:t>
      </w:r>
      <w:r w:rsidR="005D02C9" w:rsidRPr="00FD2566">
        <w:rPr>
          <w:sz w:val="24"/>
        </w:rPr>
        <w:t>, that shall not be unreasonably withheld</w:t>
      </w:r>
      <w:r w:rsidR="0032732C" w:rsidRPr="00FD2566">
        <w:rPr>
          <w:sz w:val="24"/>
        </w:rPr>
        <w:t>,</w:t>
      </w:r>
      <w:r w:rsidRPr="00FD2566">
        <w:rPr>
          <w:sz w:val="24"/>
        </w:rPr>
        <w:t xml:space="preserve"> has the right to transfer its rights and obligations under the Agreement only to its branch or subsidiary company to which can be directly decisively influenced by the </w:t>
      </w:r>
      <w:r w:rsidR="00EF5FA6" w:rsidRPr="00FD2566">
        <w:rPr>
          <w:sz w:val="24"/>
        </w:rPr>
        <w:t>Private partner</w:t>
      </w:r>
      <w:r w:rsidRPr="00FD2566">
        <w:rPr>
          <w:sz w:val="24"/>
        </w:rPr>
        <w:t xml:space="preserve"> as it is defined in the Law on Companies of the Republic of Lithuania</w:t>
      </w:r>
      <w:r w:rsidR="00E61972" w:rsidRPr="00FD2566">
        <w:rPr>
          <w:sz w:val="24"/>
        </w:rPr>
        <w:t xml:space="preserve"> and which meet the requirements for the absence of grounds for exclusion and the requirements of national security</w:t>
      </w:r>
      <w:r w:rsidRPr="00FD2566">
        <w:rPr>
          <w:sz w:val="24"/>
        </w:rPr>
        <w:t xml:space="preserve">. Arrangement must ensure that these prerequisites will be met during the entire period of the Agreement and no less than 3 (three) months after the expiration of the Agreement. The person, who took over the rights and obligations, must provide the same security of the performance of obligations as it was done by the previous Private partner. </w:t>
      </w:r>
      <w:r w:rsidR="009D4700" w:rsidRPr="00FD2566">
        <w:rPr>
          <w:sz w:val="24"/>
        </w:rPr>
        <w:t>The initial Private partner</w:t>
      </w:r>
      <w:r w:rsidRPr="00FD2566">
        <w:rPr>
          <w:sz w:val="24"/>
        </w:rPr>
        <w:t xml:space="preserve"> shall remain jointly liable </w:t>
      </w:r>
      <w:r w:rsidR="00A5074D" w:rsidRPr="00FD2566">
        <w:rPr>
          <w:sz w:val="24"/>
        </w:rPr>
        <w:t xml:space="preserve">together with the new Private partner </w:t>
      </w:r>
      <w:r w:rsidRPr="00FD2566">
        <w:rPr>
          <w:sz w:val="24"/>
        </w:rPr>
        <w:t>for the performance of the Agreement</w:t>
      </w:r>
      <w:r w:rsidR="00F757BD" w:rsidRPr="00FD2566">
        <w:rPr>
          <w:sz w:val="24"/>
        </w:rPr>
        <w:t xml:space="preserve"> before the transfer</w:t>
      </w:r>
      <w:r w:rsidRPr="00FD2566">
        <w:rPr>
          <w:sz w:val="24"/>
        </w:rPr>
        <w:t xml:space="preserve">. After all of these conditions are </w:t>
      </w:r>
      <w:r w:rsidRPr="00FD2566">
        <w:rPr>
          <w:sz w:val="24"/>
        </w:rPr>
        <w:lastRenderedPageBreak/>
        <w:t xml:space="preserve">met, the entity, who took over the rights and obligations of the previous Private partner shall </w:t>
      </w:r>
      <w:r w:rsidRPr="00FD2566">
        <w:rPr>
          <w:sz w:val="24"/>
          <w:szCs w:val="24"/>
        </w:rPr>
        <w:t>be deemed the Private partner for the purpose of this Agreement.</w:t>
      </w:r>
    </w:p>
    <w:p w14:paraId="1AD5A280" w14:textId="42C001AF" w:rsidR="00F467EC" w:rsidRPr="00FD2566" w:rsidRDefault="003F25AF" w:rsidP="003F25AF">
      <w:pPr>
        <w:pStyle w:val="paragrafai"/>
        <w:rPr>
          <w:szCs w:val="24"/>
        </w:rPr>
      </w:pPr>
      <w:bookmarkStart w:id="484" w:name="_Ref284526533"/>
      <w:bookmarkStart w:id="485" w:name="_Ref406933219"/>
      <w:bookmarkEnd w:id="481"/>
      <w:bookmarkEnd w:id="482"/>
      <w:bookmarkEnd w:id="483"/>
      <w:r w:rsidRPr="00FD2566">
        <w:rPr>
          <w:sz w:val="24"/>
          <w:szCs w:val="24"/>
        </w:rPr>
        <w:t>The shares or part of shares of the Private p</w:t>
      </w:r>
      <w:r w:rsidR="00AD09B9" w:rsidRPr="00FD2566">
        <w:rPr>
          <w:sz w:val="24"/>
          <w:szCs w:val="24"/>
        </w:rPr>
        <w:t>artner</w:t>
      </w:r>
      <w:r w:rsidRPr="00FD2566">
        <w:rPr>
          <w:sz w:val="24"/>
          <w:szCs w:val="24"/>
        </w:rPr>
        <w:t xml:space="preserve"> may be transferred may be disposed of (transferred) with the prior</w:t>
      </w:r>
      <w:r w:rsidRPr="00FD2566">
        <w:rPr>
          <w:sz w:val="24"/>
        </w:rPr>
        <w:t xml:space="preserve"> consent of the Public partner, which may not be unreasonably withheld by the Public partner</w:t>
      </w:r>
      <w:bookmarkEnd w:id="484"/>
      <w:bookmarkEnd w:id="485"/>
      <w:r w:rsidRPr="00FD2566">
        <w:rPr>
          <w:sz w:val="24"/>
        </w:rPr>
        <w:t>:</w:t>
      </w:r>
    </w:p>
    <w:p w14:paraId="10C7D874" w14:textId="0D3BD67B" w:rsidR="00F467EC" w:rsidRPr="00FD2566" w:rsidRDefault="00800B5D" w:rsidP="0003757B">
      <w:pPr>
        <w:pStyle w:val="paragrafesraas"/>
        <w:ind w:left="1134" w:hanging="495"/>
        <w:rPr>
          <w:sz w:val="24"/>
          <w:szCs w:val="24"/>
        </w:rPr>
      </w:pPr>
      <w:r w:rsidRPr="00FD2566">
        <w:rPr>
          <w:sz w:val="24"/>
        </w:rPr>
        <w:t xml:space="preserve">the new Investor satisfies the requirements of non-exclusion and national security set out in the Procurement Terms and Conditions, in which case the original Investor shall be relieved of joint liability for the proper performance of the Private </w:t>
      </w:r>
      <w:r w:rsidR="00AD09B9" w:rsidRPr="00FD2566">
        <w:rPr>
          <w:sz w:val="24"/>
        </w:rPr>
        <w:t>Partner</w:t>
      </w:r>
      <w:r w:rsidR="0053545A" w:rsidRPr="00FD2566">
        <w:rPr>
          <w:sz w:val="24"/>
        </w:rPr>
        <w:t>’</w:t>
      </w:r>
      <w:r w:rsidRPr="00FD2566">
        <w:rPr>
          <w:sz w:val="24"/>
        </w:rPr>
        <w:t xml:space="preserve">s obligations under the Agreement, except for liability arising from the obligations of the original Investor and/or the Private </w:t>
      </w:r>
      <w:r w:rsidR="00AD09B9" w:rsidRPr="00FD2566">
        <w:rPr>
          <w:sz w:val="24"/>
        </w:rPr>
        <w:t>Partner</w:t>
      </w:r>
      <w:r w:rsidRPr="00FD2566">
        <w:rPr>
          <w:sz w:val="24"/>
        </w:rPr>
        <w:t xml:space="preserve"> prior to the change of Investor; </w:t>
      </w:r>
      <w:r w:rsidRPr="00FD2566">
        <w:rPr>
          <w:i/>
          <w:iCs/>
          <w:sz w:val="24"/>
        </w:rPr>
        <w:t>or</w:t>
      </w:r>
    </w:p>
    <w:p w14:paraId="3B332C6B" w14:textId="50C0470C" w:rsidR="00B130BF" w:rsidRPr="00FD2566" w:rsidRDefault="00B130BF" w:rsidP="00B130BF">
      <w:pPr>
        <w:pStyle w:val="paragrafesraas"/>
        <w:ind w:left="1134" w:hanging="495"/>
        <w:rPr>
          <w:sz w:val="24"/>
          <w:szCs w:val="24"/>
        </w:rPr>
      </w:pPr>
      <w:r w:rsidRPr="00FD2566">
        <w:rPr>
          <w:sz w:val="24"/>
        </w:rPr>
        <w:t xml:space="preserve">the new Investor is a Funder or Other Loan Provider that is subject to the no exclusion grounds and national security requirements set out in the Conditions, in which case the original Investor shall be relieved of joint and several liability for the Private </w:t>
      </w:r>
      <w:r w:rsidR="00AD09B9" w:rsidRPr="00FD2566">
        <w:rPr>
          <w:sz w:val="24"/>
        </w:rPr>
        <w:t>Partner</w:t>
      </w:r>
      <w:r w:rsidR="0053545A" w:rsidRPr="00FD2566">
        <w:rPr>
          <w:sz w:val="24"/>
        </w:rPr>
        <w:t>’</w:t>
      </w:r>
      <w:r w:rsidRPr="00FD2566">
        <w:rPr>
          <w:sz w:val="24"/>
        </w:rPr>
        <w:t xml:space="preserve">s performance of </w:t>
      </w:r>
      <w:proofErr w:type="spellStart"/>
      <w:r w:rsidRPr="00FD2566">
        <w:rPr>
          <w:sz w:val="24"/>
        </w:rPr>
        <w:t>tits</w:t>
      </w:r>
      <w:proofErr w:type="spellEnd"/>
      <w:r w:rsidRPr="00FD2566">
        <w:rPr>
          <w:sz w:val="24"/>
        </w:rPr>
        <w:t xml:space="preserve"> obligations under the Agreement, other than liability arising from the obligations of the original Investor and/or the Private </w:t>
      </w:r>
      <w:r w:rsidR="00AD09B9" w:rsidRPr="00FD2566">
        <w:rPr>
          <w:sz w:val="24"/>
        </w:rPr>
        <w:t>Partner</w:t>
      </w:r>
      <w:r w:rsidRPr="00FD2566">
        <w:rPr>
          <w:sz w:val="24"/>
        </w:rPr>
        <w:t xml:space="preserve"> prior to the change of Investor; </w:t>
      </w:r>
      <w:r w:rsidRPr="00FD2566">
        <w:rPr>
          <w:i/>
          <w:iCs/>
          <w:sz w:val="24"/>
        </w:rPr>
        <w:t>or</w:t>
      </w:r>
    </w:p>
    <w:p w14:paraId="5DC78659" w14:textId="705ABDBC" w:rsidR="00F467EC" w:rsidRPr="00FD2566" w:rsidRDefault="00F467EC" w:rsidP="00E814D6">
      <w:pPr>
        <w:pStyle w:val="paragrafesraas"/>
        <w:ind w:left="1134" w:hanging="495"/>
        <w:rPr>
          <w:sz w:val="24"/>
          <w:szCs w:val="24"/>
        </w:rPr>
      </w:pPr>
      <w:r w:rsidRPr="00FD2566">
        <w:rPr>
          <w:sz w:val="24"/>
        </w:rPr>
        <w:t xml:space="preserve"> due to restructuring of the Investor, or due to insolvency, all or part of the rights of the initial Investor shall be taken over by another economic entity </w:t>
      </w:r>
      <w:r w:rsidR="007C45AF" w:rsidRPr="00FD2566">
        <w:rPr>
          <w:sz w:val="24"/>
        </w:rPr>
        <w:t>meeting the requirements of no exclusio</w:t>
      </w:r>
      <w:r w:rsidR="003F25AF" w:rsidRPr="00FD2566">
        <w:rPr>
          <w:sz w:val="24"/>
        </w:rPr>
        <w:t>n grounds and national security</w:t>
      </w:r>
      <w:r w:rsidR="007C45AF" w:rsidRPr="00FD2566">
        <w:rPr>
          <w:sz w:val="24"/>
        </w:rPr>
        <w:t xml:space="preserve">; </w:t>
      </w:r>
      <w:r w:rsidR="007C45AF" w:rsidRPr="00FD2566">
        <w:rPr>
          <w:i/>
          <w:iCs/>
          <w:sz w:val="24"/>
        </w:rPr>
        <w:t>or</w:t>
      </w:r>
      <w:r w:rsidRPr="00FD2566">
        <w:rPr>
          <w:sz w:val="24"/>
        </w:rPr>
        <w:t xml:space="preserve"> </w:t>
      </w:r>
    </w:p>
    <w:p w14:paraId="41444489" w14:textId="70FD3CBB" w:rsidR="00E814D6" w:rsidRPr="00FD2566" w:rsidRDefault="00AF5B5E" w:rsidP="00EB3730">
      <w:pPr>
        <w:pStyle w:val="paragrafesraas"/>
        <w:tabs>
          <w:tab w:val="clear" w:pos="1855"/>
          <w:tab w:val="left" w:pos="1560"/>
        </w:tabs>
        <w:ind w:left="1134" w:hanging="495"/>
        <w:rPr>
          <w:sz w:val="24"/>
          <w:szCs w:val="24"/>
        </w:rPr>
      </w:pPr>
      <w:r w:rsidRPr="00FD2566">
        <w:rPr>
          <w:sz w:val="24"/>
        </w:rPr>
        <w:t>the Investor acts on the basis of a joint enterprise agreement, and after the performance of the Works one of the parties to the joint enterprise agreement withdraws by transferring its rights and obligations or the shares held by the Private partner to the remaining parties to the joint enterprise agreement, if such transfer is permitted under the joint enterprise agreement. In such case the parties to the joint enterprise agreement remain jointly liable for the withdrawing party</w:t>
      </w:r>
      <w:r w:rsidR="0053545A" w:rsidRPr="00FD2566">
        <w:rPr>
          <w:sz w:val="24"/>
        </w:rPr>
        <w:t>’</w:t>
      </w:r>
      <w:r w:rsidRPr="00FD2566">
        <w:rPr>
          <w:sz w:val="24"/>
        </w:rPr>
        <w:t>s obligations under the Agreement.</w:t>
      </w:r>
    </w:p>
    <w:p w14:paraId="73060C04" w14:textId="43777DD6" w:rsidR="00F467EC" w:rsidRPr="00FD2566" w:rsidRDefault="00F467EC" w:rsidP="0003757B">
      <w:pPr>
        <w:pStyle w:val="paragrafai"/>
        <w:ind w:left="1134"/>
        <w:rPr>
          <w:sz w:val="24"/>
          <w:szCs w:val="24"/>
        </w:rPr>
      </w:pPr>
      <w:r w:rsidRPr="00FD2566">
        <w:rPr>
          <w:sz w:val="24"/>
        </w:rPr>
        <w:t xml:space="preserve">Cases of the </w:t>
      </w:r>
      <w:r w:rsidR="003F25AF" w:rsidRPr="00FD2566">
        <w:rPr>
          <w:sz w:val="24"/>
        </w:rPr>
        <w:t>transfer (disposal) of the shares or part of the shares of the Private partner</w:t>
      </w:r>
      <w:r w:rsidRPr="00FD2566">
        <w:rPr>
          <w:sz w:val="24"/>
        </w:rPr>
        <w:t xml:space="preserve"> specified in </w:t>
      </w:r>
      <w:r w:rsidR="00A066F6">
        <w:rPr>
          <w:sz w:val="24"/>
        </w:rPr>
        <w:t>Clause</w:t>
      </w:r>
      <w:r w:rsidRPr="00FD2566">
        <w:rPr>
          <w:sz w:val="24"/>
        </w:rPr>
        <w:t xml:space="preserve"> </w:t>
      </w:r>
      <w:r w:rsidR="00D81D10" w:rsidRPr="00FD2566">
        <w:rPr>
          <w:sz w:val="24"/>
          <w:szCs w:val="24"/>
        </w:rPr>
        <w:fldChar w:fldCharType="begin"/>
      </w:r>
      <w:r w:rsidR="00D81D10" w:rsidRPr="00FD2566">
        <w:rPr>
          <w:sz w:val="24"/>
          <w:szCs w:val="24"/>
        </w:rPr>
        <w:instrText xml:space="preserve"> REF _Ref406933219 \r \h </w:instrText>
      </w:r>
      <w:r w:rsidR="002D5DCF" w:rsidRPr="00FD2566">
        <w:rPr>
          <w:sz w:val="24"/>
          <w:szCs w:val="24"/>
        </w:rPr>
        <w:instrText xml:space="preserve"> \* MERGEFORMAT </w:instrText>
      </w:r>
      <w:r w:rsidR="00D81D10" w:rsidRPr="00FD2566">
        <w:rPr>
          <w:sz w:val="24"/>
          <w:szCs w:val="24"/>
        </w:rPr>
      </w:r>
      <w:r w:rsidR="00D81D10" w:rsidRPr="00FD2566">
        <w:rPr>
          <w:sz w:val="24"/>
          <w:szCs w:val="24"/>
        </w:rPr>
        <w:fldChar w:fldCharType="separate"/>
      </w:r>
      <w:r w:rsidR="00090D3F">
        <w:rPr>
          <w:sz w:val="24"/>
          <w:szCs w:val="24"/>
        </w:rPr>
        <w:t>28.3</w:t>
      </w:r>
      <w:r w:rsidR="00D81D10" w:rsidRPr="00FD2566">
        <w:rPr>
          <w:sz w:val="24"/>
          <w:szCs w:val="24"/>
        </w:rPr>
        <w:fldChar w:fldCharType="end"/>
      </w:r>
      <w:r w:rsidRPr="00FD2566">
        <w:rPr>
          <w:sz w:val="24"/>
        </w:rPr>
        <w:t xml:space="preserve"> of the Agreement are possible only if due to such change the general nature of the Agreement does not change.</w:t>
      </w:r>
    </w:p>
    <w:p w14:paraId="4A07E3E6" w14:textId="7DC9F3CE" w:rsidR="00F467EC" w:rsidRPr="00FD2566" w:rsidRDefault="00F467EC" w:rsidP="0003757B">
      <w:pPr>
        <w:pStyle w:val="Heading2"/>
        <w:ind w:left="1134"/>
        <w:rPr>
          <w:sz w:val="24"/>
          <w:szCs w:val="24"/>
        </w:rPr>
      </w:pPr>
      <w:bookmarkStart w:id="486" w:name="_Toc141511380"/>
      <w:bookmarkStart w:id="487" w:name="_Toc284496771"/>
      <w:bookmarkStart w:id="488" w:name="_Toc293074469"/>
      <w:bookmarkStart w:id="489" w:name="_Toc297646394"/>
      <w:bookmarkStart w:id="490" w:name="_Toc300049741"/>
      <w:bookmarkStart w:id="491" w:name="_Toc309205545"/>
      <w:bookmarkStart w:id="492" w:name="_Ref317602026"/>
      <w:bookmarkStart w:id="493" w:name="_Ref396477378"/>
      <w:bookmarkStart w:id="494" w:name="_Ref485971154"/>
      <w:bookmarkStart w:id="495" w:name="_Toc502211362"/>
      <w:bookmarkStart w:id="496" w:name="_Toc519891333"/>
      <w:r w:rsidRPr="00FD2566">
        <w:rPr>
          <w:sz w:val="24"/>
        </w:rPr>
        <w:t>Temporary transfer of the performance of Private partner</w:t>
      </w:r>
      <w:r w:rsidR="0053545A" w:rsidRPr="00FD2566">
        <w:rPr>
          <w:sz w:val="24"/>
        </w:rPr>
        <w:t>’</w:t>
      </w:r>
      <w:r w:rsidRPr="00FD2566">
        <w:rPr>
          <w:sz w:val="24"/>
        </w:rPr>
        <w:t>s obligations</w:t>
      </w:r>
      <w:bookmarkEnd w:id="486"/>
      <w:bookmarkEnd w:id="487"/>
      <w:bookmarkEnd w:id="488"/>
      <w:bookmarkEnd w:id="489"/>
      <w:bookmarkEnd w:id="490"/>
      <w:bookmarkEnd w:id="491"/>
      <w:bookmarkEnd w:id="492"/>
      <w:bookmarkEnd w:id="493"/>
      <w:bookmarkEnd w:id="494"/>
      <w:bookmarkEnd w:id="495"/>
      <w:bookmarkEnd w:id="496"/>
    </w:p>
    <w:p w14:paraId="2BBEBE81" w14:textId="77777777" w:rsidR="00F467EC" w:rsidRPr="00FD2566" w:rsidRDefault="00F467EC" w:rsidP="0003757B">
      <w:pPr>
        <w:pStyle w:val="paragrafai"/>
        <w:ind w:left="1134"/>
        <w:rPr>
          <w:color w:val="000000"/>
          <w:sz w:val="24"/>
          <w:szCs w:val="24"/>
        </w:rPr>
      </w:pPr>
      <w:bookmarkStart w:id="497" w:name="_Ref283657041"/>
      <w:bookmarkStart w:id="498" w:name="_Toc284496772"/>
      <w:bookmarkStart w:id="499" w:name="_Ref137471343"/>
      <w:r w:rsidRPr="00FD2566">
        <w:rPr>
          <w:sz w:val="24"/>
        </w:rPr>
        <w:t>In case of exceptional circumstances due to which the Private partner (the Sub-Suppliers that it employed) cannot ensure the performance of the Works and / or their a continuous and effective provision of the Services, since it is unable to perform or, though it can perform them, but does not perform unreasonably or illegally, any of its obligations under the Agreement, the Public partner shall be entitled to take over and / or transfer performance of such obligation or, in case such obligation cannot be performed otherwise – all obligations, to the third parties temporarily, but no longer than for 90 (ninety) days.</w:t>
      </w:r>
      <w:bookmarkEnd w:id="497"/>
      <w:bookmarkEnd w:id="498"/>
      <w:r w:rsidRPr="00FD2566">
        <w:rPr>
          <w:color w:val="000000"/>
          <w:sz w:val="24"/>
        </w:rPr>
        <w:t xml:space="preserve"> The right of the Public partner set forth in this paragraph shall not affect in any other of its rights under the Agreement.</w:t>
      </w:r>
    </w:p>
    <w:p w14:paraId="4F9F2D6F" w14:textId="1A9B70D8" w:rsidR="00095F4E" w:rsidRPr="00FD2566" w:rsidRDefault="00095F4E" w:rsidP="0003757B">
      <w:pPr>
        <w:pStyle w:val="paragrafai"/>
        <w:tabs>
          <w:tab w:val="num" w:pos="567"/>
        </w:tabs>
        <w:ind w:left="1134"/>
        <w:rPr>
          <w:sz w:val="24"/>
          <w:szCs w:val="24"/>
        </w:rPr>
      </w:pPr>
      <w:r w:rsidRPr="00FD2566">
        <w:rPr>
          <w:sz w:val="24"/>
        </w:rPr>
        <w:t xml:space="preserve">Based on the ground, specified in </w:t>
      </w:r>
      <w:r w:rsidR="00A066F6">
        <w:rPr>
          <w:sz w:val="24"/>
        </w:rPr>
        <w:t>Clause</w:t>
      </w:r>
      <w:r w:rsidRPr="00FD2566">
        <w:rPr>
          <w:sz w:val="24"/>
        </w:rPr>
        <w:t xml:space="preserve"> </w:t>
      </w:r>
      <w:r w:rsidRPr="00FD2566">
        <w:rPr>
          <w:sz w:val="24"/>
          <w:szCs w:val="24"/>
        </w:rPr>
        <w:fldChar w:fldCharType="begin"/>
      </w:r>
      <w:r w:rsidRPr="00FD2566">
        <w:rPr>
          <w:sz w:val="24"/>
          <w:szCs w:val="24"/>
        </w:rPr>
        <w:instrText xml:space="preserve"> REF _Ref283657041 \r \h  \* MERGEFORMAT </w:instrText>
      </w:r>
      <w:r w:rsidRPr="00FD2566">
        <w:rPr>
          <w:sz w:val="24"/>
          <w:szCs w:val="24"/>
        </w:rPr>
      </w:r>
      <w:r w:rsidRPr="00FD2566">
        <w:rPr>
          <w:sz w:val="24"/>
          <w:szCs w:val="24"/>
        </w:rPr>
        <w:fldChar w:fldCharType="separate"/>
      </w:r>
      <w:r w:rsidR="00090D3F">
        <w:rPr>
          <w:sz w:val="24"/>
          <w:szCs w:val="24"/>
        </w:rPr>
        <w:t>29.1</w:t>
      </w:r>
      <w:r w:rsidRPr="00FD2566">
        <w:rPr>
          <w:sz w:val="24"/>
          <w:szCs w:val="24"/>
        </w:rPr>
        <w:fldChar w:fldCharType="end"/>
      </w:r>
      <w:r w:rsidRPr="00FD2566">
        <w:rPr>
          <w:sz w:val="24"/>
        </w:rPr>
        <w:t xml:space="preserve"> of the Agreement, the Private partner must transfer its obligations to the Public partner or to the third party specified by the Public partner upon receipt of the written request of the Public partner. In such case all rights and obligations of the Private partner, including the rights of the Private partner arising from </w:t>
      </w:r>
      <w:r w:rsidRPr="00FD2566">
        <w:rPr>
          <w:sz w:val="24"/>
        </w:rPr>
        <w:lastRenderedPageBreak/>
        <w:t>agreements with the third parties that are necessary for the proper performance of the obligations are transferred to the Public partner or to the third party specified by the Public partner. The Private partner must ensure proper transfer of performance of the Works and provision of the Services, properly document necessary permits and perform all other necessary actions without delay.</w:t>
      </w:r>
    </w:p>
    <w:p w14:paraId="289EDB9C" w14:textId="037567C2" w:rsidR="00F467EC" w:rsidRPr="00FD2566" w:rsidRDefault="00F467EC" w:rsidP="0003757B">
      <w:pPr>
        <w:pStyle w:val="paragrafai"/>
        <w:ind w:left="1134"/>
        <w:rPr>
          <w:color w:val="000000"/>
          <w:sz w:val="24"/>
          <w:szCs w:val="24"/>
        </w:rPr>
      </w:pPr>
      <w:bookmarkStart w:id="500" w:name="_Toc284496773"/>
      <w:r w:rsidRPr="00FD2566">
        <w:rPr>
          <w:color w:val="000000"/>
          <w:sz w:val="24"/>
        </w:rPr>
        <w:t xml:space="preserve">For the purpose of this </w:t>
      </w:r>
      <w:r w:rsidR="00A066F6">
        <w:rPr>
          <w:color w:val="000000"/>
          <w:sz w:val="24"/>
        </w:rPr>
        <w:t>Clause</w:t>
      </w:r>
      <w:r w:rsidRPr="00FD2566">
        <w:rPr>
          <w:color w:val="000000"/>
          <w:sz w:val="24"/>
        </w:rPr>
        <w:t xml:space="preserve"> </w:t>
      </w:r>
      <w:r w:rsidR="00FF1318" w:rsidRPr="00FD2566">
        <w:rPr>
          <w:color w:val="000000"/>
          <w:sz w:val="24"/>
          <w:szCs w:val="24"/>
        </w:rPr>
        <w:t>29</w:t>
      </w:r>
      <w:r w:rsidRPr="00FD2566">
        <w:rPr>
          <w:color w:val="000000"/>
          <w:sz w:val="24"/>
        </w:rPr>
        <w:t>, exceptional circumstances are:</w:t>
      </w:r>
      <w:bookmarkEnd w:id="500"/>
    </w:p>
    <w:p w14:paraId="715BB2CE" w14:textId="6249C1A4" w:rsidR="00F467EC" w:rsidRPr="00FD2566" w:rsidRDefault="00F467EC" w:rsidP="0003757B">
      <w:pPr>
        <w:pStyle w:val="paragrafesraas"/>
        <w:ind w:left="1134" w:hanging="495"/>
        <w:rPr>
          <w:color w:val="000000"/>
          <w:sz w:val="24"/>
          <w:szCs w:val="24"/>
        </w:rPr>
      </w:pPr>
      <w:r w:rsidRPr="00FD2566">
        <w:rPr>
          <w:sz w:val="24"/>
          <w:szCs w:val="24"/>
        </w:rPr>
        <w:t xml:space="preserve">material breaches of the Agreement as they are defined in </w:t>
      </w:r>
      <w:r w:rsidR="00A066F6">
        <w:rPr>
          <w:sz w:val="24"/>
          <w:szCs w:val="24"/>
        </w:rPr>
        <w:t>Clause</w:t>
      </w:r>
      <w:r w:rsidRPr="00FD2566">
        <w:rPr>
          <w:sz w:val="24"/>
          <w:szCs w:val="24"/>
        </w:rPr>
        <w:t xml:space="preserve"> </w:t>
      </w:r>
      <w:r w:rsidRPr="00FD2566">
        <w:rPr>
          <w:color w:val="000000"/>
          <w:sz w:val="24"/>
          <w:szCs w:val="24"/>
        </w:rPr>
        <w:fldChar w:fldCharType="begin"/>
      </w:r>
      <w:r w:rsidRPr="00FD2566">
        <w:rPr>
          <w:color w:val="000000"/>
          <w:sz w:val="24"/>
          <w:szCs w:val="24"/>
        </w:rPr>
        <w:instrText xml:space="preserve"> REF _Ref137382490 \r \h  \* MERGEFORMAT </w:instrText>
      </w:r>
      <w:r w:rsidRPr="00FD2566">
        <w:rPr>
          <w:color w:val="000000"/>
          <w:sz w:val="24"/>
          <w:szCs w:val="24"/>
        </w:rPr>
      </w:r>
      <w:r w:rsidRPr="00FD2566">
        <w:rPr>
          <w:color w:val="000000"/>
          <w:sz w:val="24"/>
          <w:szCs w:val="24"/>
        </w:rPr>
        <w:fldChar w:fldCharType="separate"/>
      </w:r>
      <w:r w:rsidR="00090D3F">
        <w:rPr>
          <w:color w:val="000000"/>
          <w:sz w:val="24"/>
          <w:szCs w:val="24"/>
        </w:rPr>
        <w:t>39.2</w:t>
      </w:r>
      <w:r w:rsidRPr="00FD2566">
        <w:rPr>
          <w:color w:val="000000"/>
          <w:sz w:val="24"/>
          <w:szCs w:val="24"/>
        </w:rPr>
        <w:fldChar w:fldCharType="end"/>
      </w:r>
      <w:r w:rsidRPr="00FD2566">
        <w:rPr>
          <w:sz w:val="24"/>
          <w:szCs w:val="24"/>
        </w:rPr>
        <w:t xml:space="preserve"> of the Agreement that are not eliminated during the set </w:t>
      </w:r>
      <w:proofErr w:type="gramStart"/>
      <w:r w:rsidRPr="00FD2566">
        <w:rPr>
          <w:sz w:val="24"/>
          <w:szCs w:val="24"/>
        </w:rPr>
        <w:t>term;</w:t>
      </w:r>
      <w:proofErr w:type="gramEnd"/>
    </w:p>
    <w:p w14:paraId="65E77F72" w14:textId="0FEB413F" w:rsidR="00F467EC" w:rsidRPr="00FD2566" w:rsidRDefault="00F467EC" w:rsidP="0003757B">
      <w:pPr>
        <w:pStyle w:val="paragrafesraas"/>
        <w:ind w:left="1134" w:hanging="495"/>
        <w:rPr>
          <w:color w:val="000000"/>
          <w:sz w:val="24"/>
          <w:szCs w:val="24"/>
        </w:rPr>
      </w:pPr>
      <w:r w:rsidRPr="00FD2566">
        <w:rPr>
          <w:sz w:val="24"/>
          <w:szCs w:val="24"/>
        </w:rPr>
        <w:t xml:space="preserve">there is a risk of a severe damage to the environment, public health, safety of people or property, proper performance of functions and duties of </w:t>
      </w:r>
      <w:r w:rsidR="008E1C30" w:rsidRPr="00FD2566">
        <w:rPr>
          <w:sz w:val="24"/>
          <w:szCs w:val="24"/>
        </w:rPr>
        <w:t>Public</w:t>
      </w:r>
      <w:r w:rsidRPr="00FD2566">
        <w:rPr>
          <w:sz w:val="24"/>
          <w:szCs w:val="24"/>
        </w:rPr>
        <w:t xml:space="preserve"> </w:t>
      </w:r>
      <w:r w:rsidR="008E1C30" w:rsidRPr="00FD2566">
        <w:rPr>
          <w:sz w:val="24"/>
          <w:szCs w:val="24"/>
        </w:rPr>
        <w:t>partner</w:t>
      </w:r>
      <w:r w:rsidRPr="00FD2566">
        <w:rPr>
          <w:sz w:val="24"/>
          <w:szCs w:val="24"/>
        </w:rPr>
        <w:t xml:space="preserve"> and employees thereof operating at the </w:t>
      </w:r>
      <w:r w:rsidR="00E7534E" w:rsidRPr="00FD2566">
        <w:rPr>
          <w:sz w:val="24"/>
          <w:szCs w:val="24"/>
        </w:rPr>
        <w:t>Facility</w:t>
      </w:r>
      <w:r w:rsidRPr="00FD2566">
        <w:rPr>
          <w:sz w:val="24"/>
          <w:szCs w:val="24"/>
        </w:rPr>
        <w:t>, and when, in reasonable opinion of the Public partner, the Private partner is unable to prevent that (e.g.</w:t>
      </w:r>
      <w:r w:rsidRPr="00FD2566">
        <w:rPr>
          <w:color w:val="000000"/>
          <w:sz w:val="24"/>
          <w:szCs w:val="24"/>
        </w:rPr>
        <w:t xml:space="preserve"> the infrastructure used for the provision of Services becomes unsafe, the necessary verification of the reliability of the infrastructure, used for the provision of Services, is not performed, the failure to observe the manufacturer</w:t>
      </w:r>
      <w:r w:rsidR="0053545A" w:rsidRPr="00FD2566">
        <w:rPr>
          <w:color w:val="000000"/>
          <w:sz w:val="24"/>
          <w:szCs w:val="24"/>
        </w:rPr>
        <w:t>’</w:t>
      </w:r>
      <w:r w:rsidRPr="00FD2566">
        <w:rPr>
          <w:color w:val="000000"/>
          <w:sz w:val="24"/>
          <w:szCs w:val="24"/>
        </w:rPr>
        <w:t>s instructions, during the performance of the Works or the provision of the Services, the mandatory safety requirements are not observed, the Works are performed or the Services are provided by unqualified personnel, hazardous materials are released into the environment, etc.);</w:t>
      </w:r>
    </w:p>
    <w:p w14:paraId="7D1126EE" w14:textId="298D1FE4" w:rsidR="00F467EC" w:rsidRPr="00FD2566" w:rsidRDefault="00F467EC" w:rsidP="0003757B">
      <w:pPr>
        <w:pStyle w:val="paragrafesraas"/>
        <w:ind w:left="1134" w:hanging="495"/>
        <w:rPr>
          <w:color w:val="000000"/>
          <w:sz w:val="24"/>
          <w:szCs w:val="24"/>
        </w:rPr>
      </w:pPr>
      <w:r w:rsidRPr="00FD2566">
        <w:rPr>
          <w:sz w:val="24"/>
          <w:szCs w:val="24"/>
        </w:rPr>
        <w:t xml:space="preserve">circumstances of the </w:t>
      </w:r>
      <w:r w:rsidRPr="00FD2566">
        <w:rPr>
          <w:i/>
          <w:sz w:val="24"/>
          <w:szCs w:val="24"/>
        </w:rPr>
        <w:t>Force Majeure</w:t>
      </w:r>
      <w:r w:rsidRPr="00FD2566">
        <w:rPr>
          <w:sz w:val="24"/>
          <w:szCs w:val="24"/>
        </w:rPr>
        <w:t xml:space="preserve">, set forth in </w:t>
      </w:r>
      <w:r w:rsidR="00A066F6">
        <w:rPr>
          <w:sz w:val="24"/>
          <w:szCs w:val="24"/>
        </w:rPr>
        <w:t>Clause</w:t>
      </w:r>
      <w:r w:rsidRPr="00FD2566">
        <w:rPr>
          <w:sz w:val="24"/>
          <w:szCs w:val="24"/>
        </w:rPr>
        <w:t xml:space="preserve"> </w:t>
      </w:r>
      <w:r w:rsidRPr="00FD2566">
        <w:rPr>
          <w:color w:val="000000"/>
          <w:sz w:val="24"/>
          <w:szCs w:val="24"/>
        </w:rPr>
        <w:fldChar w:fldCharType="begin"/>
      </w:r>
      <w:r w:rsidRPr="00FD2566">
        <w:rPr>
          <w:color w:val="000000"/>
          <w:sz w:val="24"/>
          <w:szCs w:val="24"/>
        </w:rPr>
        <w:instrText xml:space="preserve"> REF _Ref136080503 \r \h </w:instrText>
      </w:r>
      <w:r w:rsidR="002D5DCF" w:rsidRPr="00FD2566">
        <w:rPr>
          <w:color w:val="000000"/>
          <w:sz w:val="24"/>
          <w:szCs w:val="24"/>
        </w:rPr>
        <w:instrText xml:space="preserve"> \* MERGEFORMAT </w:instrText>
      </w:r>
      <w:r w:rsidRPr="00FD2566">
        <w:rPr>
          <w:color w:val="000000"/>
          <w:sz w:val="24"/>
          <w:szCs w:val="24"/>
        </w:rPr>
      </w:r>
      <w:r w:rsidRPr="00FD2566">
        <w:rPr>
          <w:color w:val="000000"/>
          <w:sz w:val="24"/>
          <w:szCs w:val="24"/>
        </w:rPr>
        <w:fldChar w:fldCharType="separate"/>
      </w:r>
      <w:r w:rsidR="00090D3F">
        <w:rPr>
          <w:color w:val="000000"/>
          <w:sz w:val="24"/>
          <w:szCs w:val="24"/>
        </w:rPr>
        <w:t>42</w:t>
      </w:r>
      <w:r w:rsidRPr="00FD2566">
        <w:rPr>
          <w:color w:val="000000"/>
          <w:sz w:val="24"/>
          <w:szCs w:val="24"/>
        </w:rPr>
        <w:fldChar w:fldCharType="end"/>
      </w:r>
      <w:r w:rsidRPr="00FD2566">
        <w:rPr>
          <w:sz w:val="24"/>
          <w:szCs w:val="24"/>
        </w:rPr>
        <w:t xml:space="preserve"> of the Agreement, due to which the Private partner cannot perform its obligations, last more than 20 (twenty) days, but the Public partner or the third party can ensure the performance of the obligations;</w:t>
      </w:r>
    </w:p>
    <w:p w14:paraId="6A1F08E1" w14:textId="07854925" w:rsidR="00245816" w:rsidRPr="00FD2566" w:rsidRDefault="00F467EC" w:rsidP="0003757B">
      <w:pPr>
        <w:pStyle w:val="paragrafai"/>
        <w:ind w:left="1134"/>
        <w:rPr>
          <w:sz w:val="24"/>
          <w:szCs w:val="24"/>
        </w:rPr>
      </w:pPr>
      <w:r w:rsidRPr="00FD2566">
        <w:rPr>
          <w:sz w:val="24"/>
        </w:rPr>
        <w:t xml:space="preserve"> </w:t>
      </w:r>
      <w:bookmarkStart w:id="501" w:name="_Toc284496774"/>
      <w:r w:rsidRPr="00FD2566">
        <w:rPr>
          <w:sz w:val="24"/>
        </w:rPr>
        <w:t xml:space="preserve">Prior to performance of the actions specified in this paragraph, the Public partner, no later than </w:t>
      </w:r>
      <w:r w:rsidR="00F66B3E" w:rsidRPr="00FD2566">
        <w:rPr>
          <w:sz w:val="24"/>
        </w:rPr>
        <w:t>5</w:t>
      </w:r>
      <w:r w:rsidRPr="00FD2566">
        <w:rPr>
          <w:sz w:val="24"/>
        </w:rPr>
        <w:t xml:space="preserve"> (</w:t>
      </w:r>
      <w:r w:rsidR="00A91EAF" w:rsidRPr="00FD2566">
        <w:rPr>
          <w:sz w:val="24"/>
        </w:rPr>
        <w:t>five</w:t>
      </w:r>
      <w:r w:rsidRPr="00FD2566">
        <w:rPr>
          <w:sz w:val="24"/>
        </w:rPr>
        <w:t>) days in advance, notifies the Private partner about:</w:t>
      </w:r>
    </w:p>
    <w:p w14:paraId="43A49693" w14:textId="77777777" w:rsidR="00245816" w:rsidRPr="00FD2566" w:rsidRDefault="00FF6E36" w:rsidP="00DA3AAE">
      <w:pPr>
        <w:pStyle w:val="paragrafesraas"/>
        <w:rPr>
          <w:sz w:val="24"/>
          <w:szCs w:val="24"/>
        </w:rPr>
      </w:pPr>
      <w:r w:rsidRPr="00FD2566">
        <w:rPr>
          <w:sz w:val="24"/>
        </w:rPr>
        <w:t xml:space="preserve">the intention to perform the specified actions; </w:t>
      </w:r>
    </w:p>
    <w:p w14:paraId="1C316264" w14:textId="77777777" w:rsidR="00245816" w:rsidRPr="00FD2566" w:rsidRDefault="00FF6E36" w:rsidP="00DA3AAE">
      <w:pPr>
        <w:pStyle w:val="paragrafesraas"/>
        <w:rPr>
          <w:sz w:val="24"/>
          <w:szCs w:val="24"/>
        </w:rPr>
      </w:pPr>
      <w:r w:rsidRPr="00FD2566">
        <w:rPr>
          <w:sz w:val="24"/>
        </w:rPr>
        <w:t>the reason for performance of such actions;</w:t>
      </w:r>
    </w:p>
    <w:p w14:paraId="2D9859C4" w14:textId="77777777" w:rsidR="00245816" w:rsidRPr="00FD2566" w:rsidRDefault="00FF6E36" w:rsidP="00DA3AAE">
      <w:pPr>
        <w:pStyle w:val="paragrafesraas"/>
        <w:rPr>
          <w:sz w:val="24"/>
          <w:szCs w:val="24"/>
        </w:rPr>
      </w:pPr>
      <w:r w:rsidRPr="00FD2566">
        <w:rPr>
          <w:sz w:val="24"/>
        </w:rPr>
        <w:t>the date from which the indicated actions shall be commenced;</w:t>
      </w:r>
    </w:p>
    <w:p w14:paraId="48B879F6" w14:textId="77777777" w:rsidR="00245816" w:rsidRPr="00FD2566" w:rsidRDefault="00FF6E36" w:rsidP="00DA3AAE">
      <w:pPr>
        <w:pStyle w:val="paragrafesraas"/>
        <w:rPr>
          <w:sz w:val="24"/>
          <w:szCs w:val="24"/>
        </w:rPr>
      </w:pPr>
      <w:r w:rsidRPr="00FD2566">
        <w:rPr>
          <w:sz w:val="24"/>
        </w:rPr>
        <w:t>the period during which, in the opinion of the Public partner, the indicated actions will be performed;</w:t>
      </w:r>
    </w:p>
    <w:p w14:paraId="1AFD1DF4" w14:textId="28A89D77" w:rsidR="008E3E63" w:rsidRPr="00FD2566" w:rsidRDefault="00FF6E36" w:rsidP="00EA64BC">
      <w:pPr>
        <w:pStyle w:val="paragrafesraas"/>
        <w:rPr>
          <w:sz w:val="24"/>
          <w:szCs w:val="24"/>
        </w:rPr>
      </w:pPr>
      <w:r w:rsidRPr="00FD2566">
        <w:rPr>
          <w:sz w:val="24"/>
        </w:rPr>
        <w:t xml:space="preserve">if possible, the impact of such actions on the Private partner and its capability to perform the Works or provide the Services during the period of when such actions are performed. </w:t>
      </w:r>
    </w:p>
    <w:p w14:paraId="682BB053" w14:textId="750718C0" w:rsidR="00FF6E36" w:rsidRPr="00FD2566" w:rsidRDefault="008C2F8E" w:rsidP="00EA64BC">
      <w:pPr>
        <w:pStyle w:val="paragrafai"/>
      </w:pPr>
      <w:r w:rsidRPr="00FD2566">
        <w:rPr>
          <w:sz w:val="24"/>
        </w:rPr>
        <w:t xml:space="preserve">The Private </w:t>
      </w:r>
      <w:r w:rsidR="00AD09B9" w:rsidRPr="00FD2566">
        <w:rPr>
          <w:sz w:val="24"/>
        </w:rPr>
        <w:t>Partner</w:t>
      </w:r>
      <w:r w:rsidRPr="00FD2566">
        <w:rPr>
          <w:sz w:val="24"/>
        </w:rPr>
        <w:t xml:space="preserve"> shall not be liable for the acts, omissions or non-compliance of the entity that takes over the performance of the obligations with the requirements of the Agreement and/or the legislation, defects in the performance of the obligations, as well as any damage caused to the Facility or to the element of the Facility during the temporary assignment of the performance of the obligations of the Private </w:t>
      </w:r>
      <w:r w:rsidR="00AD09B9" w:rsidRPr="00FD2566">
        <w:rPr>
          <w:sz w:val="24"/>
        </w:rPr>
        <w:t>Partner</w:t>
      </w:r>
      <w:r w:rsidR="00EA64BC" w:rsidRPr="00FD2566">
        <w:rPr>
          <w:sz w:val="24"/>
        </w:rPr>
        <w:t>.</w:t>
      </w:r>
    </w:p>
    <w:p w14:paraId="6F1857CF" w14:textId="644176C9" w:rsidR="00245816" w:rsidRPr="00FD2566" w:rsidRDefault="00F467EC" w:rsidP="0003757B">
      <w:pPr>
        <w:pStyle w:val="paragrafai"/>
        <w:ind w:left="1134"/>
        <w:rPr>
          <w:sz w:val="24"/>
          <w:szCs w:val="24"/>
        </w:rPr>
      </w:pPr>
      <w:r w:rsidRPr="00FD2566">
        <w:rPr>
          <w:sz w:val="24"/>
        </w:rPr>
        <w:t xml:space="preserve">The performance of the obligation, transferred under </w:t>
      </w:r>
      <w:r w:rsidR="00A066F6">
        <w:rPr>
          <w:sz w:val="24"/>
        </w:rPr>
        <w:t>Clause</w:t>
      </w:r>
      <w:r w:rsidRPr="00FD2566">
        <w:rPr>
          <w:sz w:val="24"/>
        </w:rPr>
        <w:t xml:space="preserve"> </w:t>
      </w:r>
      <w:r w:rsidRPr="00FD2566">
        <w:rPr>
          <w:sz w:val="24"/>
          <w:szCs w:val="24"/>
        </w:rPr>
        <w:fldChar w:fldCharType="begin"/>
      </w:r>
      <w:r w:rsidRPr="00FD2566">
        <w:rPr>
          <w:sz w:val="24"/>
          <w:szCs w:val="24"/>
        </w:rPr>
        <w:instrText xml:space="preserve"> REF _Ref283657041 \r \h  \* MERGEFORMAT </w:instrText>
      </w:r>
      <w:r w:rsidRPr="00FD2566">
        <w:rPr>
          <w:sz w:val="24"/>
          <w:szCs w:val="24"/>
        </w:rPr>
      </w:r>
      <w:r w:rsidRPr="00FD2566">
        <w:rPr>
          <w:sz w:val="24"/>
          <w:szCs w:val="24"/>
        </w:rPr>
        <w:fldChar w:fldCharType="separate"/>
      </w:r>
      <w:r w:rsidR="00090D3F">
        <w:rPr>
          <w:sz w:val="24"/>
          <w:szCs w:val="24"/>
        </w:rPr>
        <w:t>29.1</w:t>
      </w:r>
      <w:r w:rsidRPr="00FD2566">
        <w:rPr>
          <w:sz w:val="24"/>
          <w:szCs w:val="24"/>
        </w:rPr>
        <w:fldChar w:fldCharType="end"/>
      </w:r>
      <w:r w:rsidRPr="00FD2566">
        <w:rPr>
          <w:sz w:val="24"/>
        </w:rPr>
        <w:t xml:space="preserve"> of the Agreement, is the responsibility of the entity to whom the performance of the respective obligation is transferred. The Private partner must supply all information necessary for the performance of the transferred obligation under the Agreement, and it shall not be deemed to be the breach of the confidential information security requirements of either Party. </w:t>
      </w:r>
      <w:bookmarkEnd w:id="501"/>
    </w:p>
    <w:p w14:paraId="13EDA37A" w14:textId="679B90B1" w:rsidR="00F467EC" w:rsidRPr="00FD2566" w:rsidRDefault="00F06D0C" w:rsidP="0003757B">
      <w:pPr>
        <w:pStyle w:val="paragrafai"/>
        <w:ind w:left="1134"/>
        <w:rPr>
          <w:sz w:val="24"/>
          <w:szCs w:val="24"/>
        </w:rPr>
      </w:pPr>
      <w:r w:rsidRPr="00FD2566">
        <w:rPr>
          <w:sz w:val="24"/>
        </w:rPr>
        <w:lastRenderedPageBreak/>
        <w:t xml:space="preserve">During the temporary transfer of the Private </w:t>
      </w:r>
      <w:r w:rsidR="00AD09B9" w:rsidRPr="00FD2566">
        <w:rPr>
          <w:sz w:val="24"/>
        </w:rPr>
        <w:t>Partner</w:t>
      </w:r>
      <w:r w:rsidR="0053545A" w:rsidRPr="00FD2566">
        <w:rPr>
          <w:sz w:val="24"/>
        </w:rPr>
        <w:t>’</w:t>
      </w:r>
      <w:r w:rsidRPr="00FD2566">
        <w:rPr>
          <w:sz w:val="24"/>
        </w:rPr>
        <w:t xml:space="preserve">s obligations to third parties, in the absence of the circumstances referred to in Clause 23.9 of the Agreement, no payments shall be made to the Private </w:t>
      </w:r>
      <w:r w:rsidR="00AD09B9" w:rsidRPr="00FD2566">
        <w:rPr>
          <w:sz w:val="24"/>
        </w:rPr>
        <w:t>Partner</w:t>
      </w:r>
      <w:r w:rsidRPr="00FD2566">
        <w:rPr>
          <w:sz w:val="24"/>
        </w:rPr>
        <w:t xml:space="preserve"> in respect of the M4 and M5 portions of the PPP Fee set out in Annex 3 to the Agreement, Settlement and Payment Procedures. If the Private </w:t>
      </w:r>
      <w:r w:rsidR="00AD09B9" w:rsidRPr="00FD2566">
        <w:rPr>
          <w:sz w:val="24"/>
        </w:rPr>
        <w:t>Partner</w:t>
      </w:r>
      <w:r w:rsidRPr="00FD2566">
        <w:rPr>
          <w:sz w:val="24"/>
        </w:rPr>
        <w:t xml:space="preserve"> provides part of the Services, then it shall be paid the M4 and M5 portions of the PPP Fee only for the part of the Services provided</w:t>
      </w:r>
      <w:r w:rsidR="00245816" w:rsidRPr="00FD2566">
        <w:rPr>
          <w:sz w:val="24"/>
        </w:rPr>
        <w:t>.</w:t>
      </w:r>
    </w:p>
    <w:p w14:paraId="1EA53BCA" w14:textId="77777777" w:rsidR="00F467EC" w:rsidRPr="00FD2566" w:rsidRDefault="00245816" w:rsidP="0003757B">
      <w:pPr>
        <w:pStyle w:val="paragrafai"/>
        <w:ind w:left="1134"/>
        <w:rPr>
          <w:sz w:val="24"/>
          <w:szCs w:val="24"/>
        </w:rPr>
      </w:pPr>
      <w:r w:rsidRPr="00FD2566">
        <w:rPr>
          <w:sz w:val="24"/>
        </w:rPr>
        <w:t>After the circumstances due to which the respective obligation of the Private partner was taken over or transferred, expire, the rights that were transferred temporarily shall be returned to the Private partner without delay and the Agreement is performed as usual.</w:t>
      </w:r>
    </w:p>
    <w:p w14:paraId="43F37E43" w14:textId="1F3C6A72" w:rsidR="00F467EC" w:rsidRPr="00FD2566" w:rsidRDefault="00AD7A7B" w:rsidP="0003757B">
      <w:pPr>
        <w:pStyle w:val="paragrafai"/>
        <w:ind w:left="1134"/>
        <w:rPr>
          <w:sz w:val="24"/>
          <w:szCs w:val="24"/>
        </w:rPr>
      </w:pPr>
      <w:bookmarkStart w:id="502" w:name="_Toc284496776"/>
      <w:r w:rsidRPr="00FD2566">
        <w:rPr>
          <w:sz w:val="24"/>
        </w:rPr>
        <w:t xml:space="preserve">If, in the opinion of the Private </w:t>
      </w:r>
      <w:r w:rsidR="00AD09B9" w:rsidRPr="00FD2566">
        <w:rPr>
          <w:sz w:val="24"/>
        </w:rPr>
        <w:t>Partner</w:t>
      </w:r>
      <w:r w:rsidRPr="00FD2566">
        <w:rPr>
          <w:sz w:val="24"/>
        </w:rPr>
        <w:t xml:space="preserve">, the Public </w:t>
      </w:r>
      <w:r w:rsidR="00AD09B9" w:rsidRPr="00FD2566">
        <w:rPr>
          <w:sz w:val="24"/>
        </w:rPr>
        <w:t>Partner</w:t>
      </w:r>
      <w:r w:rsidRPr="00FD2566">
        <w:rPr>
          <w:sz w:val="24"/>
        </w:rPr>
        <w:t xml:space="preserve"> has unreasonably applied a temporary assignment of the Private </w:t>
      </w:r>
      <w:r w:rsidR="00AD09B9" w:rsidRPr="00FD2566">
        <w:rPr>
          <w:sz w:val="24"/>
        </w:rPr>
        <w:t>Partner</w:t>
      </w:r>
      <w:r w:rsidR="0053545A" w:rsidRPr="00FD2566">
        <w:rPr>
          <w:sz w:val="24"/>
        </w:rPr>
        <w:t>’</w:t>
      </w:r>
      <w:r w:rsidRPr="00FD2566">
        <w:rPr>
          <w:sz w:val="24"/>
        </w:rPr>
        <w:t xml:space="preserve">s obligations, the dispute shall be resolved in accordance with the procedure set out in Clause 54 of this Agreement. The temporary assignment of the Private </w:t>
      </w:r>
      <w:r w:rsidR="00AD09B9" w:rsidRPr="00FD2566">
        <w:rPr>
          <w:sz w:val="24"/>
        </w:rPr>
        <w:t>Partner</w:t>
      </w:r>
      <w:r w:rsidR="0053545A" w:rsidRPr="00FD2566">
        <w:rPr>
          <w:sz w:val="24"/>
        </w:rPr>
        <w:t>’</w:t>
      </w:r>
      <w:r w:rsidRPr="00FD2566">
        <w:rPr>
          <w:sz w:val="24"/>
        </w:rPr>
        <w:t>s obligations shall not preclude termination of the Agreement in accordance with the procedures set out in Section XVI of the Agreement</w:t>
      </w:r>
      <w:r w:rsidR="00F467EC" w:rsidRPr="00FD2566">
        <w:rPr>
          <w:sz w:val="24"/>
        </w:rPr>
        <w:t xml:space="preserve">. </w:t>
      </w:r>
      <w:bookmarkEnd w:id="502"/>
    </w:p>
    <w:p w14:paraId="6F3FADEC" w14:textId="77777777" w:rsidR="00F467EC" w:rsidRPr="00FD2566" w:rsidRDefault="00F467EC" w:rsidP="0003757B">
      <w:pPr>
        <w:pStyle w:val="Heading2"/>
        <w:ind w:left="1134"/>
        <w:rPr>
          <w:sz w:val="24"/>
          <w:szCs w:val="24"/>
        </w:rPr>
      </w:pPr>
      <w:bookmarkStart w:id="503" w:name="_Toc293074470"/>
      <w:bookmarkStart w:id="504" w:name="_Toc297646395"/>
      <w:bookmarkStart w:id="505" w:name="_Toc300049742"/>
      <w:bookmarkStart w:id="506" w:name="_Toc309205546"/>
      <w:bookmarkStart w:id="507" w:name="_Toc502211363"/>
      <w:bookmarkStart w:id="508" w:name="_Toc519891334"/>
      <w:r w:rsidRPr="00FD2566">
        <w:rPr>
          <w:sz w:val="24"/>
        </w:rPr>
        <w:t>Possibility to Step-In</w:t>
      </w:r>
      <w:bookmarkEnd w:id="503"/>
      <w:bookmarkEnd w:id="504"/>
      <w:bookmarkEnd w:id="505"/>
      <w:bookmarkEnd w:id="506"/>
      <w:bookmarkEnd w:id="507"/>
      <w:bookmarkEnd w:id="508"/>
    </w:p>
    <w:p w14:paraId="790031EA" w14:textId="3AEBBF7E" w:rsidR="00F467EC" w:rsidRPr="00FD2566" w:rsidRDefault="00F467EC" w:rsidP="0003757B">
      <w:pPr>
        <w:pStyle w:val="paragrafai"/>
        <w:ind w:left="1134"/>
        <w:rPr>
          <w:sz w:val="24"/>
          <w:szCs w:val="24"/>
        </w:rPr>
      </w:pPr>
      <w:r w:rsidRPr="00FD2566">
        <w:rPr>
          <w:sz w:val="24"/>
        </w:rPr>
        <w:t xml:space="preserve">The Funder is entitled to exercise the step-in right, set forth in the Direct agreement, in accordance with the requirements and procedure set forth in the Direct agreement as well as other rights of the Funder set forth in the Direct agreement. </w:t>
      </w:r>
      <w:r w:rsidR="00B405F0" w:rsidRPr="00FD2566">
        <w:rPr>
          <w:sz w:val="24"/>
        </w:rPr>
        <w:t xml:space="preserve">The provisions of the Direct Agreement shall not increase the obligations assumed by the Public </w:t>
      </w:r>
      <w:r w:rsidR="00AD09B9" w:rsidRPr="00FD2566">
        <w:rPr>
          <w:sz w:val="24"/>
        </w:rPr>
        <w:t>Partner</w:t>
      </w:r>
      <w:r w:rsidR="00B405F0" w:rsidRPr="00FD2566">
        <w:rPr>
          <w:sz w:val="24"/>
        </w:rPr>
        <w:t xml:space="preserve"> under the Agreement</w:t>
      </w:r>
      <w:r w:rsidRPr="00FD2566">
        <w:rPr>
          <w:sz w:val="24"/>
        </w:rPr>
        <w:t>.</w:t>
      </w:r>
    </w:p>
    <w:p w14:paraId="503128B6" w14:textId="77777777" w:rsidR="00C92636" w:rsidRPr="00FD2566" w:rsidRDefault="00C92636" w:rsidP="00B405F0">
      <w:pPr>
        <w:pStyle w:val="paragrafai"/>
        <w:numPr>
          <w:ilvl w:val="0"/>
          <w:numId w:val="0"/>
        </w:numPr>
        <w:ind w:left="921" w:hanging="495"/>
        <w:rPr>
          <w:sz w:val="24"/>
          <w:szCs w:val="24"/>
        </w:rPr>
      </w:pPr>
    </w:p>
    <w:p w14:paraId="08F3B094" w14:textId="52EACC58" w:rsidR="00F467EC" w:rsidRPr="00FD2566" w:rsidRDefault="00F467EC" w:rsidP="0003757B">
      <w:pPr>
        <w:pStyle w:val="Heading1"/>
        <w:spacing w:before="0"/>
        <w:ind w:left="1134" w:hanging="495"/>
      </w:pPr>
      <w:bookmarkStart w:id="509" w:name="_Toc284496777"/>
      <w:bookmarkStart w:id="510" w:name="_Toc293074471"/>
      <w:bookmarkStart w:id="511" w:name="_Toc297646396"/>
      <w:bookmarkStart w:id="512" w:name="_Toc300049743"/>
      <w:bookmarkStart w:id="513" w:name="_Toc309205547"/>
      <w:bookmarkStart w:id="514" w:name="_Toc502211364"/>
      <w:bookmarkStart w:id="515" w:name="_Toc519891335"/>
      <w:r w:rsidRPr="00FD2566">
        <w:t xml:space="preserve">Security of performance of obligations in </w:t>
      </w:r>
      <w:r w:rsidR="00855458" w:rsidRPr="00FD2566">
        <w:t>favour</w:t>
      </w:r>
      <w:r w:rsidRPr="00FD2566">
        <w:t xml:space="preserve"> of the Public partner and third parties</w:t>
      </w:r>
      <w:bookmarkEnd w:id="509"/>
      <w:bookmarkEnd w:id="510"/>
      <w:bookmarkEnd w:id="511"/>
      <w:bookmarkEnd w:id="512"/>
      <w:bookmarkEnd w:id="513"/>
      <w:bookmarkEnd w:id="514"/>
      <w:bookmarkEnd w:id="515"/>
    </w:p>
    <w:p w14:paraId="07C9C4CF" w14:textId="11A2E3F2" w:rsidR="00F467EC" w:rsidRPr="00FD2566" w:rsidRDefault="00F467EC" w:rsidP="0003757B">
      <w:pPr>
        <w:pStyle w:val="Heading2"/>
        <w:ind w:left="1134"/>
        <w:rPr>
          <w:sz w:val="24"/>
          <w:szCs w:val="24"/>
        </w:rPr>
      </w:pPr>
      <w:bookmarkStart w:id="516" w:name="_Ref284527355"/>
      <w:bookmarkStart w:id="517" w:name="_Toc293074472"/>
      <w:bookmarkStart w:id="518" w:name="_Toc297646397"/>
      <w:bookmarkStart w:id="519" w:name="_Toc300049744"/>
      <w:bookmarkStart w:id="520" w:name="_Toc309205548"/>
      <w:bookmarkStart w:id="521" w:name="_Toc502211365"/>
      <w:bookmarkStart w:id="522" w:name="_Toc519891336"/>
      <w:bookmarkStart w:id="523" w:name="_Ref136310825"/>
      <w:bookmarkStart w:id="524" w:name="_Toc141511371"/>
      <w:bookmarkStart w:id="525" w:name="_Toc284496778"/>
      <w:bookmarkEnd w:id="499"/>
      <w:r w:rsidRPr="00FD2566">
        <w:rPr>
          <w:sz w:val="24"/>
        </w:rPr>
        <w:t xml:space="preserve">Security of performance of obligations in </w:t>
      </w:r>
      <w:r w:rsidR="00EF0334" w:rsidRPr="00FD2566">
        <w:rPr>
          <w:sz w:val="24"/>
        </w:rPr>
        <w:t>favour</w:t>
      </w:r>
      <w:r w:rsidRPr="00FD2566">
        <w:rPr>
          <w:sz w:val="24"/>
        </w:rPr>
        <w:t xml:space="preserve"> of the Public partner</w:t>
      </w:r>
      <w:bookmarkEnd w:id="516"/>
      <w:bookmarkEnd w:id="517"/>
      <w:bookmarkEnd w:id="518"/>
      <w:bookmarkEnd w:id="519"/>
      <w:bookmarkEnd w:id="520"/>
      <w:bookmarkEnd w:id="521"/>
      <w:bookmarkEnd w:id="522"/>
    </w:p>
    <w:p w14:paraId="40682428" w14:textId="77E5E89B" w:rsidR="00E74B4E" w:rsidRPr="00FD2566" w:rsidRDefault="00E74B4E" w:rsidP="00AE0201">
      <w:pPr>
        <w:pStyle w:val="paragrafai"/>
        <w:rPr>
          <w:sz w:val="24"/>
          <w:szCs w:val="24"/>
        </w:rPr>
      </w:pPr>
      <w:bookmarkStart w:id="526" w:name="_Ref293328441"/>
      <w:r w:rsidRPr="00FD2566">
        <w:rPr>
          <w:sz w:val="24"/>
          <w:szCs w:val="24"/>
        </w:rPr>
        <w:t xml:space="preserve">The Private </w:t>
      </w:r>
      <w:r w:rsidR="00AD09B9" w:rsidRPr="00FD2566">
        <w:rPr>
          <w:sz w:val="24"/>
          <w:szCs w:val="24"/>
        </w:rPr>
        <w:t>Partner</w:t>
      </w:r>
      <w:r w:rsidRPr="00FD2566">
        <w:rPr>
          <w:sz w:val="24"/>
          <w:szCs w:val="24"/>
        </w:rPr>
        <w:t xml:space="preserve"> must provide a bank guarantee or a surety insurance certificate from an insurance company to secure the fulfilment of its obligations under the Agreement:</w:t>
      </w:r>
    </w:p>
    <w:p w14:paraId="763FEC5E" w14:textId="181A6D6F" w:rsidR="00E74B4E" w:rsidRPr="00FD2566" w:rsidRDefault="00E74B4E" w:rsidP="0064352D">
      <w:pPr>
        <w:pStyle w:val="paragrafesraas"/>
      </w:pPr>
      <w:r w:rsidRPr="00FD2566">
        <w:t xml:space="preserve">for the </w:t>
      </w:r>
      <w:r w:rsidRPr="00FD2566">
        <w:rPr>
          <w:sz w:val="24"/>
          <w:szCs w:val="24"/>
        </w:rPr>
        <w:t>duration of the Works (to be provided in fulfilment of the Conditions Precedent to the Agreement</w:t>
      </w:r>
      <w:r w:rsidR="0064352D" w:rsidRPr="00FD2566">
        <w:rPr>
          <w:sz w:val="24"/>
          <w:szCs w:val="24"/>
        </w:rPr>
        <w:t xml:space="preserve">), a Performance Security </w:t>
      </w:r>
      <w:r w:rsidRPr="00FD2566">
        <w:rPr>
          <w:sz w:val="24"/>
          <w:szCs w:val="24"/>
        </w:rPr>
        <w:t xml:space="preserve">at the rate of </w:t>
      </w:r>
      <w:r w:rsidR="008D247A" w:rsidRPr="00FD2566">
        <w:rPr>
          <w:sz w:val="24"/>
          <w:szCs w:val="24"/>
        </w:rPr>
        <w:t xml:space="preserve">1 </w:t>
      </w:r>
      <w:r w:rsidR="0083756F" w:rsidRPr="00FD2566">
        <w:rPr>
          <w:sz w:val="24"/>
          <w:szCs w:val="24"/>
        </w:rPr>
        <w:t>(</w:t>
      </w:r>
      <w:r w:rsidRPr="00FD2566">
        <w:rPr>
          <w:sz w:val="24"/>
          <w:szCs w:val="24"/>
        </w:rPr>
        <w:t>one) per cent of the value of the Investment as specified in the Financing Business Model</w:t>
      </w:r>
      <w:r w:rsidR="0064352D" w:rsidRPr="00FD2566">
        <w:rPr>
          <w:sz w:val="24"/>
          <w:szCs w:val="24"/>
        </w:rPr>
        <w:t>. The Private partner shall have the right to submit a Performance Security</w:t>
      </w:r>
      <w:r w:rsidRPr="00FD2566">
        <w:rPr>
          <w:sz w:val="24"/>
          <w:szCs w:val="24"/>
        </w:rPr>
        <w:t xml:space="preserve"> </w:t>
      </w:r>
      <w:r w:rsidR="0064352D" w:rsidRPr="00FD2566">
        <w:rPr>
          <w:sz w:val="24"/>
          <w:szCs w:val="24"/>
        </w:rPr>
        <w:t xml:space="preserve">valid for 1 (one) year; in such case it must extend the validity of the Performance Security annually in accordance with the procedure set in </w:t>
      </w:r>
      <w:r w:rsidR="00A066F6">
        <w:rPr>
          <w:sz w:val="24"/>
          <w:szCs w:val="24"/>
        </w:rPr>
        <w:t>Clause</w:t>
      </w:r>
      <w:r w:rsidR="0064352D" w:rsidRPr="00FD2566">
        <w:rPr>
          <w:sz w:val="24"/>
          <w:szCs w:val="24"/>
        </w:rPr>
        <w:t xml:space="preserve"> 31.2.5 of the Agreement. </w:t>
      </w:r>
    </w:p>
    <w:p w14:paraId="6334C026" w14:textId="6E6DC987" w:rsidR="00F467EC" w:rsidRPr="00FD2566" w:rsidRDefault="00E74B4E" w:rsidP="00E74B4E">
      <w:pPr>
        <w:pStyle w:val="paragrafesraas"/>
        <w:rPr>
          <w:sz w:val="24"/>
          <w:szCs w:val="24"/>
        </w:rPr>
      </w:pPr>
      <w:r w:rsidRPr="00FD2566">
        <w:rPr>
          <w:spacing w:val="0"/>
          <w:sz w:val="24"/>
        </w:rPr>
        <w:t>for the period of the provision of the Services (to be submitted 3 (three) months prior to the expiry of the term of the Agreement and to be valid for a period of at least 6 (six) months after the Assets have been handed over/returned in accordance with the procedures set out in Clause 10 of the Agreement) - EUR 10 (ten) million.</w:t>
      </w:r>
    </w:p>
    <w:bookmarkEnd w:id="526"/>
    <w:p w14:paraId="66F2DA4B" w14:textId="7BA78CD4" w:rsidR="00D51FC5" w:rsidRPr="00FD2566" w:rsidRDefault="00D51FC5" w:rsidP="00D51FC5">
      <w:pPr>
        <w:pStyle w:val="paragrafai"/>
        <w:rPr>
          <w:sz w:val="24"/>
        </w:rPr>
      </w:pPr>
      <w:r w:rsidRPr="00FD2566">
        <w:rPr>
          <w:sz w:val="24"/>
        </w:rPr>
        <w:t>Conditions for the performance of obligations:</w:t>
      </w:r>
    </w:p>
    <w:p w14:paraId="0DAD68C8" w14:textId="157A9F31" w:rsidR="00D51FC5" w:rsidRPr="00FD2566" w:rsidRDefault="00D51FC5" w:rsidP="00361CCF">
      <w:pPr>
        <w:pStyle w:val="paragrafesraas"/>
        <w:rPr>
          <w:sz w:val="24"/>
          <w:szCs w:val="24"/>
        </w:rPr>
      </w:pPr>
      <w:r w:rsidRPr="00FD2566">
        <w:rPr>
          <w:sz w:val="24"/>
          <w:szCs w:val="24"/>
        </w:rPr>
        <w:t xml:space="preserve">performance security shall be an unconditional, irrevocable, first-call bank (guarantor) or insurance company (insurer) undertaking to pay to the Public </w:t>
      </w:r>
      <w:r w:rsidR="00AD09B9" w:rsidRPr="00FD2566">
        <w:rPr>
          <w:sz w:val="24"/>
          <w:szCs w:val="24"/>
        </w:rPr>
        <w:t>Partner</w:t>
      </w:r>
      <w:r w:rsidRPr="00FD2566">
        <w:rPr>
          <w:sz w:val="24"/>
          <w:szCs w:val="24"/>
        </w:rPr>
        <w:t xml:space="preserve"> the amount claimed by </w:t>
      </w:r>
      <w:r w:rsidR="00382ACB" w:rsidRPr="00FD2566">
        <w:rPr>
          <w:sz w:val="24"/>
          <w:szCs w:val="24"/>
        </w:rPr>
        <w:t>it</w:t>
      </w:r>
      <w:r w:rsidRPr="00FD2566">
        <w:rPr>
          <w:sz w:val="24"/>
          <w:szCs w:val="24"/>
        </w:rPr>
        <w:t xml:space="preserve"> if the Public </w:t>
      </w:r>
      <w:r w:rsidR="00AD09B9" w:rsidRPr="00FD2566">
        <w:rPr>
          <w:sz w:val="24"/>
          <w:szCs w:val="24"/>
        </w:rPr>
        <w:t>Partner</w:t>
      </w:r>
      <w:r w:rsidRPr="00FD2566">
        <w:rPr>
          <w:sz w:val="24"/>
          <w:szCs w:val="24"/>
        </w:rPr>
        <w:t xml:space="preserve"> submits a demand for payment stating (</w:t>
      </w:r>
      <w:proofErr w:type="spellStart"/>
      <w:r w:rsidRPr="00FD2566">
        <w:rPr>
          <w:sz w:val="24"/>
          <w:szCs w:val="24"/>
        </w:rPr>
        <w:t>i</w:t>
      </w:r>
      <w:proofErr w:type="spellEnd"/>
      <w:r w:rsidRPr="00FD2566">
        <w:rPr>
          <w:sz w:val="24"/>
          <w:szCs w:val="24"/>
        </w:rPr>
        <w:t xml:space="preserve">) that the </w:t>
      </w:r>
      <w:r w:rsidRPr="00FD2566">
        <w:rPr>
          <w:sz w:val="24"/>
          <w:szCs w:val="24"/>
        </w:rPr>
        <w:lastRenderedPageBreak/>
        <w:t xml:space="preserve">Private </w:t>
      </w:r>
      <w:r w:rsidR="00AD09B9" w:rsidRPr="00FD2566">
        <w:rPr>
          <w:sz w:val="24"/>
          <w:szCs w:val="24"/>
        </w:rPr>
        <w:t>Partner</w:t>
      </w:r>
      <w:r w:rsidRPr="00FD2566">
        <w:rPr>
          <w:sz w:val="24"/>
          <w:szCs w:val="24"/>
        </w:rPr>
        <w:t xml:space="preserve"> is in breach of its </w:t>
      </w:r>
      <w:r w:rsidR="00587A48" w:rsidRPr="00FD2566">
        <w:rPr>
          <w:sz w:val="24"/>
          <w:szCs w:val="24"/>
        </w:rPr>
        <w:t>obligations</w:t>
      </w:r>
      <w:r w:rsidRPr="00FD2566">
        <w:rPr>
          <w:sz w:val="24"/>
          <w:szCs w:val="24"/>
        </w:rPr>
        <w:t xml:space="preserve">(s) under the terms of the Agreement, and (ii) that the Private </w:t>
      </w:r>
      <w:r w:rsidR="00AD09B9" w:rsidRPr="00FD2566">
        <w:rPr>
          <w:sz w:val="24"/>
          <w:szCs w:val="24"/>
        </w:rPr>
        <w:t>Partner</w:t>
      </w:r>
      <w:r w:rsidRPr="00FD2566">
        <w:rPr>
          <w:sz w:val="24"/>
          <w:szCs w:val="24"/>
        </w:rPr>
        <w:t xml:space="preserve"> is in breach of the Agreement, including any unpaid penalties. In the case of surety insurance, the insured event shall be deemed to be the first demand by the Public </w:t>
      </w:r>
      <w:r w:rsidR="00AD09B9" w:rsidRPr="00FD2566">
        <w:rPr>
          <w:sz w:val="24"/>
          <w:szCs w:val="24"/>
        </w:rPr>
        <w:t>Partner</w:t>
      </w:r>
      <w:r w:rsidRPr="00FD2566">
        <w:rPr>
          <w:sz w:val="24"/>
          <w:szCs w:val="24"/>
        </w:rPr>
        <w:t xml:space="preserve"> for payment of an insurance claim due to a breach of contractual obligations;</w:t>
      </w:r>
    </w:p>
    <w:p w14:paraId="50998BF5" w14:textId="44EF7B51" w:rsidR="00D51FC5" w:rsidRPr="00FD2566" w:rsidRDefault="00D51FC5" w:rsidP="00EC346D">
      <w:pPr>
        <w:pStyle w:val="paragrafesraas"/>
        <w:rPr>
          <w:sz w:val="24"/>
          <w:szCs w:val="24"/>
        </w:rPr>
      </w:pPr>
      <w:r w:rsidRPr="00FD2566">
        <w:rPr>
          <w:sz w:val="24"/>
          <w:szCs w:val="24"/>
        </w:rPr>
        <w:t>The performance security must be issued by: (</w:t>
      </w:r>
      <w:proofErr w:type="spellStart"/>
      <w:r w:rsidRPr="00FD2566">
        <w:rPr>
          <w:sz w:val="24"/>
          <w:szCs w:val="24"/>
        </w:rPr>
        <w:t>i</w:t>
      </w:r>
      <w:proofErr w:type="spellEnd"/>
      <w:r w:rsidRPr="00FD2566">
        <w:rPr>
          <w:sz w:val="24"/>
          <w:szCs w:val="24"/>
        </w:rPr>
        <w:t>) a bank or insurance company licensed in the European Union; or (ii) a bank or insurance company from a third country, which on the date of issuance of the security must have an investment grade rating of not less than Standard &amp; Poor</w:t>
      </w:r>
      <w:r w:rsidR="0053545A" w:rsidRPr="00FD2566">
        <w:rPr>
          <w:sz w:val="24"/>
          <w:szCs w:val="24"/>
        </w:rPr>
        <w:t>’</w:t>
      </w:r>
      <w:r w:rsidRPr="00FD2566">
        <w:rPr>
          <w:sz w:val="24"/>
          <w:szCs w:val="24"/>
        </w:rPr>
        <w:t xml:space="preserve">s </w:t>
      </w:r>
      <w:r w:rsidR="0053545A" w:rsidRPr="00FD2566">
        <w:rPr>
          <w:sz w:val="24"/>
          <w:szCs w:val="24"/>
        </w:rPr>
        <w:t>‘</w:t>
      </w:r>
      <w:r w:rsidRPr="00FD2566">
        <w:rPr>
          <w:sz w:val="24"/>
          <w:szCs w:val="24"/>
        </w:rPr>
        <w:t>A-</w:t>
      </w:r>
      <w:r w:rsidR="0053545A" w:rsidRPr="00FD2566">
        <w:rPr>
          <w:sz w:val="24"/>
          <w:szCs w:val="24"/>
        </w:rPr>
        <w:t>’</w:t>
      </w:r>
      <w:r w:rsidRPr="00FD2566">
        <w:rPr>
          <w:sz w:val="24"/>
          <w:szCs w:val="24"/>
        </w:rPr>
        <w:t xml:space="preserve">, Fitch </w:t>
      </w:r>
      <w:r w:rsidR="0053545A" w:rsidRPr="00FD2566">
        <w:rPr>
          <w:sz w:val="24"/>
          <w:szCs w:val="24"/>
        </w:rPr>
        <w:t>‘</w:t>
      </w:r>
      <w:r w:rsidRPr="00FD2566">
        <w:rPr>
          <w:sz w:val="24"/>
          <w:szCs w:val="24"/>
        </w:rPr>
        <w:t>A-</w:t>
      </w:r>
      <w:r w:rsidR="0053545A" w:rsidRPr="00FD2566">
        <w:rPr>
          <w:sz w:val="24"/>
          <w:szCs w:val="24"/>
        </w:rPr>
        <w:t>’</w:t>
      </w:r>
      <w:r w:rsidRPr="00FD2566">
        <w:rPr>
          <w:sz w:val="24"/>
          <w:szCs w:val="24"/>
        </w:rPr>
        <w:t>, Moody</w:t>
      </w:r>
      <w:r w:rsidR="0053545A" w:rsidRPr="00FD2566">
        <w:rPr>
          <w:sz w:val="24"/>
          <w:szCs w:val="24"/>
        </w:rPr>
        <w:t>’</w:t>
      </w:r>
      <w:r w:rsidRPr="00FD2566">
        <w:rPr>
          <w:sz w:val="24"/>
          <w:szCs w:val="24"/>
        </w:rPr>
        <w:t xml:space="preserve">s </w:t>
      </w:r>
      <w:r w:rsidR="0053545A" w:rsidRPr="00FD2566">
        <w:rPr>
          <w:sz w:val="24"/>
          <w:szCs w:val="24"/>
        </w:rPr>
        <w:t>‘</w:t>
      </w:r>
      <w:r w:rsidRPr="00FD2566">
        <w:rPr>
          <w:sz w:val="24"/>
          <w:szCs w:val="24"/>
        </w:rPr>
        <w:t>A3</w:t>
      </w:r>
      <w:r w:rsidR="0053545A" w:rsidRPr="00FD2566">
        <w:rPr>
          <w:sz w:val="24"/>
          <w:szCs w:val="24"/>
        </w:rPr>
        <w:t>’</w:t>
      </w:r>
      <w:r w:rsidRPr="00FD2566">
        <w:rPr>
          <w:sz w:val="24"/>
          <w:szCs w:val="24"/>
        </w:rPr>
        <w:t>, or the equivalent, as approved by at least one international rating agency, and must be held by the bank or insurance company issuing the security, or by the group of companies of which it is a part;</w:t>
      </w:r>
    </w:p>
    <w:p w14:paraId="2D9B24E6" w14:textId="4D12DF08" w:rsidR="00D51FC5" w:rsidRPr="00FD2566" w:rsidRDefault="00D51FC5" w:rsidP="00A63D32">
      <w:pPr>
        <w:pStyle w:val="paragrafesraas"/>
        <w:rPr>
          <w:sz w:val="24"/>
          <w:szCs w:val="24"/>
        </w:rPr>
      </w:pPr>
      <w:r w:rsidRPr="00FD2566">
        <w:rPr>
          <w:sz w:val="24"/>
          <w:szCs w:val="24"/>
        </w:rPr>
        <w:t>the Performance Security must be written in Lithuanian or English (and translated into Lithuanian);</w:t>
      </w:r>
    </w:p>
    <w:p w14:paraId="33E35ECD" w14:textId="71CD9E66" w:rsidR="00D51FC5" w:rsidRPr="00FD2566" w:rsidRDefault="00D51FC5" w:rsidP="00A63D32">
      <w:pPr>
        <w:pStyle w:val="paragrafesraas"/>
        <w:rPr>
          <w:sz w:val="24"/>
          <w:szCs w:val="24"/>
        </w:rPr>
      </w:pPr>
      <w:r w:rsidRPr="00FD2566">
        <w:rPr>
          <w:sz w:val="24"/>
          <w:szCs w:val="24"/>
        </w:rPr>
        <w:t xml:space="preserve">the amount required under the Performance Security must be paid no later than 10 (ten) days after the Public </w:t>
      </w:r>
      <w:r w:rsidR="00AD09B9" w:rsidRPr="00FD2566">
        <w:rPr>
          <w:sz w:val="24"/>
          <w:szCs w:val="24"/>
        </w:rPr>
        <w:t>Partner</w:t>
      </w:r>
      <w:r w:rsidRPr="00FD2566">
        <w:rPr>
          <w:sz w:val="24"/>
          <w:szCs w:val="24"/>
        </w:rPr>
        <w:t xml:space="preserve"> has submitted the payment claim to the guarantor or insurer;</w:t>
      </w:r>
    </w:p>
    <w:p w14:paraId="34B8B0BF" w14:textId="107DC241" w:rsidR="00D51FC5" w:rsidRPr="00FD2566" w:rsidRDefault="00D51FC5" w:rsidP="00BE549E">
      <w:pPr>
        <w:pStyle w:val="paragrafesraas"/>
        <w:rPr>
          <w:sz w:val="24"/>
          <w:szCs w:val="24"/>
        </w:rPr>
      </w:pPr>
      <w:r w:rsidRPr="00FD2566">
        <w:rPr>
          <w:sz w:val="24"/>
          <w:szCs w:val="24"/>
        </w:rPr>
        <w:t xml:space="preserve"> in the case of a Performance Security referred to in Clause 31.1.1 of the Agreement, </w:t>
      </w:r>
      <w:r w:rsidR="005923AD" w:rsidRPr="00FD2566">
        <w:rPr>
          <w:sz w:val="24"/>
          <w:szCs w:val="24"/>
        </w:rPr>
        <w:t xml:space="preserve">if a Performance Security with a validity of 1 (one) year, </w:t>
      </w:r>
      <w:r w:rsidRPr="00FD2566">
        <w:rPr>
          <w:sz w:val="24"/>
          <w:szCs w:val="24"/>
        </w:rPr>
        <w:t xml:space="preserve">the Private </w:t>
      </w:r>
      <w:r w:rsidR="00AD09B9" w:rsidRPr="00FD2566">
        <w:rPr>
          <w:sz w:val="24"/>
          <w:szCs w:val="24"/>
        </w:rPr>
        <w:t>Partner</w:t>
      </w:r>
      <w:r w:rsidRPr="00FD2566">
        <w:rPr>
          <w:sz w:val="24"/>
          <w:szCs w:val="24"/>
        </w:rPr>
        <w:t xml:space="preserve"> shall renew the Performance Security annually and shall submit to the Public </w:t>
      </w:r>
      <w:r w:rsidR="00AD09B9" w:rsidRPr="00FD2566">
        <w:rPr>
          <w:sz w:val="24"/>
          <w:szCs w:val="24"/>
        </w:rPr>
        <w:t>Partner</w:t>
      </w:r>
      <w:r w:rsidRPr="00FD2566">
        <w:rPr>
          <w:sz w:val="24"/>
          <w:szCs w:val="24"/>
        </w:rPr>
        <w:t xml:space="preserve"> a document confirming the renewal of the Performance Security not later than 10 (ten) Business Days prior to the expiry date of the performance of the Performance Security. The Performance Security shall contain an unconditional undertaking by the guarantor or insurer to pay to the Public </w:t>
      </w:r>
      <w:r w:rsidR="00AD09B9" w:rsidRPr="00FD2566">
        <w:rPr>
          <w:sz w:val="24"/>
          <w:szCs w:val="24"/>
        </w:rPr>
        <w:t>Partner</w:t>
      </w:r>
      <w:r w:rsidRPr="00FD2566">
        <w:rPr>
          <w:sz w:val="24"/>
          <w:szCs w:val="24"/>
        </w:rPr>
        <w:t xml:space="preserve"> the amount specified in its payment claim as security if the Private </w:t>
      </w:r>
      <w:r w:rsidR="00AD09B9" w:rsidRPr="00FD2566">
        <w:rPr>
          <w:sz w:val="24"/>
          <w:szCs w:val="24"/>
        </w:rPr>
        <w:t>Partner</w:t>
      </w:r>
      <w:r w:rsidRPr="00FD2566">
        <w:rPr>
          <w:sz w:val="24"/>
          <w:szCs w:val="24"/>
        </w:rPr>
        <w:t xml:space="preserve"> has not renewed the validity of the Performance Security and/or has not provided the Public </w:t>
      </w:r>
      <w:r w:rsidR="00AD09B9" w:rsidRPr="00FD2566">
        <w:rPr>
          <w:sz w:val="24"/>
          <w:szCs w:val="24"/>
        </w:rPr>
        <w:t>Partner</w:t>
      </w:r>
      <w:r w:rsidRPr="00FD2566">
        <w:rPr>
          <w:sz w:val="24"/>
          <w:szCs w:val="24"/>
        </w:rPr>
        <w:t xml:space="preserve"> with a document confirming the same 10 (ten) Business Days prior to the expiry date of the Performance Security. In the event of renewal or provision of a new Performance Security, the Deposit shall be returned;</w:t>
      </w:r>
    </w:p>
    <w:p w14:paraId="2C6153CC" w14:textId="2A53DE34" w:rsidR="00D51FC5" w:rsidRPr="00FD2566" w:rsidRDefault="00D51FC5" w:rsidP="007A1B9E">
      <w:pPr>
        <w:pStyle w:val="paragrafesraas"/>
        <w:rPr>
          <w:sz w:val="24"/>
          <w:szCs w:val="24"/>
        </w:rPr>
      </w:pPr>
      <w:r w:rsidRPr="00FD2566">
        <w:rPr>
          <w:sz w:val="24"/>
          <w:szCs w:val="24"/>
        </w:rPr>
        <w:t xml:space="preserve">the Performance Security shall contain an unconditional undertaking by the guarantor or insurer to pay to the Public </w:t>
      </w:r>
      <w:r w:rsidR="00AD09B9" w:rsidRPr="00FD2566">
        <w:rPr>
          <w:sz w:val="24"/>
          <w:szCs w:val="24"/>
        </w:rPr>
        <w:t>Partner</w:t>
      </w:r>
      <w:r w:rsidRPr="00FD2566">
        <w:rPr>
          <w:sz w:val="24"/>
          <w:szCs w:val="24"/>
        </w:rPr>
        <w:t xml:space="preserve"> the amount specified in its claim for payment, both to reimburse the Public </w:t>
      </w:r>
      <w:r w:rsidR="00AD09B9" w:rsidRPr="00FD2566">
        <w:rPr>
          <w:sz w:val="24"/>
          <w:szCs w:val="24"/>
        </w:rPr>
        <w:t>Partner</w:t>
      </w:r>
      <w:r w:rsidRPr="00FD2566">
        <w:rPr>
          <w:sz w:val="24"/>
          <w:szCs w:val="24"/>
        </w:rPr>
        <w:t xml:space="preserve"> for costs already incurred as a result of the Private </w:t>
      </w:r>
      <w:r w:rsidR="00AD09B9" w:rsidRPr="00FD2566">
        <w:rPr>
          <w:sz w:val="24"/>
          <w:szCs w:val="24"/>
        </w:rPr>
        <w:t>Partner</w:t>
      </w:r>
      <w:r w:rsidR="0053545A" w:rsidRPr="00FD2566">
        <w:rPr>
          <w:sz w:val="24"/>
          <w:szCs w:val="24"/>
        </w:rPr>
        <w:t>’</w:t>
      </w:r>
      <w:r w:rsidRPr="00FD2566">
        <w:rPr>
          <w:sz w:val="24"/>
          <w:szCs w:val="24"/>
        </w:rPr>
        <w:t xml:space="preserve">s breaches, and to pay the Public </w:t>
      </w:r>
      <w:r w:rsidR="00AD09B9" w:rsidRPr="00FD2566">
        <w:rPr>
          <w:sz w:val="24"/>
          <w:szCs w:val="24"/>
        </w:rPr>
        <w:t>Partner</w:t>
      </w:r>
      <w:r w:rsidR="0053545A" w:rsidRPr="00FD2566">
        <w:rPr>
          <w:sz w:val="24"/>
          <w:szCs w:val="24"/>
        </w:rPr>
        <w:t>’</w:t>
      </w:r>
      <w:r w:rsidRPr="00FD2566">
        <w:rPr>
          <w:sz w:val="24"/>
          <w:szCs w:val="24"/>
        </w:rPr>
        <w:t>s actual future costs;</w:t>
      </w:r>
    </w:p>
    <w:p w14:paraId="2CD88CBB" w14:textId="0825AC80" w:rsidR="00D51FC5" w:rsidRPr="00FD2566" w:rsidRDefault="00D51FC5" w:rsidP="00B37291">
      <w:pPr>
        <w:pStyle w:val="paragrafesraas"/>
        <w:rPr>
          <w:sz w:val="24"/>
          <w:szCs w:val="24"/>
        </w:rPr>
      </w:pPr>
      <w:r w:rsidRPr="00FD2566">
        <w:rPr>
          <w:sz w:val="24"/>
          <w:szCs w:val="24"/>
        </w:rPr>
        <w:t xml:space="preserve">the Performance </w:t>
      </w:r>
      <w:r w:rsidR="00706E5C" w:rsidRPr="00FD2566">
        <w:rPr>
          <w:sz w:val="24"/>
          <w:szCs w:val="24"/>
        </w:rPr>
        <w:t>security</w:t>
      </w:r>
      <w:r w:rsidRPr="00FD2566">
        <w:rPr>
          <w:sz w:val="24"/>
          <w:szCs w:val="24"/>
        </w:rPr>
        <w:t xml:space="preserve"> shall provide that any disputes between the Guarantor or the Insurer and the Public </w:t>
      </w:r>
      <w:r w:rsidR="00AD09B9" w:rsidRPr="00FD2566">
        <w:rPr>
          <w:sz w:val="24"/>
          <w:szCs w:val="24"/>
        </w:rPr>
        <w:t>Partner</w:t>
      </w:r>
      <w:r w:rsidRPr="00FD2566">
        <w:rPr>
          <w:sz w:val="24"/>
          <w:szCs w:val="24"/>
        </w:rPr>
        <w:t xml:space="preserve"> relating to the Performance </w:t>
      </w:r>
      <w:r w:rsidR="00A53FD7" w:rsidRPr="00FD2566">
        <w:rPr>
          <w:sz w:val="24"/>
          <w:szCs w:val="24"/>
        </w:rPr>
        <w:t>security</w:t>
      </w:r>
      <w:r w:rsidRPr="00FD2566">
        <w:rPr>
          <w:sz w:val="24"/>
          <w:szCs w:val="24"/>
        </w:rPr>
        <w:t xml:space="preserve"> shall be settled by the courts of the Republic of Lithuania.</w:t>
      </w:r>
    </w:p>
    <w:p w14:paraId="364C3DA9" w14:textId="38E88693" w:rsidR="00F467EC" w:rsidRPr="00FD2566" w:rsidRDefault="00D51FC5" w:rsidP="00D51FC5">
      <w:pPr>
        <w:pStyle w:val="paragrafai"/>
        <w:rPr>
          <w:sz w:val="24"/>
          <w:szCs w:val="24"/>
        </w:rPr>
      </w:pPr>
      <w:r w:rsidRPr="00FD2566">
        <w:rPr>
          <w:sz w:val="24"/>
        </w:rPr>
        <w:t xml:space="preserve">Prior to the provision of the Performance Security, the Private </w:t>
      </w:r>
      <w:r w:rsidR="00626201" w:rsidRPr="00FD2566">
        <w:rPr>
          <w:sz w:val="24"/>
        </w:rPr>
        <w:t>partner</w:t>
      </w:r>
      <w:r w:rsidRPr="00FD2566">
        <w:rPr>
          <w:sz w:val="24"/>
        </w:rPr>
        <w:t xml:space="preserve"> must apply to the Public </w:t>
      </w:r>
      <w:r w:rsidR="000F2D45" w:rsidRPr="00FD2566">
        <w:rPr>
          <w:sz w:val="24"/>
        </w:rPr>
        <w:t>partner</w:t>
      </w:r>
      <w:r w:rsidRPr="00FD2566">
        <w:rPr>
          <w:sz w:val="24"/>
        </w:rPr>
        <w:t xml:space="preserve"> for confirmation of its suitability. The Public </w:t>
      </w:r>
      <w:r w:rsidR="00AD09B9" w:rsidRPr="00FD2566">
        <w:rPr>
          <w:sz w:val="24"/>
        </w:rPr>
        <w:t>Partner</w:t>
      </w:r>
      <w:r w:rsidRPr="00FD2566">
        <w:rPr>
          <w:sz w:val="24"/>
        </w:rPr>
        <w:t xml:space="preserve"> shall respond to such request no later than within 5 (five) Business Days of such request.</w:t>
      </w:r>
    </w:p>
    <w:p w14:paraId="1FFB2EDA" w14:textId="2010F3B4" w:rsidR="003A7FD2" w:rsidRPr="00FD2566" w:rsidRDefault="003A7FD2" w:rsidP="003A7FD2">
      <w:pPr>
        <w:pStyle w:val="paragrafai"/>
        <w:rPr>
          <w:sz w:val="24"/>
          <w:szCs w:val="24"/>
        </w:rPr>
      </w:pPr>
      <w:r w:rsidRPr="00FD2566">
        <w:rPr>
          <w:sz w:val="24"/>
          <w:szCs w:val="24"/>
        </w:rPr>
        <w:t xml:space="preserve">If the Private </w:t>
      </w:r>
      <w:r w:rsidR="00AD09B9" w:rsidRPr="00FD2566">
        <w:rPr>
          <w:sz w:val="24"/>
          <w:szCs w:val="24"/>
        </w:rPr>
        <w:t>Partner</w:t>
      </w:r>
      <w:r w:rsidRPr="00FD2566">
        <w:rPr>
          <w:sz w:val="24"/>
          <w:szCs w:val="24"/>
        </w:rPr>
        <w:t xml:space="preserve"> fails to provide the Performance Security within the time specified in Clause 31.1.2 of the Agreement, the Public </w:t>
      </w:r>
      <w:r w:rsidR="00AD09B9" w:rsidRPr="00FD2566">
        <w:rPr>
          <w:sz w:val="24"/>
          <w:szCs w:val="24"/>
        </w:rPr>
        <w:t>Partner</w:t>
      </w:r>
      <w:r w:rsidRPr="00FD2566">
        <w:rPr>
          <w:sz w:val="24"/>
          <w:szCs w:val="24"/>
        </w:rPr>
        <w:t xml:space="preserve"> shall be entitled to suspend the payment of the PPP Fee by an amount </w:t>
      </w:r>
      <w:r w:rsidR="009B1DC3" w:rsidRPr="00FD2566">
        <w:rPr>
          <w:sz w:val="24"/>
          <w:szCs w:val="24"/>
        </w:rPr>
        <w:t xml:space="preserve">equal to </w:t>
      </w:r>
      <w:r w:rsidRPr="00FD2566">
        <w:rPr>
          <w:sz w:val="24"/>
          <w:szCs w:val="24"/>
        </w:rPr>
        <w:t xml:space="preserve">the Performance Security specified in Clause 31.1.2 of the Agreement until the Performance Security is provided. </w:t>
      </w:r>
    </w:p>
    <w:p w14:paraId="0241217D" w14:textId="5B1FEE72" w:rsidR="003A7FD2" w:rsidRPr="00FD2566" w:rsidRDefault="003A7FD2" w:rsidP="003A7FD2">
      <w:pPr>
        <w:pStyle w:val="paragrafai"/>
        <w:rPr>
          <w:sz w:val="24"/>
          <w:szCs w:val="24"/>
        </w:rPr>
      </w:pPr>
      <w:r w:rsidRPr="00FD2566">
        <w:rPr>
          <w:sz w:val="24"/>
          <w:szCs w:val="24"/>
        </w:rPr>
        <w:lastRenderedPageBreak/>
        <w:t xml:space="preserve">The Public </w:t>
      </w:r>
      <w:r w:rsidR="00AD09B9" w:rsidRPr="00FD2566">
        <w:rPr>
          <w:sz w:val="24"/>
          <w:szCs w:val="24"/>
        </w:rPr>
        <w:t>Partner</w:t>
      </w:r>
      <w:r w:rsidRPr="00FD2566">
        <w:rPr>
          <w:sz w:val="24"/>
          <w:szCs w:val="24"/>
        </w:rPr>
        <w:t xml:space="preserve"> shall be entitled to draw on the Performance Security provided to it in respect of amounts to which it is entitled under the Agreement:</w:t>
      </w:r>
    </w:p>
    <w:p w14:paraId="17AE660B" w14:textId="2CF8AFA4" w:rsidR="003A7FD2" w:rsidRPr="00FD2566" w:rsidRDefault="003A7FD2" w:rsidP="00D74DDA">
      <w:pPr>
        <w:pStyle w:val="paragrafesraas"/>
        <w:rPr>
          <w:sz w:val="24"/>
          <w:szCs w:val="24"/>
        </w:rPr>
      </w:pPr>
      <w:r w:rsidRPr="00FD2566">
        <w:rPr>
          <w:sz w:val="24"/>
          <w:szCs w:val="24"/>
        </w:rPr>
        <w:t xml:space="preserve">in the event provided for in Clause 31.2.5 of the Agreement, where the Public </w:t>
      </w:r>
      <w:r w:rsidR="00AD09B9" w:rsidRPr="00FD2566">
        <w:rPr>
          <w:sz w:val="24"/>
          <w:szCs w:val="24"/>
        </w:rPr>
        <w:t>Partner</w:t>
      </w:r>
      <w:r w:rsidRPr="00FD2566">
        <w:rPr>
          <w:sz w:val="24"/>
          <w:szCs w:val="24"/>
        </w:rPr>
        <w:t xml:space="preserve"> does not receive timely evidence of the extension of the Performance Security. In such case, the Public </w:t>
      </w:r>
      <w:r w:rsidR="00AD09B9" w:rsidRPr="00FD2566">
        <w:rPr>
          <w:sz w:val="24"/>
          <w:szCs w:val="24"/>
        </w:rPr>
        <w:t>Partner</w:t>
      </w:r>
      <w:r w:rsidRPr="00FD2566">
        <w:rPr>
          <w:sz w:val="24"/>
          <w:szCs w:val="24"/>
        </w:rPr>
        <w:t xml:space="preserve"> shall be entitled to demand payment of the full amount of the outstanding Performance Security as </w:t>
      </w:r>
      <w:r w:rsidR="00F9558F" w:rsidRPr="00FD2566">
        <w:rPr>
          <w:sz w:val="24"/>
          <w:szCs w:val="24"/>
        </w:rPr>
        <w:t>deposit</w:t>
      </w:r>
      <w:r w:rsidRPr="00FD2566">
        <w:rPr>
          <w:sz w:val="24"/>
          <w:szCs w:val="24"/>
        </w:rPr>
        <w:t>;</w:t>
      </w:r>
    </w:p>
    <w:p w14:paraId="188D7F3B" w14:textId="6AEB55BA" w:rsidR="003A7FD2" w:rsidRPr="00FD2566" w:rsidRDefault="003A7FD2" w:rsidP="00802096">
      <w:pPr>
        <w:pStyle w:val="paragrafesraas"/>
        <w:rPr>
          <w:sz w:val="24"/>
          <w:szCs w:val="24"/>
        </w:rPr>
      </w:pPr>
      <w:r w:rsidRPr="00FD2566">
        <w:rPr>
          <w:sz w:val="24"/>
          <w:szCs w:val="24"/>
        </w:rPr>
        <w:t xml:space="preserve">the Private </w:t>
      </w:r>
      <w:r w:rsidR="00A92D85" w:rsidRPr="00FD2566">
        <w:rPr>
          <w:sz w:val="24"/>
          <w:szCs w:val="24"/>
        </w:rPr>
        <w:t>partner</w:t>
      </w:r>
      <w:r w:rsidRPr="00FD2566">
        <w:rPr>
          <w:sz w:val="24"/>
          <w:szCs w:val="24"/>
        </w:rPr>
        <w:t xml:space="preserve"> fails to pay the amount (fines, penalties) due to the Public </w:t>
      </w:r>
      <w:r w:rsidR="00AD09B9" w:rsidRPr="00FD2566">
        <w:rPr>
          <w:sz w:val="24"/>
          <w:szCs w:val="24"/>
        </w:rPr>
        <w:t>Partner</w:t>
      </w:r>
      <w:r w:rsidRPr="00FD2566">
        <w:rPr>
          <w:sz w:val="24"/>
          <w:szCs w:val="24"/>
        </w:rPr>
        <w:t xml:space="preserve"> under the Agreement. In such a case, the Public </w:t>
      </w:r>
      <w:r w:rsidR="00AD09B9" w:rsidRPr="00FD2566">
        <w:rPr>
          <w:sz w:val="24"/>
          <w:szCs w:val="24"/>
        </w:rPr>
        <w:t>Partner</w:t>
      </w:r>
      <w:r w:rsidRPr="00FD2566">
        <w:rPr>
          <w:sz w:val="24"/>
          <w:szCs w:val="24"/>
        </w:rPr>
        <w:t xml:space="preserve"> shall have the right to demand payment of the amount </w:t>
      </w:r>
      <w:r w:rsidR="0081624D" w:rsidRPr="00FD2566">
        <w:rPr>
          <w:sz w:val="24"/>
          <w:szCs w:val="24"/>
        </w:rPr>
        <w:t>owed</w:t>
      </w:r>
      <w:r w:rsidRPr="00FD2566">
        <w:rPr>
          <w:sz w:val="24"/>
          <w:szCs w:val="24"/>
        </w:rPr>
        <w:t xml:space="preserve"> by the Private </w:t>
      </w:r>
      <w:r w:rsidR="007E0F83" w:rsidRPr="00FD2566">
        <w:rPr>
          <w:sz w:val="24"/>
          <w:szCs w:val="24"/>
        </w:rPr>
        <w:t>partner</w:t>
      </w:r>
      <w:r w:rsidRPr="00FD2566">
        <w:rPr>
          <w:sz w:val="24"/>
          <w:szCs w:val="24"/>
        </w:rPr>
        <w:t>;</w:t>
      </w:r>
    </w:p>
    <w:p w14:paraId="0756ACA4" w14:textId="403C0F09" w:rsidR="003A7FD2" w:rsidRPr="00FD2566" w:rsidRDefault="003A7FD2" w:rsidP="00802096">
      <w:pPr>
        <w:pStyle w:val="paragrafesraas"/>
        <w:rPr>
          <w:sz w:val="24"/>
          <w:szCs w:val="24"/>
        </w:rPr>
      </w:pPr>
      <w:r w:rsidRPr="00FD2566">
        <w:rPr>
          <w:sz w:val="24"/>
          <w:szCs w:val="24"/>
        </w:rPr>
        <w:t xml:space="preserve"> the Private </w:t>
      </w:r>
      <w:r w:rsidR="007E0F83" w:rsidRPr="00FD2566">
        <w:rPr>
          <w:sz w:val="24"/>
          <w:szCs w:val="24"/>
        </w:rPr>
        <w:t>partner</w:t>
      </w:r>
      <w:r w:rsidRPr="00FD2566">
        <w:rPr>
          <w:sz w:val="24"/>
          <w:szCs w:val="24"/>
        </w:rPr>
        <w:t xml:space="preserve"> fails to fulfil its contractual obligations other than those referred to in clauses 31.5.1 to 31.5.2 within 30 days of receipt of a written request from the Public </w:t>
      </w:r>
      <w:r w:rsidR="00AD09B9" w:rsidRPr="00FD2566">
        <w:rPr>
          <w:sz w:val="24"/>
          <w:szCs w:val="24"/>
        </w:rPr>
        <w:t>Partner</w:t>
      </w:r>
      <w:r w:rsidRPr="00FD2566">
        <w:rPr>
          <w:sz w:val="24"/>
          <w:szCs w:val="24"/>
        </w:rPr>
        <w:t xml:space="preserve">. In such a case, the Public </w:t>
      </w:r>
      <w:r w:rsidR="00AD09B9" w:rsidRPr="00FD2566">
        <w:rPr>
          <w:sz w:val="24"/>
          <w:szCs w:val="24"/>
        </w:rPr>
        <w:t>Partner</w:t>
      </w:r>
      <w:r w:rsidRPr="00FD2566">
        <w:rPr>
          <w:sz w:val="24"/>
          <w:szCs w:val="24"/>
        </w:rPr>
        <w:t xml:space="preserve"> shall be entitled to demand the payment of such amount of the Performance Security as is necessary for the Public </w:t>
      </w:r>
      <w:r w:rsidR="00AD09B9" w:rsidRPr="00FD2566">
        <w:rPr>
          <w:sz w:val="24"/>
          <w:szCs w:val="24"/>
        </w:rPr>
        <w:t>Partner</w:t>
      </w:r>
      <w:r w:rsidRPr="00FD2566">
        <w:rPr>
          <w:sz w:val="24"/>
          <w:szCs w:val="24"/>
        </w:rPr>
        <w:t xml:space="preserve"> to fulfil its outstanding contractual obligations on behalf of the Private </w:t>
      </w:r>
      <w:r w:rsidR="00AD09B9" w:rsidRPr="00FD2566">
        <w:rPr>
          <w:sz w:val="24"/>
          <w:szCs w:val="24"/>
        </w:rPr>
        <w:t>Partner</w:t>
      </w:r>
      <w:r w:rsidRPr="00FD2566">
        <w:rPr>
          <w:sz w:val="24"/>
          <w:szCs w:val="24"/>
        </w:rPr>
        <w:t xml:space="preserve">, to compensate any loss or damage caused by the Private </w:t>
      </w:r>
      <w:r w:rsidR="00AD09B9" w:rsidRPr="00FD2566">
        <w:rPr>
          <w:sz w:val="24"/>
          <w:szCs w:val="24"/>
        </w:rPr>
        <w:t>Partner</w:t>
      </w:r>
      <w:r w:rsidRPr="00FD2566">
        <w:rPr>
          <w:sz w:val="24"/>
          <w:szCs w:val="24"/>
        </w:rPr>
        <w:t xml:space="preserve"> (e.g., to remedy the defects in the Assets as referred to in Clause 10.15.2 of the Agreement);</w:t>
      </w:r>
    </w:p>
    <w:p w14:paraId="2329B784" w14:textId="7EB3781F" w:rsidR="003A7FD2" w:rsidRPr="00194A5C" w:rsidRDefault="003A7FD2" w:rsidP="00EF0F07">
      <w:pPr>
        <w:pStyle w:val="paragrafesraas"/>
        <w:rPr>
          <w:sz w:val="24"/>
          <w:szCs w:val="24"/>
        </w:rPr>
      </w:pPr>
      <w:r w:rsidRPr="00FD2566">
        <w:rPr>
          <w:sz w:val="24"/>
          <w:szCs w:val="24"/>
        </w:rPr>
        <w:t xml:space="preserve">the </w:t>
      </w:r>
      <w:r w:rsidRPr="00194A5C">
        <w:rPr>
          <w:sz w:val="24"/>
          <w:szCs w:val="24"/>
        </w:rPr>
        <w:t>circumstances set out in Clause 39 of the Agreement arise</w:t>
      </w:r>
      <w:r w:rsidR="00D87F4C" w:rsidRPr="00194A5C">
        <w:rPr>
          <w:sz w:val="24"/>
          <w:szCs w:val="24"/>
        </w:rPr>
        <w:t>,</w:t>
      </w:r>
      <w:r w:rsidRPr="00194A5C">
        <w:rPr>
          <w:sz w:val="24"/>
          <w:szCs w:val="24"/>
        </w:rPr>
        <w:t xml:space="preserve"> entitling the Public </w:t>
      </w:r>
      <w:r w:rsidR="00AD09B9" w:rsidRPr="00194A5C">
        <w:rPr>
          <w:sz w:val="24"/>
          <w:szCs w:val="24"/>
        </w:rPr>
        <w:t>Partner</w:t>
      </w:r>
      <w:r w:rsidRPr="00194A5C">
        <w:rPr>
          <w:sz w:val="24"/>
          <w:szCs w:val="24"/>
        </w:rPr>
        <w:t xml:space="preserve"> to terminate the Agreement for the fault of the Private </w:t>
      </w:r>
      <w:r w:rsidR="0013719B" w:rsidRPr="00194A5C">
        <w:rPr>
          <w:sz w:val="24"/>
          <w:szCs w:val="24"/>
        </w:rPr>
        <w:t>partner</w:t>
      </w:r>
      <w:r w:rsidRPr="00194A5C">
        <w:rPr>
          <w:sz w:val="24"/>
          <w:szCs w:val="24"/>
        </w:rPr>
        <w:t>.</w:t>
      </w:r>
    </w:p>
    <w:p w14:paraId="153E77E8" w14:textId="3B6DA197" w:rsidR="00F80AC6" w:rsidRPr="00194A5C" w:rsidRDefault="00F65BC6" w:rsidP="00FC5A65">
      <w:pPr>
        <w:pStyle w:val="paragrafai"/>
        <w:rPr>
          <w:sz w:val="24"/>
          <w:szCs w:val="24"/>
        </w:rPr>
      </w:pPr>
      <w:r w:rsidRPr="00194A5C">
        <w:rPr>
          <w:sz w:val="24"/>
          <w:szCs w:val="24"/>
        </w:rPr>
        <w:t xml:space="preserve">The Private Partner undertakes to ensure that a document is submitted ensuring the </w:t>
      </w:r>
      <w:proofErr w:type="spellStart"/>
      <w:r w:rsidRPr="00194A5C">
        <w:rPr>
          <w:sz w:val="24"/>
          <w:szCs w:val="24"/>
        </w:rPr>
        <w:t>fulfillment</w:t>
      </w:r>
      <w:proofErr w:type="spellEnd"/>
      <w:r w:rsidRPr="00194A5C">
        <w:rPr>
          <w:sz w:val="24"/>
          <w:szCs w:val="24"/>
        </w:rPr>
        <w:t xml:space="preserve"> of the obligations of the contractor’s guarantee period in accordance with Part 2 of Article 41 of the Law on Construction within 5 (five) Working days after the completion of the Facility. The amount of the guarantee security cannot be less than five percent (5%) of the Investment Value. The security document must be valid for at least three (3) years from the date of acceptance and transfer of the Facility, and its beneficiary must be a Private Partner, with an undertaking that the guarantee will be transferable or otherwise available to the Public Partner if the Private Partner fails to </w:t>
      </w:r>
      <w:proofErr w:type="spellStart"/>
      <w:r w:rsidRPr="00194A5C">
        <w:rPr>
          <w:sz w:val="24"/>
          <w:szCs w:val="24"/>
        </w:rPr>
        <w:t>fulfill</w:t>
      </w:r>
      <w:proofErr w:type="spellEnd"/>
      <w:r w:rsidRPr="00194A5C">
        <w:rPr>
          <w:sz w:val="24"/>
          <w:szCs w:val="24"/>
        </w:rPr>
        <w:t xml:space="preserve"> its guarantee obligations. The security for the </w:t>
      </w:r>
      <w:proofErr w:type="spellStart"/>
      <w:r w:rsidRPr="00194A5C">
        <w:rPr>
          <w:sz w:val="24"/>
          <w:szCs w:val="24"/>
        </w:rPr>
        <w:t>fulfillment</w:t>
      </w:r>
      <w:proofErr w:type="spellEnd"/>
      <w:r w:rsidRPr="00194A5C">
        <w:rPr>
          <w:sz w:val="24"/>
          <w:szCs w:val="24"/>
        </w:rPr>
        <w:t xml:space="preserve"> of guarantee obligations must be an unconditional, irrevocable, first-demand obligation of the bank (guarantor) or insurance company (insurer) to pay the customer the amount requested by him. The terms of Paragraphs 31.2.2 - 31.2.3 of the Agreement apply to the security for the </w:t>
      </w:r>
      <w:proofErr w:type="spellStart"/>
      <w:r w:rsidRPr="00194A5C">
        <w:rPr>
          <w:sz w:val="24"/>
          <w:szCs w:val="24"/>
        </w:rPr>
        <w:t>fulfillment</w:t>
      </w:r>
      <w:proofErr w:type="spellEnd"/>
      <w:r w:rsidRPr="00194A5C">
        <w:rPr>
          <w:sz w:val="24"/>
          <w:szCs w:val="24"/>
        </w:rPr>
        <w:t xml:space="preserve"> of guarantee obligations.</w:t>
      </w:r>
    </w:p>
    <w:p w14:paraId="3DB655B4" w14:textId="5CF09985" w:rsidR="003A7FD2" w:rsidRPr="00194A5C" w:rsidRDefault="003A7FD2" w:rsidP="00275F11">
      <w:pPr>
        <w:pStyle w:val="paragrafai"/>
        <w:rPr>
          <w:sz w:val="24"/>
          <w:szCs w:val="24"/>
        </w:rPr>
      </w:pPr>
      <w:r w:rsidRPr="00194A5C">
        <w:rPr>
          <w:sz w:val="24"/>
          <w:szCs w:val="24"/>
        </w:rPr>
        <w:t xml:space="preserve">If, after the exercise of the Performance Security, there remain any security funds, they shall be returned to the Private </w:t>
      </w:r>
      <w:r w:rsidR="00275F11" w:rsidRPr="00194A5C">
        <w:rPr>
          <w:sz w:val="24"/>
          <w:szCs w:val="24"/>
        </w:rPr>
        <w:t>partner</w:t>
      </w:r>
      <w:r w:rsidRPr="00194A5C">
        <w:rPr>
          <w:sz w:val="24"/>
          <w:szCs w:val="24"/>
        </w:rPr>
        <w:t xml:space="preserve"> within 7 (seven) Business Days.</w:t>
      </w:r>
    </w:p>
    <w:p w14:paraId="25E65842" w14:textId="77777777" w:rsidR="00F467EC" w:rsidRPr="00FD2566" w:rsidRDefault="00F467EC" w:rsidP="0003757B">
      <w:pPr>
        <w:pStyle w:val="Heading2"/>
        <w:ind w:left="1134"/>
        <w:rPr>
          <w:sz w:val="24"/>
          <w:szCs w:val="24"/>
        </w:rPr>
      </w:pPr>
      <w:bookmarkStart w:id="527" w:name="_Toc519891337"/>
      <w:bookmarkStart w:id="528" w:name="_Ref284584578"/>
      <w:bookmarkStart w:id="529" w:name="_Toc293074473"/>
      <w:bookmarkStart w:id="530" w:name="_Toc297646398"/>
      <w:bookmarkStart w:id="531" w:name="_Toc300049745"/>
      <w:bookmarkStart w:id="532" w:name="_Toc309205549"/>
      <w:bookmarkStart w:id="533" w:name="_Toc502211366"/>
      <w:r w:rsidRPr="00194A5C">
        <w:rPr>
          <w:sz w:val="24"/>
        </w:rPr>
        <w:t>Security of the performance of obligations in favour of the third</w:t>
      </w:r>
      <w:r w:rsidRPr="00FD2566">
        <w:rPr>
          <w:sz w:val="24"/>
        </w:rPr>
        <w:t xml:space="preserve"> parties</w:t>
      </w:r>
      <w:bookmarkEnd w:id="527"/>
      <w:r w:rsidRPr="00FD2566">
        <w:rPr>
          <w:sz w:val="24"/>
        </w:rPr>
        <w:t xml:space="preserve"> </w:t>
      </w:r>
      <w:bookmarkEnd w:id="523"/>
      <w:bookmarkEnd w:id="524"/>
      <w:bookmarkEnd w:id="525"/>
      <w:bookmarkEnd w:id="528"/>
      <w:bookmarkEnd w:id="529"/>
      <w:bookmarkEnd w:id="530"/>
      <w:bookmarkEnd w:id="531"/>
      <w:bookmarkEnd w:id="532"/>
      <w:bookmarkEnd w:id="533"/>
    </w:p>
    <w:p w14:paraId="10D4A9FB" w14:textId="65727DBD" w:rsidR="00C80D03" w:rsidRPr="00FD2566" w:rsidRDefault="00F467EC" w:rsidP="00A95031">
      <w:pPr>
        <w:pStyle w:val="paragrafai"/>
        <w:rPr>
          <w:sz w:val="24"/>
          <w:szCs w:val="24"/>
        </w:rPr>
      </w:pPr>
      <w:bookmarkStart w:id="534" w:name="_Ref137381511"/>
      <w:bookmarkStart w:id="535" w:name="_Toc284496779"/>
      <w:r w:rsidRPr="00FD2566">
        <w:rPr>
          <w:sz w:val="24"/>
          <w:szCs w:val="24"/>
        </w:rPr>
        <w:t xml:space="preserve">By securing the performance of its obligations in </w:t>
      </w:r>
      <w:r w:rsidR="0004451E" w:rsidRPr="00FD2566">
        <w:rPr>
          <w:sz w:val="24"/>
          <w:szCs w:val="24"/>
        </w:rPr>
        <w:t>favour</w:t>
      </w:r>
      <w:r w:rsidRPr="00FD2566">
        <w:rPr>
          <w:sz w:val="24"/>
          <w:szCs w:val="24"/>
        </w:rPr>
        <w:t xml:space="preserve"> of the Funder, the Private partner without the separate consent of the Public partner has the right to pledge and / or transfer its </w:t>
      </w:r>
      <w:r w:rsidR="005923AD" w:rsidRPr="00FD2566">
        <w:rPr>
          <w:sz w:val="24"/>
          <w:szCs w:val="24"/>
        </w:rPr>
        <w:t xml:space="preserve">current and </w:t>
      </w:r>
      <w:r w:rsidRPr="00FD2566">
        <w:rPr>
          <w:sz w:val="24"/>
          <w:szCs w:val="24"/>
        </w:rPr>
        <w:t>future income, received under the Agreement or transfer its claim rights, related to the Agreement, to the Funder, as well as pledge to the Funder the account into which the payments are made by the Public partner to the Private partner</w:t>
      </w:r>
      <w:r w:rsidR="005923AD" w:rsidRPr="00FD2566">
        <w:rPr>
          <w:sz w:val="24"/>
          <w:szCs w:val="24"/>
        </w:rPr>
        <w:t>, to pledge the Private partner to the Funder under a corporate mortgage, i.e. the Private partner is pledged as an asset comprising all the assets of the Private partner, both present and future, and to deposit funds in the F</w:t>
      </w:r>
      <w:r w:rsidR="00A95031" w:rsidRPr="00FD2566">
        <w:rPr>
          <w:sz w:val="24"/>
          <w:szCs w:val="24"/>
        </w:rPr>
        <w:t>under’</w:t>
      </w:r>
      <w:r w:rsidR="005923AD" w:rsidRPr="00FD2566">
        <w:rPr>
          <w:sz w:val="24"/>
          <w:szCs w:val="24"/>
        </w:rPr>
        <w:t xml:space="preserve">s account. </w:t>
      </w:r>
      <w:r w:rsidR="00A95031" w:rsidRPr="00FD2566">
        <w:rPr>
          <w:sz w:val="24"/>
          <w:szCs w:val="24"/>
        </w:rPr>
        <w:t xml:space="preserve">The Private partner must immediately notify the Public partner about </w:t>
      </w:r>
      <w:r w:rsidR="00A95031" w:rsidRPr="00FD2566">
        <w:rPr>
          <w:sz w:val="24"/>
          <w:szCs w:val="24"/>
        </w:rPr>
        <w:lastRenderedPageBreak/>
        <w:t>the concluded pledge transaction</w:t>
      </w:r>
      <w:r w:rsidR="005923AD" w:rsidRPr="00FD2566">
        <w:rPr>
          <w:sz w:val="24"/>
          <w:szCs w:val="24"/>
        </w:rPr>
        <w:t xml:space="preserve">. The Parties further agree that the Private </w:t>
      </w:r>
      <w:r w:rsidR="00A95031" w:rsidRPr="00FD2566">
        <w:rPr>
          <w:sz w:val="24"/>
          <w:szCs w:val="24"/>
        </w:rPr>
        <w:t>partner’</w:t>
      </w:r>
      <w:r w:rsidR="005923AD" w:rsidRPr="00FD2566">
        <w:rPr>
          <w:sz w:val="24"/>
          <w:szCs w:val="24"/>
        </w:rPr>
        <w:t xml:space="preserve">s performance of its obligations under the Financing Agreement may be secured by a surety and/or guarantee of the Investor or any other person connected with the Private </w:t>
      </w:r>
      <w:r w:rsidR="00A95031" w:rsidRPr="00FD2566">
        <w:rPr>
          <w:sz w:val="24"/>
          <w:szCs w:val="24"/>
        </w:rPr>
        <w:t>partner</w:t>
      </w:r>
      <w:r w:rsidR="005923AD" w:rsidRPr="00FD2566">
        <w:rPr>
          <w:sz w:val="24"/>
          <w:szCs w:val="24"/>
        </w:rPr>
        <w:t xml:space="preserve"> and/or the Investor. </w:t>
      </w:r>
      <w:r w:rsidR="00A95031" w:rsidRPr="00FD2566">
        <w:rPr>
          <w:sz w:val="24"/>
          <w:szCs w:val="24"/>
        </w:rPr>
        <w:t>The Private partner can secure the performance of its obligations using other property, by other means of security specified in the legislation, or to other persons, only after receiving a prior written consent of the Public partner, which may not be unreasonably withheld. The consent of the Public Partner shall not be required where the value of such security does not exceed EUR 150,000 (one hundred and fifty thousand) and does not involve a lien on the Facility and does not increase the liabilities of the Public Partner.</w:t>
      </w:r>
    </w:p>
    <w:p w14:paraId="4989B908" w14:textId="34F4597D" w:rsidR="008A78A0" w:rsidRPr="00FD2566" w:rsidRDefault="00F467EC" w:rsidP="0003757B">
      <w:pPr>
        <w:pStyle w:val="paragrafai"/>
        <w:ind w:left="1134"/>
        <w:rPr>
          <w:sz w:val="24"/>
          <w:szCs w:val="24"/>
        </w:rPr>
      </w:pPr>
      <w:bookmarkStart w:id="536" w:name="_Ref297643139"/>
      <w:bookmarkEnd w:id="534"/>
      <w:bookmarkEnd w:id="535"/>
      <w:r w:rsidRPr="00FD2566">
        <w:rPr>
          <w:sz w:val="24"/>
          <w:szCs w:val="24"/>
        </w:rPr>
        <w:t xml:space="preserve">Shares of the Private partner and the rights granted by them can be pledged to the Funder with the prior notification of the Public partner, however without its separate consent, by concluding an appropriate agreement </w:t>
      </w:r>
      <w:r w:rsidR="009C5776" w:rsidRPr="00FD2566">
        <w:rPr>
          <w:sz w:val="24"/>
          <w:szCs w:val="24"/>
        </w:rPr>
        <w:t xml:space="preserve">or a direct agreement </w:t>
      </w:r>
      <w:r w:rsidRPr="00FD2566">
        <w:rPr>
          <w:sz w:val="24"/>
          <w:szCs w:val="24"/>
        </w:rPr>
        <w:t xml:space="preserve">between the Funder and the Investor. </w:t>
      </w:r>
    </w:p>
    <w:p w14:paraId="438C403F" w14:textId="425F5C8E" w:rsidR="00F467EC" w:rsidRPr="00FD2566" w:rsidRDefault="00F467EC" w:rsidP="0003757B">
      <w:pPr>
        <w:pStyle w:val="paragrafai"/>
        <w:ind w:left="1134"/>
        <w:rPr>
          <w:sz w:val="24"/>
          <w:szCs w:val="24"/>
        </w:rPr>
      </w:pPr>
      <w:bookmarkStart w:id="537" w:name="_Toc284496780"/>
      <w:bookmarkEnd w:id="536"/>
      <w:r w:rsidRPr="00FD2566">
        <w:rPr>
          <w:sz w:val="24"/>
        </w:rPr>
        <w:t>The Public partner undertakes to cooperate and without a valid reason, when it is not contrary to the interests of the Public partner, does not increase the obligations of the Public partner, do not create additional liabilities and risks to it and/or to the state, and are not contrary to the legislation, not</w:t>
      </w:r>
      <w:r w:rsidR="0013703E" w:rsidRPr="00FD2566">
        <w:rPr>
          <w:sz w:val="24"/>
        </w:rPr>
        <w:t xml:space="preserve"> to</w:t>
      </w:r>
      <w:r w:rsidRPr="00FD2566">
        <w:rPr>
          <w:sz w:val="24"/>
        </w:rPr>
        <w:t xml:space="preserve"> refuse to issue permits or consents that will be necessary for the creation of the measures to secure the obligations of the Private partner in </w:t>
      </w:r>
      <w:r w:rsidR="006E268B" w:rsidRPr="00FD2566">
        <w:rPr>
          <w:sz w:val="24"/>
        </w:rPr>
        <w:t>favour</w:t>
      </w:r>
      <w:r w:rsidRPr="00FD2566">
        <w:rPr>
          <w:sz w:val="24"/>
        </w:rPr>
        <w:t xml:space="preserve"> of the Funder</w:t>
      </w:r>
      <w:r w:rsidR="00401BA6" w:rsidRPr="00FD2566">
        <w:rPr>
          <w:sz w:val="24"/>
        </w:rPr>
        <w:t xml:space="preserve"> or other lender</w:t>
      </w:r>
      <w:r w:rsidRPr="00FD2566">
        <w:rPr>
          <w:sz w:val="24"/>
        </w:rPr>
        <w:t>.</w:t>
      </w:r>
      <w:bookmarkEnd w:id="537"/>
      <w:r w:rsidRPr="00FD2566">
        <w:rPr>
          <w:sz w:val="24"/>
        </w:rPr>
        <w:t xml:space="preserve"> Public partner</w:t>
      </w:r>
      <w:r w:rsidR="0053545A" w:rsidRPr="00FD2566">
        <w:rPr>
          <w:sz w:val="24"/>
        </w:rPr>
        <w:t>’</w:t>
      </w:r>
      <w:r w:rsidRPr="00FD2566">
        <w:rPr>
          <w:sz w:val="24"/>
        </w:rPr>
        <w:t>s refusal to issue the perm</w:t>
      </w:r>
      <w:r w:rsidR="00A95031" w:rsidRPr="00FD2566">
        <w:rPr>
          <w:sz w:val="24"/>
        </w:rPr>
        <w:t>it or the consent specified in</w:t>
      </w:r>
      <w:r w:rsidRPr="00FD2566">
        <w:rPr>
          <w:sz w:val="24"/>
        </w:rPr>
        <w:t xml:space="preserve"> </w:t>
      </w:r>
      <w:r w:rsidR="00A066F6">
        <w:rPr>
          <w:sz w:val="24"/>
        </w:rPr>
        <w:t>Clauses</w:t>
      </w:r>
      <w:r w:rsidR="00A95031" w:rsidRPr="00FD2566">
        <w:rPr>
          <w:sz w:val="24"/>
        </w:rPr>
        <w:t xml:space="preserve"> 32.1 and 32.3 of the Agreement</w:t>
      </w:r>
      <w:r w:rsidRPr="00FD2566">
        <w:rPr>
          <w:sz w:val="24"/>
        </w:rPr>
        <w:t xml:space="preserve"> must be </w:t>
      </w:r>
      <w:r w:rsidR="00980271" w:rsidRPr="00FD2566">
        <w:rPr>
          <w:sz w:val="24"/>
        </w:rPr>
        <w:t>motivated</w:t>
      </w:r>
      <w:r w:rsidRPr="00FD2566">
        <w:rPr>
          <w:sz w:val="24"/>
        </w:rPr>
        <w:t xml:space="preserve">. </w:t>
      </w:r>
    </w:p>
    <w:p w14:paraId="768990A4" w14:textId="77777777" w:rsidR="00F467EC" w:rsidRPr="00FD2566" w:rsidRDefault="00F467EC" w:rsidP="0003757B">
      <w:pPr>
        <w:pStyle w:val="Heading1"/>
        <w:spacing w:before="0"/>
        <w:ind w:left="1134" w:hanging="495"/>
      </w:pPr>
      <w:bookmarkStart w:id="538" w:name="_Toc284496784"/>
      <w:bookmarkStart w:id="539" w:name="_Toc293074474"/>
      <w:bookmarkStart w:id="540" w:name="_Toc297646399"/>
      <w:bookmarkStart w:id="541" w:name="_Toc300049746"/>
      <w:bookmarkStart w:id="542" w:name="_Toc309205550"/>
      <w:bookmarkStart w:id="543" w:name="_Toc502211367"/>
      <w:bookmarkStart w:id="544" w:name="_Toc519891338"/>
      <w:bookmarkStart w:id="545" w:name="_Toc141511373"/>
      <w:r w:rsidRPr="00FD2566">
        <w:t>Insurance</w:t>
      </w:r>
      <w:bookmarkEnd w:id="538"/>
      <w:bookmarkEnd w:id="539"/>
      <w:bookmarkEnd w:id="540"/>
      <w:bookmarkEnd w:id="541"/>
      <w:bookmarkEnd w:id="542"/>
      <w:bookmarkEnd w:id="543"/>
      <w:bookmarkEnd w:id="544"/>
    </w:p>
    <w:p w14:paraId="167EE907" w14:textId="77777777" w:rsidR="00F467EC" w:rsidRPr="00FD2566" w:rsidRDefault="00F467EC" w:rsidP="0003757B">
      <w:pPr>
        <w:pStyle w:val="Heading2"/>
        <w:ind w:left="1134"/>
        <w:rPr>
          <w:sz w:val="24"/>
          <w:szCs w:val="24"/>
        </w:rPr>
      </w:pPr>
      <w:bookmarkStart w:id="546" w:name="_Toc284496785"/>
      <w:bookmarkStart w:id="547" w:name="_Toc293074475"/>
      <w:bookmarkStart w:id="548" w:name="_Toc297646400"/>
      <w:bookmarkStart w:id="549" w:name="_Toc300049747"/>
      <w:bookmarkStart w:id="550" w:name="_Toc309205551"/>
      <w:bookmarkStart w:id="551" w:name="_Ref317602062"/>
      <w:bookmarkStart w:id="552" w:name="_Toc502211368"/>
      <w:bookmarkStart w:id="553" w:name="_Toc519891339"/>
      <w:r w:rsidRPr="00FD2566">
        <w:rPr>
          <w:sz w:val="24"/>
        </w:rPr>
        <w:t>Insurance and use of the insurance benefits</w:t>
      </w:r>
      <w:bookmarkEnd w:id="545"/>
      <w:bookmarkEnd w:id="546"/>
      <w:bookmarkEnd w:id="547"/>
      <w:bookmarkEnd w:id="548"/>
      <w:bookmarkEnd w:id="549"/>
      <w:bookmarkEnd w:id="550"/>
      <w:bookmarkEnd w:id="551"/>
      <w:bookmarkEnd w:id="552"/>
      <w:bookmarkEnd w:id="553"/>
    </w:p>
    <w:p w14:paraId="2382724A" w14:textId="7BA4FFA8" w:rsidR="00AA4E15" w:rsidRPr="00FD2566" w:rsidRDefault="00AA4E15" w:rsidP="00AA4E15">
      <w:pPr>
        <w:pStyle w:val="paragrafai"/>
        <w:rPr>
          <w:sz w:val="24"/>
        </w:rPr>
      </w:pPr>
      <w:bookmarkStart w:id="554" w:name="_Toc284496786"/>
      <w:bookmarkStart w:id="555" w:name="_Ref136341304"/>
      <w:bookmarkStart w:id="556" w:name="_Ref137518699"/>
      <w:r w:rsidRPr="00FD2566">
        <w:rPr>
          <w:sz w:val="24"/>
        </w:rPr>
        <w:t xml:space="preserve">The Private </w:t>
      </w:r>
      <w:r w:rsidR="00AD09B9" w:rsidRPr="00FD2566">
        <w:rPr>
          <w:sz w:val="24"/>
        </w:rPr>
        <w:t>Partner</w:t>
      </w:r>
      <w:r w:rsidRPr="00FD2566">
        <w:rPr>
          <w:sz w:val="24"/>
        </w:rPr>
        <w:t xml:space="preserve"> shall, at its own expense and risk, enter into the specified and/or legally required Insurance Agreements for its own benefit, within the time limits specified in Annex 5 to the Agreement </w:t>
      </w:r>
      <w:r w:rsidRPr="00FD2566">
        <w:rPr>
          <w:i/>
          <w:iCs/>
          <w:sz w:val="24"/>
        </w:rPr>
        <w:t xml:space="preserve">List of Mandatory Insurance </w:t>
      </w:r>
      <w:r w:rsidR="00AF3DA3">
        <w:rPr>
          <w:i/>
          <w:iCs/>
          <w:sz w:val="24"/>
        </w:rPr>
        <w:t>Contract</w:t>
      </w:r>
      <w:r w:rsidRPr="00FD2566">
        <w:rPr>
          <w:i/>
          <w:iCs/>
          <w:sz w:val="24"/>
        </w:rPr>
        <w:t>s</w:t>
      </w:r>
      <w:r w:rsidRPr="00FD2566">
        <w:rPr>
          <w:sz w:val="24"/>
        </w:rPr>
        <w:t xml:space="preserve">, for an amount not less than the amount specified and/or required by law. The Private </w:t>
      </w:r>
      <w:r w:rsidR="000022F8" w:rsidRPr="00FD2566">
        <w:rPr>
          <w:sz w:val="24"/>
        </w:rPr>
        <w:t>partner</w:t>
      </w:r>
      <w:r w:rsidRPr="00FD2566">
        <w:rPr>
          <w:sz w:val="24"/>
        </w:rPr>
        <w:t xml:space="preserve"> shall, prior to entering into the Insurance Agreement, agree the draft Insurance Agreement with the Public </w:t>
      </w:r>
      <w:r w:rsidR="00AD09B9" w:rsidRPr="00FD2566">
        <w:rPr>
          <w:sz w:val="24"/>
        </w:rPr>
        <w:t>Partner</w:t>
      </w:r>
      <w:r w:rsidRPr="00FD2566">
        <w:rPr>
          <w:sz w:val="24"/>
        </w:rPr>
        <w:t xml:space="preserve">. If the amount of insurance specified in Annex 5 of the </w:t>
      </w:r>
      <w:r w:rsidRPr="00FD2566">
        <w:rPr>
          <w:i/>
          <w:iCs/>
          <w:sz w:val="24"/>
        </w:rPr>
        <w:t xml:space="preserve">List of Mandatory Insurance </w:t>
      </w:r>
      <w:r w:rsidR="00AF3DA3">
        <w:rPr>
          <w:i/>
          <w:iCs/>
          <w:sz w:val="24"/>
        </w:rPr>
        <w:t>Contract</w:t>
      </w:r>
      <w:r w:rsidR="00AF3DA3" w:rsidRPr="00FD2566">
        <w:rPr>
          <w:i/>
          <w:iCs/>
          <w:sz w:val="24"/>
        </w:rPr>
        <w:t>s</w:t>
      </w:r>
      <w:r w:rsidRPr="00FD2566">
        <w:rPr>
          <w:sz w:val="24"/>
        </w:rPr>
        <w:t xml:space="preserve"> is higher than the amount of insurance required by law, the amount specified in Annex 5 of the Agreement shall apply. The Private </w:t>
      </w:r>
      <w:r w:rsidR="00E16123" w:rsidRPr="00FD2566">
        <w:rPr>
          <w:sz w:val="24"/>
        </w:rPr>
        <w:t>partner</w:t>
      </w:r>
      <w:r w:rsidRPr="00FD2566">
        <w:rPr>
          <w:sz w:val="24"/>
        </w:rPr>
        <w:t xml:space="preserve"> must have Insurance Agreements in force for the entire period specified in Annex 5 to the </w:t>
      </w:r>
      <w:r w:rsidR="00567342" w:rsidRPr="00FD2566">
        <w:rPr>
          <w:sz w:val="24"/>
        </w:rPr>
        <w:t>Agreement</w:t>
      </w:r>
      <w:r w:rsidRPr="00FD2566">
        <w:rPr>
          <w:sz w:val="24"/>
        </w:rPr>
        <w:t xml:space="preserve"> (i.e. one or more Insurance Contracts, including the renewal or replacement of Insurance Contracts by new Insurance Contracts, in respect of the same subject-matter of insurance, must continuously cover the whole of the period of insurance specified in Annex 5).</w:t>
      </w:r>
    </w:p>
    <w:p w14:paraId="5E673C86" w14:textId="0A07E64A" w:rsidR="00AA4E15" w:rsidRPr="00FD2566" w:rsidRDefault="00AA4E15" w:rsidP="00AA4E15">
      <w:pPr>
        <w:pStyle w:val="paragrafai"/>
        <w:rPr>
          <w:sz w:val="24"/>
        </w:rPr>
      </w:pPr>
      <w:r w:rsidRPr="00FD2566">
        <w:rPr>
          <w:sz w:val="24"/>
        </w:rPr>
        <w:t>The Insurer may be</w:t>
      </w:r>
      <w:r w:rsidR="00A95031" w:rsidRPr="00FD2566">
        <w:rPr>
          <w:sz w:val="24"/>
        </w:rPr>
        <w:t xml:space="preserve"> a legal entity having the right to provide insurance services in Lithuania</w:t>
      </w:r>
      <w:r w:rsidRPr="00FD2566">
        <w:rPr>
          <w:sz w:val="24"/>
        </w:rPr>
        <w:t>:</w:t>
      </w:r>
    </w:p>
    <w:p w14:paraId="3989DC80" w14:textId="780C7907" w:rsidR="00AA4E15" w:rsidRPr="00FD2566" w:rsidRDefault="00AA4E15" w:rsidP="00FE4BFF">
      <w:pPr>
        <w:pStyle w:val="paragrafesraas"/>
        <w:rPr>
          <w:sz w:val="24"/>
          <w:szCs w:val="24"/>
        </w:rPr>
      </w:pPr>
      <w:r w:rsidRPr="00FD2566">
        <w:rPr>
          <w:sz w:val="24"/>
          <w:szCs w:val="24"/>
        </w:rPr>
        <w:t xml:space="preserve">an insurance company incorporated in the European Union, </w:t>
      </w:r>
      <w:r w:rsidRPr="00FD2566">
        <w:rPr>
          <w:i/>
          <w:iCs/>
          <w:sz w:val="24"/>
          <w:szCs w:val="24"/>
        </w:rPr>
        <w:t>or</w:t>
      </w:r>
      <w:r w:rsidRPr="00FD2566">
        <w:rPr>
          <w:sz w:val="24"/>
          <w:szCs w:val="24"/>
        </w:rPr>
        <w:t xml:space="preserve"> </w:t>
      </w:r>
    </w:p>
    <w:p w14:paraId="1DBE785A" w14:textId="1360D52E" w:rsidR="00F467EC" w:rsidRPr="00FD2566" w:rsidRDefault="00AA4E15" w:rsidP="00D44805">
      <w:pPr>
        <w:pStyle w:val="paragrafesraas"/>
        <w:rPr>
          <w:sz w:val="24"/>
          <w:szCs w:val="24"/>
        </w:rPr>
      </w:pPr>
      <w:r w:rsidRPr="00FD2566">
        <w:rPr>
          <w:sz w:val="24"/>
          <w:szCs w:val="24"/>
        </w:rPr>
        <w:t xml:space="preserve">an insurance company from a third country, which shall have, at the date of conclusion of the insurance contract, an investment grade rating approved by at least one international rating agency, at least </w:t>
      </w:r>
      <w:r w:rsidR="0053545A" w:rsidRPr="00FD2566">
        <w:rPr>
          <w:sz w:val="24"/>
          <w:szCs w:val="24"/>
        </w:rPr>
        <w:t>‘</w:t>
      </w:r>
      <w:r w:rsidRPr="00FD2566">
        <w:rPr>
          <w:sz w:val="24"/>
          <w:szCs w:val="24"/>
        </w:rPr>
        <w:t>A-</w:t>
      </w:r>
      <w:r w:rsidR="0053545A" w:rsidRPr="00FD2566">
        <w:rPr>
          <w:sz w:val="24"/>
          <w:szCs w:val="24"/>
        </w:rPr>
        <w:t>’</w:t>
      </w:r>
      <w:r w:rsidRPr="00FD2566">
        <w:rPr>
          <w:sz w:val="24"/>
          <w:szCs w:val="24"/>
        </w:rPr>
        <w:t xml:space="preserve"> by Standard &amp; Poor</w:t>
      </w:r>
      <w:r w:rsidR="0053545A" w:rsidRPr="00FD2566">
        <w:rPr>
          <w:sz w:val="24"/>
          <w:szCs w:val="24"/>
        </w:rPr>
        <w:t>’</w:t>
      </w:r>
      <w:r w:rsidRPr="00FD2566">
        <w:rPr>
          <w:sz w:val="24"/>
          <w:szCs w:val="24"/>
        </w:rPr>
        <w:t xml:space="preserve">s, </w:t>
      </w:r>
      <w:r w:rsidR="0053545A" w:rsidRPr="00FD2566">
        <w:rPr>
          <w:sz w:val="24"/>
          <w:szCs w:val="24"/>
        </w:rPr>
        <w:t>‘</w:t>
      </w:r>
      <w:r w:rsidRPr="00FD2566">
        <w:rPr>
          <w:sz w:val="24"/>
          <w:szCs w:val="24"/>
        </w:rPr>
        <w:t>A-</w:t>
      </w:r>
      <w:r w:rsidR="0053545A" w:rsidRPr="00FD2566">
        <w:rPr>
          <w:sz w:val="24"/>
          <w:szCs w:val="24"/>
        </w:rPr>
        <w:t>’</w:t>
      </w:r>
      <w:r w:rsidRPr="00FD2566">
        <w:rPr>
          <w:sz w:val="24"/>
          <w:szCs w:val="24"/>
        </w:rPr>
        <w:t xml:space="preserve"> by Fitch, </w:t>
      </w:r>
      <w:r w:rsidR="0053545A" w:rsidRPr="00FD2566">
        <w:rPr>
          <w:sz w:val="24"/>
          <w:szCs w:val="24"/>
        </w:rPr>
        <w:t>‘</w:t>
      </w:r>
      <w:r w:rsidRPr="00FD2566">
        <w:rPr>
          <w:sz w:val="24"/>
          <w:szCs w:val="24"/>
        </w:rPr>
        <w:t>A3</w:t>
      </w:r>
      <w:r w:rsidR="0053545A" w:rsidRPr="00FD2566">
        <w:rPr>
          <w:sz w:val="24"/>
          <w:szCs w:val="24"/>
        </w:rPr>
        <w:t>’</w:t>
      </w:r>
      <w:r w:rsidRPr="00FD2566">
        <w:rPr>
          <w:sz w:val="24"/>
          <w:szCs w:val="24"/>
        </w:rPr>
        <w:t xml:space="preserve"> by Moody</w:t>
      </w:r>
      <w:r w:rsidR="0053545A" w:rsidRPr="00FD2566">
        <w:rPr>
          <w:sz w:val="24"/>
          <w:szCs w:val="24"/>
        </w:rPr>
        <w:t>’</w:t>
      </w:r>
      <w:r w:rsidRPr="00FD2566">
        <w:rPr>
          <w:sz w:val="24"/>
          <w:szCs w:val="24"/>
        </w:rPr>
        <w:t>s, or equivalent; the rating shall be held by the insurance company which concluded the insurance contract, or by the group of companies of which it forms part.</w:t>
      </w:r>
      <w:r w:rsidR="00F467EC" w:rsidRPr="00FD2566">
        <w:rPr>
          <w:sz w:val="24"/>
          <w:szCs w:val="24"/>
        </w:rPr>
        <w:t>.</w:t>
      </w:r>
      <w:bookmarkEnd w:id="554"/>
    </w:p>
    <w:p w14:paraId="2F1BE120" w14:textId="50F2D00C" w:rsidR="00F467EC" w:rsidRPr="00FD2566" w:rsidRDefault="00F467EC" w:rsidP="0003757B">
      <w:pPr>
        <w:pStyle w:val="paragrafai"/>
        <w:ind w:left="1134"/>
        <w:rPr>
          <w:color w:val="000000"/>
          <w:sz w:val="24"/>
          <w:szCs w:val="24"/>
        </w:rPr>
      </w:pPr>
      <w:bookmarkStart w:id="557" w:name="_Toc284496788"/>
      <w:r w:rsidRPr="00FD2566">
        <w:rPr>
          <w:sz w:val="24"/>
          <w:szCs w:val="24"/>
        </w:rPr>
        <w:lastRenderedPageBreak/>
        <w:t xml:space="preserve">No later than within </w:t>
      </w:r>
      <w:r w:rsidR="00DD1FD9" w:rsidRPr="00FD2566">
        <w:rPr>
          <w:sz w:val="24"/>
          <w:szCs w:val="24"/>
        </w:rPr>
        <w:t>5</w:t>
      </w:r>
      <w:r w:rsidRPr="00FD2566">
        <w:rPr>
          <w:sz w:val="24"/>
          <w:szCs w:val="24"/>
        </w:rPr>
        <w:t xml:space="preserve"> (</w:t>
      </w:r>
      <w:r w:rsidR="00DD1FD9" w:rsidRPr="00FD2566">
        <w:rPr>
          <w:sz w:val="24"/>
          <w:szCs w:val="24"/>
        </w:rPr>
        <w:t>five</w:t>
      </w:r>
      <w:r w:rsidRPr="00FD2566">
        <w:rPr>
          <w:sz w:val="24"/>
          <w:szCs w:val="24"/>
        </w:rPr>
        <w:t xml:space="preserve">) days from the conclusion of the Insurance Agreements the Private partner shall submit </w:t>
      </w:r>
      <w:r w:rsidR="00134B6A" w:rsidRPr="00FD2566">
        <w:rPr>
          <w:sz w:val="24"/>
          <w:szCs w:val="24"/>
        </w:rPr>
        <w:t xml:space="preserve">to the Public partner </w:t>
      </w:r>
      <w:r w:rsidRPr="00FD2566">
        <w:rPr>
          <w:sz w:val="24"/>
          <w:szCs w:val="24"/>
        </w:rPr>
        <w:t>their copies and other documents confirming their conclusion and documents confirming the payment of insurance</w:t>
      </w:r>
      <w:r w:rsidR="00AE49AB" w:rsidRPr="00FD2566">
        <w:rPr>
          <w:sz w:val="24"/>
          <w:szCs w:val="24"/>
        </w:rPr>
        <w:t xml:space="preserve"> premiums</w:t>
      </w:r>
      <w:r w:rsidRPr="00FD2566">
        <w:rPr>
          <w:sz w:val="24"/>
          <w:szCs w:val="24"/>
        </w:rPr>
        <w:t>.</w:t>
      </w:r>
      <w:r w:rsidRPr="00FD2566">
        <w:rPr>
          <w:color w:val="000000"/>
          <w:sz w:val="24"/>
          <w:szCs w:val="24"/>
        </w:rPr>
        <w:t xml:space="preserve"> In case the insurance premiums are paid not at the same time when the Insurance Agreements are being concluded, documents confirming the payment are submitted to the Public partner no later than within </w:t>
      </w:r>
      <w:r w:rsidR="00DD1FD9" w:rsidRPr="00FD2566">
        <w:rPr>
          <w:color w:val="000000"/>
          <w:sz w:val="24"/>
          <w:szCs w:val="24"/>
        </w:rPr>
        <w:t>5</w:t>
      </w:r>
      <w:r w:rsidRPr="00FD2566">
        <w:rPr>
          <w:color w:val="000000"/>
          <w:sz w:val="24"/>
          <w:szCs w:val="24"/>
        </w:rPr>
        <w:t xml:space="preserve"> (</w:t>
      </w:r>
      <w:r w:rsidR="00DD1FD9" w:rsidRPr="00FD2566">
        <w:rPr>
          <w:color w:val="000000"/>
          <w:sz w:val="24"/>
          <w:szCs w:val="24"/>
        </w:rPr>
        <w:t>five</w:t>
      </w:r>
      <w:r w:rsidRPr="00FD2566">
        <w:rPr>
          <w:color w:val="000000"/>
          <w:sz w:val="24"/>
          <w:szCs w:val="24"/>
        </w:rPr>
        <w:t>) days from the payment of the insurance premiums.</w:t>
      </w:r>
      <w:bookmarkEnd w:id="557"/>
    </w:p>
    <w:p w14:paraId="278AB3B2" w14:textId="46772F28" w:rsidR="0029700A" w:rsidRPr="00FD2566" w:rsidRDefault="0029700A" w:rsidP="0029700A">
      <w:pPr>
        <w:pStyle w:val="paragrafai"/>
        <w:rPr>
          <w:color w:val="000000"/>
          <w:sz w:val="24"/>
        </w:rPr>
      </w:pPr>
      <w:bookmarkStart w:id="558" w:name="_Toc284496790"/>
      <w:bookmarkStart w:id="559" w:name="_Ref284516297"/>
      <w:r w:rsidRPr="00FD2566">
        <w:rPr>
          <w:color w:val="000000"/>
          <w:sz w:val="24"/>
        </w:rPr>
        <w:t xml:space="preserve">insurance contracts may only be not concluded in the event and for the </w:t>
      </w:r>
      <w:proofErr w:type="gramStart"/>
      <w:r w:rsidRPr="00FD2566">
        <w:rPr>
          <w:color w:val="000000"/>
          <w:sz w:val="24"/>
        </w:rPr>
        <w:t>period of time</w:t>
      </w:r>
      <w:proofErr w:type="gramEnd"/>
      <w:r w:rsidRPr="00FD2566">
        <w:rPr>
          <w:color w:val="000000"/>
          <w:sz w:val="24"/>
        </w:rPr>
        <w:t xml:space="preserve"> when </w:t>
      </w:r>
      <w:r w:rsidR="008872F2" w:rsidRPr="00FD2566">
        <w:rPr>
          <w:color w:val="000000"/>
          <w:sz w:val="24"/>
        </w:rPr>
        <w:t>it</w:t>
      </w:r>
      <w:r w:rsidRPr="00FD2566">
        <w:rPr>
          <w:color w:val="000000"/>
          <w:sz w:val="24"/>
        </w:rPr>
        <w:t xml:space="preserve"> is not possible to conclude</w:t>
      </w:r>
      <w:r w:rsidR="00C471E3" w:rsidRPr="00FD2566">
        <w:rPr>
          <w:color w:val="000000"/>
          <w:sz w:val="24"/>
        </w:rPr>
        <w:t xml:space="preserve"> such an</w:t>
      </w:r>
      <w:r w:rsidRPr="00FD2566">
        <w:rPr>
          <w:color w:val="000000"/>
          <w:sz w:val="24"/>
        </w:rPr>
        <w:t xml:space="preserve"> </w:t>
      </w:r>
      <w:r w:rsidR="00C471E3" w:rsidRPr="00FD2566">
        <w:rPr>
          <w:color w:val="000000"/>
          <w:sz w:val="24"/>
        </w:rPr>
        <w:t xml:space="preserve">insurance contract </w:t>
      </w:r>
      <w:r w:rsidRPr="00FD2566">
        <w:rPr>
          <w:color w:val="000000"/>
          <w:sz w:val="24"/>
        </w:rPr>
        <w:t xml:space="preserve">due to the situation on the insurance market and the occurrence of these circumstances is not attributable to the acts and/or omissions of the Private </w:t>
      </w:r>
      <w:r w:rsidR="005D7053" w:rsidRPr="00FD2566">
        <w:rPr>
          <w:color w:val="000000"/>
          <w:sz w:val="24"/>
        </w:rPr>
        <w:t>partner</w:t>
      </w:r>
      <w:r w:rsidRPr="00FD2566">
        <w:rPr>
          <w:color w:val="000000"/>
          <w:sz w:val="24"/>
        </w:rPr>
        <w:t xml:space="preserve"> and/or its Subcontractors. The existence of the conditions referred to in this clause shall be proved by the Party invoking them and shall be subject to the consent of the other Party.</w:t>
      </w:r>
    </w:p>
    <w:p w14:paraId="0F1C7DB2" w14:textId="56C70948" w:rsidR="0029700A" w:rsidRPr="00FD2566" w:rsidRDefault="0029700A" w:rsidP="0029700A">
      <w:pPr>
        <w:pStyle w:val="paragrafai"/>
        <w:rPr>
          <w:color w:val="000000"/>
          <w:sz w:val="24"/>
        </w:rPr>
      </w:pPr>
      <w:r w:rsidRPr="00FD2566">
        <w:rPr>
          <w:color w:val="000000"/>
          <w:sz w:val="24"/>
        </w:rPr>
        <w:t xml:space="preserve">The Private </w:t>
      </w:r>
      <w:r w:rsidR="006E08FA" w:rsidRPr="00FD2566">
        <w:rPr>
          <w:color w:val="000000"/>
          <w:sz w:val="24"/>
        </w:rPr>
        <w:t>partner</w:t>
      </w:r>
      <w:r w:rsidRPr="00FD2566">
        <w:rPr>
          <w:color w:val="000000"/>
          <w:sz w:val="24"/>
        </w:rPr>
        <w:t xml:space="preserve"> must notify the Public </w:t>
      </w:r>
      <w:r w:rsidR="00AD09B9" w:rsidRPr="00FD2566">
        <w:rPr>
          <w:color w:val="000000"/>
          <w:sz w:val="24"/>
        </w:rPr>
        <w:t>Partner</w:t>
      </w:r>
      <w:r w:rsidRPr="00FD2566">
        <w:rPr>
          <w:color w:val="000000"/>
          <w:sz w:val="24"/>
        </w:rPr>
        <w:t xml:space="preserve"> of the existence of the circumstances referred to in Clause 33.4 of the Agreement within 5 (five) Business Days. </w:t>
      </w:r>
    </w:p>
    <w:p w14:paraId="530EDAD2" w14:textId="00C2D169" w:rsidR="0029700A" w:rsidRPr="00FD2566" w:rsidRDefault="0029700A" w:rsidP="0029700A">
      <w:pPr>
        <w:pStyle w:val="paragrafai"/>
        <w:rPr>
          <w:color w:val="000000"/>
          <w:sz w:val="24"/>
        </w:rPr>
      </w:pPr>
      <w:r w:rsidRPr="00FD2566">
        <w:rPr>
          <w:color w:val="000000"/>
          <w:sz w:val="24"/>
        </w:rPr>
        <w:t xml:space="preserve">The Private </w:t>
      </w:r>
      <w:r w:rsidR="008E2185" w:rsidRPr="00FD2566">
        <w:rPr>
          <w:color w:val="000000"/>
          <w:sz w:val="24"/>
        </w:rPr>
        <w:t>partner</w:t>
      </w:r>
      <w:r w:rsidRPr="00FD2566">
        <w:rPr>
          <w:color w:val="000000"/>
          <w:sz w:val="24"/>
        </w:rPr>
        <w:t xml:space="preserve"> undertakes to keep the situation in the insurance market under constant review to check whether the circumstances set out in Clause 33.4 of the Agreement have ceased to exist.</w:t>
      </w:r>
    </w:p>
    <w:p w14:paraId="7BD8F102" w14:textId="1B5E83E2" w:rsidR="00F467EC" w:rsidRPr="00FD2566" w:rsidRDefault="0029700A" w:rsidP="0029700A">
      <w:pPr>
        <w:pStyle w:val="paragrafai"/>
        <w:rPr>
          <w:color w:val="000000"/>
          <w:sz w:val="24"/>
          <w:szCs w:val="24"/>
        </w:rPr>
      </w:pPr>
      <w:r w:rsidRPr="00FD2566">
        <w:rPr>
          <w:color w:val="000000"/>
          <w:sz w:val="24"/>
        </w:rPr>
        <w:t>If all the circumstances in Clause 33.4 of the Agreement are present, the Parties will decide on possible alternatives to insurance in accordance with Clause 52 of the Agreement. If the Parties fail to agree on possible alternatives to insurance in accordance with the procedure set out in Clause 52 of the Agreement and/or the circumstances set out in Clause 33.4 continue for more than 6 (six) months, the Agreement may be terminated in accordance with the procedure set out in Clause 41 of the Agreement.</w:t>
      </w:r>
      <w:bookmarkEnd w:id="558"/>
      <w:bookmarkEnd w:id="559"/>
    </w:p>
    <w:p w14:paraId="4CA2D7FB" w14:textId="77777777" w:rsidR="00F467EC" w:rsidRPr="00FD2566" w:rsidRDefault="00F467EC" w:rsidP="0003757B">
      <w:pPr>
        <w:pStyle w:val="paragrafai"/>
        <w:ind w:left="1134"/>
        <w:rPr>
          <w:sz w:val="24"/>
          <w:szCs w:val="24"/>
        </w:rPr>
      </w:pPr>
      <w:bookmarkStart w:id="560" w:name="_Toc284496791"/>
      <w:r w:rsidRPr="00FD2566">
        <w:rPr>
          <w:sz w:val="24"/>
        </w:rPr>
        <w:t>The Parties must take all required actions and restrain from certain actions if due to such actions and / or omission the insurer would acquire the right to terminate the concluded Insurance Agreements, suspend their validity, as well as refuse to pay to the Private partner insurance claims in case of damage or to pay substantially smaller amount due to the fact that this damage was recognised as an uninsured event due to the actions and / or omissions of the Parties.</w:t>
      </w:r>
      <w:bookmarkEnd w:id="560"/>
    </w:p>
    <w:p w14:paraId="1E449493" w14:textId="77777777" w:rsidR="00F467EC" w:rsidRPr="00FD2566" w:rsidRDefault="00F467EC" w:rsidP="0003757B">
      <w:pPr>
        <w:pStyle w:val="paragrafai"/>
        <w:ind w:left="1134"/>
        <w:rPr>
          <w:sz w:val="24"/>
          <w:szCs w:val="24"/>
        </w:rPr>
      </w:pPr>
      <w:bookmarkStart w:id="561" w:name="_Toc284496792"/>
      <w:bookmarkStart w:id="562" w:name="_Ref137633368"/>
      <w:r w:rsidRPr="00FD2566">
        <w:rPr>
          <w:sz w:val="24"/>
        </w:rPr>
        <w:t>Upon occurrence of the insured event, during which the Property was damaged or lost, the funds received by the Private partner as insurance benefits for the lost Property, shall be used for its restoration / replacement with the equivalent Property.</w:t>
      </w:r>
      <w:bookmarkEnd w:id="561"/>
    </w:p>
    <w:p w14:paraId="48047D74" w14:textId="1863C134" w:rsidR="00F467EC" w:rsidRPr="00FD2566" w:rsidRDefault="00F467EC" w:rsidP="0003757B">
      <w:pPr>
        <w:pStyle w:val="paragrafai"/>
        <w:ind w:left="1134"/>
        <w:rPr>
          <w:sz w:val="24"/>
          <w:szCs w:val="24"/>
        </w:rPr>
      </w:pPr>
      <w:bookmarkStart w:id="563" w:name="_Ref283366834"/>
      <w:bookmarkStart w:id="564" w:name="_Toc284496793"/>
      <w:r w:rsidRPr="00FD2566">
        <w:rPr>
          <w:sz w:val="24"/>
        </w:rPr>
        <w:t xml:space="preserve">If it is impossible to restore the Property / replace it with equivalent Property or it is economically impracticable to do so, the insurance benefit must be used for reimbursement of the losses. If the insurance claim is insufficient to reimburse the losses, the rest part shall be covered by the person liable for causing the damage (or to whom respective risk, due to manifestation of which the Property was damaged or lost, is assigned according to the Agreement) from its own and /or borrowed funds. If upon covering the losses or restoration / replacement of the Property with the equal property, the insurance benefit is not completely spent, the remainder of it is used in accordance with the procedure set in </w:t>
      </w:r>
      <w:r w:rsidR="004D3C46">
        <w:rPr>
          <w:sz w:val="24"/>
        </w:rPr>
        <w:t>Annex 3</w:t>
      </w:r>
      <w:r w:rsidRPr="00FD2566">
        <w:rPr>
          <w:sz w:val="24"/>
        </w:rPr>
        <w:t xml:space="preserve"> to the Agreement </w:t>
      </w:r>
      <w:r w:rsidR="004D3C46">
        <w:rPr>
          <w:i/>
          <w:sz w:val="24"/>
        </w:rPr>
        <w:t>S</w:t>
      </w:r>
      <w:r w:rsidR="004D3C46" w:rsidRPr="00FD2566">
        <w:rPr>
          <w:i/>
          <w:sz w:val="24"/>
        </w:rPr>
        <w:t>ettlement and payment</w:t>
      </w:r>
      <w:r w:rsidR="004D3C46">
        <w:rPr>
          <w:i/>
          <w:sz w:val="24"/>
        </w:rPr>
        <w:t xml:space="preserve"> procedure</w:t>
      </w:r>
      <w:r w:rsidR="004D3C46" w:rsidRPr="00FD2566">
        <w:rPr>
          <w:i/>
          <w:sz w:val="24"/>
        </w:rPr>
        <w:t>s</w:t>
      </w:r>
      <w:r w:rsidRPr="00FD2566">
        <w:rPr>
          <w:sz w:val="24"/>
        </w:rPr>
        <w:t>.</w:t>
      </w:r>
      <w:bookmarkEnd w:id="563"/>
      <w:bookmarkEnd w:id="564"/>
    </w:p>
    <w:p w14:paraId="6F4DB1DD" w14:textId="03F754F2" w:rsidR="00F467EC" w:rsidRPr="00FD2566" w:rsidRDefault="00F467EC" w:rsidP="0003757B">
      <w:pPr>
        <w:pStyle w:val="paragrafai"/>
        <w:ind w:left="1134"/>
        <w:rPr>
          <w:sz w:val="24"/>
          <w:szCs w:val="24"/>
        </w:rPr>
      </w:pPr>
      <w:bookmarkStart w:id="565" w:name="_Ref137633308"/>
      <w:bookmarkStart w:id="566" w:name="_Toc284496794"/>
      <w:bookmarkEnd w:id="562"/>
      <w:r w:rsidRPr="00FD2566">
        <w:rPr>
          <w:sz w:val="24"/>
        </w:rPr>
        <w:lastRenderedPageBreak/>
        <w:t>The Private partner is entitled to use the insurance benefits received not for the restoration of the property only in case if such other of use of the funds would provide higher economic or social benefits and if a written consent of the Public partner is obtained for such way of use of the funds</w:t>
      </w:r>
      <w:r w:rsidR="00E25A25" w:rsidRPr="00FD2566">
        <w:rPr>
          <w:sz w:val="24"/>
        </w:rPr>
        <w:t>, or in the event of premature termination of the Agreement in the cases set out in clauses 39 to 41 of the Agreement</w:t>
      </w:r>
      <w:r w:rsidRPr="00FD2566">
        <w:rPr>
          <w:sz w:val="24"/>
        </w:rPr>
        <w:t>.</w:t>
      </w:r>
      <w:bookmarkEnd w:id="565"/>
      <w:bookmarkEnd w:id="566"/>
    </w:p>
    <w:p w14:paraId="12AD6C9D" w14:textId="70E560D7" w:rsidR="003B3C54" w:rsidRPr="00FD2566" w:rsidRDefault="00F467EC" w:rsidP="0003757B">
      <w:pPr>
        <w:pStyle w:val="paragrafai"/>
        <w:tabs>
          <w:tab w:val="num" w:pos="426"/>
        </w:tabs>
        <w:ind w:left="1134"/>
        <w:rPr>
          <w:sz w:val="24"/>
          <w:szCs w:val="24"/>
        </w:rPr>
      </w:pPr>
      <w:bookmarkStart w:id="567" w:name="_Toc284496795"/>
      <w:r w:rsidRPr="00FD2566">
        <w:rPr>
          <w:sz w:val="24"/>
        </w:rPr>
        <w:t xml:space="preserve">While concluding agreements with Sub-Suppliers, the Private partner must ensure that Sub-Suppliers would ensure and hold </w:t>
      </w:r>
      <w:bookmarkEnd w:id="567"/>
      <w:r w:rsidRPr="00FD2566">
        <w:rPr>
          <w:sz w:val="24"/>
        </w:rPr>
        <w:t xml:space="preserve"> the insurance of their civil liability for damage caused to the third parties and their property, the value of which is no lower than 10 (ten) percent of the value of the agreement with the Sub-Suppliers (VAT included), for the entire period of the agreement performance, except for those cases when the cover of the Private partner</w:t>
      </w:r>
      <w:r w:rsidR="0053545A" w:rsidRPr="00FD2566">
        <w:rPr>
          <w:sz w:val="24"/>
        </w:rPr>
        <w:t>’</w:t>
      </w:r>
      <w:r w:rsidRPr="00FD2566">
        <w:rPr>
          <w:sz w:val="24"/>
        </w:rPr>
        <w:t xml:space="preserve">s Insurance agreements applies and the damage is caused by the actions of the Sub-Suppliers that it employed. </w:t>
      </w:r>
    </w:p>
    <w:p w14:paraId="222C8A4B" w14:textId="77777777" w:rsidR="00F467EC" w:rsidRPr="00FD2566" w:rsidRDefault="00F467EC" w:rsidP="0003757B">
      <w:pPr>
        <w:pStyle w:val="paragrafai"/>
        <w:tabs>
          <w:tab w:val="num" w:pos="426"/>
          <w:tab w:val="left" w:pos="709"/>
        </w:tabs>
        <w:ind w:left="1134"/>
        <w:rPr>
          <w:sz w:val="24"/>
          <w:szCs w:val="24"/>
        </w:rPr>
      </w:pPr>
      <w:bookmarkStart w:id="568" w:name="_Toc284496796"/>
      <w:r w:rsidRPr="00FD2566">
        <w:rPr>
          <w:sz w:val="24"/>
        </w:rPr>
        <w:t>Performance or failure to perform of the obligations set forth in this paragraph does not release the Private partner from the performance of obligations under this Agreement and the liability.</w:t>
      </w:r>
      <w:bookmarkEnd w:id="568"/>
    </w:p>
    <w:p w14:paraId="21C22F1F" w14:textId="77777777" w:rsidR="003C0262" w:rsidRPr="00FD2566" w:rsidRDefault="003C0262" w:rsidP="0003757B">
      <w:pPr>
        <w:pStyle w:val="paragrafai"/>
        <w:numPr>
          <w:ilvl w:val="0"/>
          <w:numId w:val="0"/>
        </w:numPr>
        <w:tabs>
          <w:tab w:val="left" w:pos="709"/>
        </w:tabs>
        <w:ind w:left="1134" w:hanging="495"/>
        <w:rPr>
          <w:sz w:val="24"/>
          <w:szCs w:val="24"/>
        </w:rPr>
      </w:pPr>
    </w:p>
    <w:p w14:paraId="319683DE" w14:textId="77777777" w:rsidR="00F467EC" w:rsidRPr="00FD2566" w:rsidRDefault="00F467EC" w:rsidP="0003757B">
      <w:pPr>
        <w:pStyle w:val="Heading1"/>
        <w:spacing w:before="0"/>
        <w:ind w:left="1134" w:hanging="495"/>
      </w:pPr>
      <w:bookmarkStart w:id="569" w:name="_Toc293074476"/>
      <w:bookmarkStart w:id="570" w:name="_Toc297646401"/>
      <w:bookmarkStart w:id="571" w:name="_Toc300049748"/>
      <w:bookmarkStart w:id="572" w:name="_Toc309205552"/>
      <w:bookmarkStart w:id="573" w:name="_Toc502211369"/>
      <w:bookmarkStart w:id="574" w:name="_Toc519891340"/>
      <w:r w:rsidRPr="00FD2566">
        <w:t>Intellectual property</w:t>
      </w:r>
      <w:bookmarkEnd w:id="569"/>
      <w:bookmarkEnd w:id="570"/>
      <w:bookmarkEnd w:id="571"/>
      <w:bookmarkEnd w:id="572"/>
      <w:bookmarkEnd w:id="573"/>
      <w:bookmarkEnd w:id="574"/>
    </w:p>
    <w:p w14:paraId="764D99B0" w14:textId="77777777" w:rsidR="00F467EC" w:rsidRPr="00FD2566" w:rsidRDefault="00F467EC" w:rsidP="0003757B">
      <w:pPr>
        <w:pStyle w:val="Heading2"/>
        <w:ind w:left="1134"/>
        <w:rPr>
          <w:sz w:val="24"/>
          <w:szCs w:val="24"/>
        </w:rPr>
      </w:pPr>
      <w:bookmarkStart w:id="575" w:name="_Toc293074477"/>
      <w:bookmarkStart w:id="576" w:name="_Toc297646402"/>
      <w:bookmarkStart w:id="577" w:name="_Toc300049749"/>
      <w:bookmarkStart w:id="578" w:name="_Toc309205553"/>
      <w:bookmarkStart w:id="579" w:name="_Toc502211370"/>
      <w:bookmarkStart w:id="580" w:name="_Toc519891341"/>
      <w:r w:rsidRPr="00FD2566">
        <w:rPr>
          <w:sz w:val="24"/>
        </w:rPr>
        <w:t>The obligation to comply with the requirements of the intellectual property protection</w:t>
      </w:r>
      <w:bookmarkEnd w:id="575"/>
      <w:bookmarkEnd w:id="576"/>
      <w:bookmarkEnd w:id="577"/>
      <w:bookmarkEnd w:id="578"/>
      <w:bookmarkEnd w:id="579"/>
      <w:bookmarkEnd w:id="580"/>
    </w:p>
    <w:p w14:paraId="1A0DDE11" w14:textId="77777777" w:rsidR="00F467EC" w:rsidRPr="00FD2566" w:rsidRDefault="00F467EC" w:rsidP="0003757B">
      <w:pPr>
        <w:pStyle w:val="paragrafai"/>
        <w:ind w:left="1134"/>
        <w:rPr>
          <w:sz w:val="24"/>
          <w:szCs w:val="24"/>
        </w:rPr>
      </w:pPr>
      <w:r w:rsidRPr="00FD2566">
        <w:rPr>
          <w:sz w:val="24"/>
        </w:rPr>
        <w:t>The parties must comply with the requirements of the intellectual property protection.</w:t>
      </w:r>
    </w:p>
    <w:p w14:paraId="210CDFA9" w14:textId="77777777" w:rsidR="00F467EC" w:rsidRPr="00FD2566" w:rsidRDefault="00F467EC" w:rsidP="0003757B">
      <w:pPr>
        <w:pStyle w:val="Heading2"/>
        <w:ind w:left="1134"/>
        <w:rPr>
          <w:sz w:val="24"/>
          <w:szCs w:val="24"/>
        </w:rPr>
      </w:pPr>
      <w:bookmarkStart w:id="581" w:name="_Toc293074478"/>
      <w:bookmarkStart w:id="582" w:name="_Toc297646403"/>
      <w:bookmarkStart w:id="583" w:name="_Toc300049750"/>
      <w:bookmarkStart w:id="584" w:name="_Toc309205554"/>
      <w:bookmarkStart w:id="585" w:name="_Toc502211371"/>
      <w:bookmarkStart w:id="586" w:name="_Toc519891342"/>
      <w:r w:rsidRPr="00FD2566">
        <w:rPr>
          <w:sz w:val="24"/>
        </w:rPr>
        <w:t>Licenses granted by the Private partner</w:t>
      </w:r>
      <w:bookmarkEnd w:id="581"/>
      <w:bookmarkEnd w:id="582"/>
      <w:bookmarkEnd w:id="583"/>
      <w:bookmarkEnd w:id="584"/>
      <w:bookmarkEnd w:id="585"/>
      <w:bookmarkEnd w:id="586"/>
    </w:p>
    <w:p w14:paraId="355F470C" w14:textId="555B5FF0" w:rsidR="004D722A" w:rsidRPr="00FD2566" w:rsidRDefault="00E412F0" w:rsidP="0003757B">
      <w:pPr>
        <w:pStyle w:val="paragrafai"/>
        <w:ind w:left="1134"/>
        <w:rPr>
          <w:sz w:val="24"/>
          <w:szCs w:val="24"/>
        </w:rPr>
      </w:pPr>
      <w:r w:rsidRPr="00FD2566">
        <w:rPr>
          <w:sz w:val="24"/>
          <w:szCs w:val="24"/>
        </w:rPr>
        <w:t xml:space="preserve">All intellectual property rights in the products, services, content, trademarks, brands, programmes, works or expressions thereof relating to the Assets created during the term of this Agreement shall be owned by the Private </w:t>
      </w:r>
      <w:r w:rsidR="00E47F87" w:rsidRPr="00FD2566">
        <w:rPr>
          <w:sz w:val="24"/>
          <w:szCs w:val="24"/>
        </w:rPr>
        <w:t>partner</w:t>
      </w:r>
      <w:r w:rsidRPr="00FD2566">
        <w:rPr>
          <w:sz w:val="24"/>
          <w:szCs w:val="24"/>
        </w:rPr>
        <w:t xml:space="preserve"> or by third parties, subject to any agreements between the Private </w:t>
      </w:r>
      <w:r w:rsidR="00E47F87" w:rsidRPr="00FD2566">
        <w:rPr>
          <w:sz w:val="24"/>
          <w:szCs w:val="24"/>
        </w:rPr>
        <w:t xml:space="preserve">partner </w:t>
      </w:r>
      <w:r w:rsidRPr="00FD2566">
        <w:rPr>
          <w:sz w:val="24"/>
          <w:szCs w:val="24"/>
        </w:rPr>
        <w:t>and third parties.</w:t>
      </w:r>
    </w:p>
    <w:p w14:paraId="05ED13B1" w14:textId="59614D0C" w:rsidR="00F467EC" w:rsidRPr="00FD2566" w:rsidRDefault="00F467EC" w:rsidP="0003757B">
      <w:pPr>
        <w:pStyle w:val="paragrafai"/>
        <w:ind w:left="1134"/>
        <w:rPr>
          <w:sz w:val="24"/>
          <w:szCs w:val="24"/>
        </w:rPr>
      </w:pPr>
      <w:r w:rsidRPr="00FD2566">
        <w:rPr>
          <w:sz w:val="24"/>
        </w:rPr>
        <w:t xml:space="preserve">After the expiration of the Agreement, the Private partner shall grant the Public partner </w:t>
      </w:r>
      <w:proofErr w:type="spellStart"/>
      <w:r w:rsidRPr="00FD2566">
        <w:rPr>
          <w:sz w:val="24"/>
        </w:rPr>
        <w:t>a</w:t>
      </w:r>
      <w:proofErr w:type="spellEnd"/>
      <w:r w:rsidRPr="00FD2566">
        <w:rPr>
          <w:sz w:val="24"/>
        </w:rPr>
        <w:t xml:space="preserve"> indefinite, transferable, royalty-free, and non-exclusive license (allowing to sub-license) to use all and any intellectual property rights granted to a Private partner, which are required for Service Provision and Property control and maintenance, including all the rights of the Project Documentation possessed/ acquired by the Private partner</w:t>
      </w:r>
      <w:r w:rsidR="00892684" w:rsidRPr="00FD2566">
        <w:rPr>
          <w:sz w:val="24"/>
        </w:rPr>
        <w:t xml:space="preserve">, unless the Private </w:t>
      </w:r>
      <w:r w:rsidR="00AD09B9" w:rsidRPr="00FD2566">
        <w:rPr>
          <w:sz w:val="24"/>
        </w:rPr>
        <w:t>Partner</w:t>
      </w:r>
      <w:r w:rsidR="00892684" w:rsidRPr="00FD2566">
        <w:rPr>
          <w:sz w:val="24"/>
        </w:rPr>
        <w:t xml:space="preserve"> has no right to assign the intellectual property rights or has been granted a limited licence. In such a case, the Private </w:t>
      </w:r>
      <w:r w:rsidR="00AD09B9" w:rsidRPr="00FD2566">
        <w:rPr>
          <w:sz w:val="24"/>
        </w:rPr>
        <w:t>Partner</w:t>
      </w:r>
      <w:r w:rsidR="00892684" w:rsidRPr="00FD2566">
        <w:rPr>
          <w:sz w:val="24"/>
        </w:rPr>
        <w:t xml:space="preserve"> shall cooperate and provide the Public </w:t>
      </w:r>
      <w:r w:rsidR="00AD09B9" w:rsidRPr="00FD2566">
        <w:rPr>
          <w:sz w:val="24"/>
        </w:rPr>
        <w:t>Partner</w:t>
      </w:r>
      <w:r w:rsidR="00892684" w:rsidRPr="00FD2566">
        <w:rPr>
          <w:sz w:val="24"/>
        </w:rPr>
        <w:t xml:space="preserve"> with the necessary information to enable the Public </w:t>
      </w:r>
      <w:r w:rsidR="00AD09B9" w:rsidRPr="00FD2566">
        <w:rPr>
          <w:sz w:val="24"/>
        </w:rPr>
        <w:t>Partner</w:t>
      </w:r>
      <w:r w:rsidR="00892684" w:rsidRPr="00FD2566">
        <w:rPr>
          <w:sz w:val="24"/>
        </w:rPr>
        <w:t xml:space="preserve"> to independently apply to the holder of the Intellectual Property Rights for the necessary licenses.</w:t>
      </w:r>
    </w:p>
    <w:p w14:paraId="731910BD" w14:textId="63988628" w:rsidR="00F467EC" w:rsidRPr="00FD2566" w:rsidRDefault="00F467EC" w:rsidP="0003757B">
      <w:pPr>
        <w:pStyle w:val="paragrafai"/>
        <w:ind w:left="1134"/>
        <w:rPr>
          <w:sz w:val="24"/>
          <w:szCs w:val="24"/>
        </w:rPr>
      </w:pPr>
      <w:bookmarkStart w:id="587" w:name="_Ref396470341"/>
      <w:r w:rsidRPr="00FD2566">
        <w:rPr>
          <w:sz w:val="24"/>
        </w:rPr>
        <w:t>If after the expiration of the Agreement any intellectual property rights required for Service provision and Property control and maintenance, are owned by third parties, the Private partner shall take all the available reasonable means at their own expense to acquire the part of intellectual property rights, sufficient for the Service provision and Property control and maintenance, in favour of Public partner.</w:t>
      </w:r>
      <w:bookmarkEnd w:id="587"/>
    </w:p>
    <w:p w14:paraId="23A41FA5" w14:textId="6685409A" w:rsidR="00F467EC" w:rsidRPr="00FD2566" w:rsidRDefault="00F467EC" w:rsidP="0003757B">
      <w:pPr>
        <w:pStyle w:val="paragrafai"/>
        <w:ind w:left="1134"/>
        <w:rPr>
          <w:sz w:val="24"/>
          <w:szCs w:val="24"/>
        </w:rPr>
      </w:pPr>
      <w:bookmarkStart w:id="588" w:name="_Ref396470360"/>
      <w:r w:rsidRPr="00FD2566">
        <w:rPr>
          <w:sz w:val="24"/>
          <w:szCs w:val="24"/>
        </w:rPr>
        <w:t xml:space="preserve">The Private partner must compensate all the losses incurred by the Public partner, caused due to any infringement of the intellectual property rights related to the Service provision </w:t>
      </w:r>
      <w:r w:rsidRPr="00FD2566">
        <w:rPr>
          <w:sz w:val="24"/>
          <w:szCs w:val="24"/>
        </w:rPr>
        <w:lastRenderedPageBreak/>
        <w:t>and Property control and maintenance</w:t>
      </w:r>
      <w:r w:rsidR="00A95031" w:rsidRPr="00FD2566">
        <w:rPr>
          <w:sz w:val="24"/>
          <w:szCs w:val="24"/>
        </w:rPr>
        <w:t xml:space="preserve"> committed by the Private partner and (or) Subcontractors or any other persons employed by the Private partner for the implementation of the Agreement</w:t>
      </w:r>
      <w:r w:rsidRPr="00FD2566">
        <w:rPr>
          <w:sz w:val="24"/>
          <w:szCs w:val="24"/>
        </w:rPr>
        <w:t>.</w:t>
      </w:r>
      <w:bookmarkEnd w:id="588"/>
    </w:p>
    <w:p w14:paraId="6A5EAF84" w14:textId="77777777" w:rsidR="00F467EC" w:rsidRPr="00FD2566" w:rsidRDefault="00F467EC" w:rsidP="0003757B">
      <w:pPr>
        <w:pStyle w:val="Heading2"/>
        <w:ind w:left="1134"/>
        <w:rPr>
          <w:sz w:val="24"/>
          <w:szCs w:val="24"/>
        </w:rPr>
      </w:pPr>
      <w:bookmarkStart w:id="589" w:name="_Toc293074479"/>
      <w:bookmarkStart w:id="590" w:name="_Toc297646404"/>
      <w:bookmarkStart w:id="591" w:name="_Toc300049751"/>
      <w:bookmarkStart w:id="592" w:name="_Toc309205555"/>
      <w:bookmarkStart w:id="593" w:name="_Ref317602080"/>
      <w:bookmarkStart w:id="594" w:name="_Toc502211372"/>
      <w:bookmarkStart w:id="595" w:name="_Toc519891343"/>
      <w:r w:rsidRPr="00FD2566">
        <w:rPr>
          <w:sz w:val="24"/>
        </w:rPr>
        <w:t>Licenses granted by the Public partner</w:t>
      </w:r>
      <w:bookmarkEnd w:id="589"/>
      <w:bookmarkEnd w:id="590"/>
      <w:bookmarkEnd w:id="591"/>
      <w:bookmarkEnd w:id="592"/>
      <w:bookmarkEnd w:id="593"/>
      <w:bookmarkEnd w:id="594"/>
      <w:bookmarkEnd w:id="595"/>
    </w:p>
    <w:p w14:paraId="4D804C18" w14:textId="77777777" w:rsidR="009C5412" w:rsidRPr="00FD2566" w:rsidRDefault="00F467EC" w:rsidP="0003757B">
      <w:pPr>
        <w:pStyle w:val="paragrafai"/>
        <w:ind w:left="1134"/>
        <w:rPr>
          <w:sz w:val="24"/>
          <w:szCs w:val="24"/>
        </w:rPr>
      </w:pPr>
      <w:r w:rsidRPr="00FD2566">
        <w:rPr>
          <w:sz w:val="24"/>
        </w:rPr>
        <w:t xml:space="preserve">Under the Agreement, the Public partner grants the Private partner a non-transferable, non-exclusive, royalty-free license (allowing to sub-license) to use any intellectual property rights owned by Public partner and/or granted to it on any grounds during the validity of the Agreement, which are required for design works, construction, financing, Service provision, and Property control and maintenance, in order to perform the Agreement. </w:t>
      </w:r>
    </w:p>
    <w:p w14:paraId="4DF41932" w14:textId="77777777" w:rsidR="00F467EC" w:rsidRPr="00FD2566" w:rsidRDefault="00F467EC" w:rsidP="0003757B">
      <w:pPr>
        <w:pStyle w:val="paragrafai"/>
        <w:ind w:left="1134"/>
        <w:rPr>
          <w:sz w:val="24"/>
          <w:szCs w:val="24"/>
        </w:rPr>
      </w:pPr>
      <w:r w:rsidRPr="00FD2566">
        <w:rPr>
          <w:sz w:val="24"/>
        </w:rPr>
        <w:t>The Public partner shall compensate all the losses of the Private partner, which are caused by any infringement of the intellectual property rights set out in this paragraph.</w:t>
      </w:r>
    </w:p>
    <w:p w14:paraId="28778342" w14:textId="2B4F5CF0" w:rsidR="00F467EC" w:rsidRPr="00FD2566" w:rsidRDefault="00F467EC" w:rsidP="0003757B">
      <w:pPr>
        <w:pStyle w:val="Heading1"/>
        <w:spacing w:before="0"/>
        <w:ind w:left="1134" w:hanging="495"/>
      </w:pPr>
      <w:bookmarkStart w:id="596" w:name="_Toc137613116"/>
      <w:bookmarkStart w:id="597" w:name="_Toc137613181"/>
      <w:bookmarkStart w:id="598" w:name="_Toc137613117"/>
      <w:bookmarkStart w:id="599" w:name="_Toc137613182"/>
      <w:bookmarkStart w:id="600" w:name="_Toc284496797"/>
      <w:bookmarkStart w:id="601" w:name="_Ref284497136"/>
      <w:bookmarkStart w:id="602" w:name="_Toc293074480"/>
      <w:bookmarkStart w:id="603" w:name="_Toc297646405"/>
      <w:bookmarkStart w:id="604" w:name="_Toc300049752"/>
      <w:bookmarkStart w:id="605" w:name="_Toc309205556"/>
      <w:bookmarkStart w:id="606" w:name="_Toc502211373"/>
      <w:bookmarkStart w:id="607" w:name="_Toc519891344"/>
      <w:bookmarkStart w:id="608" w:name="_Toc141511374"/>
      <w:bookmarkEnd w:id="555"/>
      <w:bookmarkEnd w:id="556"/>
      <w:bookmarkEnd w:id="596"/>
      <w:bookmarkEnd w:id="597"/>
      <w:bookmarkEnd w:id="598"/>
      <w:bookmarkEnd w:id="599"/>
      <w:r w:rsidRPr="00FD2566">
        <w:t>Amendment</w:t>
      </w:r>
      <w:r w:rsidR="00725622" w:rsidRPr="00FD2566">
        <w:t>s</w:t>
      </w:r>
      <w:r w:rsidRPr="00FD2566">
        <w:t xml:space="preserve"> </w:t>
      </w:r>
      <w:r w:rsidR="00725622" w:rsidRPr="00FD2566">
        <w:t>to</w:t>
      </w:r>
      <w:r w:rsidRPr="00FD2566">
        <w:t xml:space="preserve"> the agreement</w:t>
      </w:r>
      <w:bookmarkEnd w:id="600"/>
      <w:bookmarkEnd w:id="601"/>
      <w:bookmarkEnd w:id="602"/>
      <w:bookmarkEnd w:id="603"/>
      <w:bookmarkEnd w:id="604"/>
      <w:bookmarkEnd w:id="605"/>
      <w:bookmarkEnd w:id="606"/>
      <w:bookmarkEnd w:id="607"/>
    </w:p>
    <w:p w14:paraId="0BF34AA1" w14:textId="3AC12490" w:rsidR="00F467EC" w:rsidRPr="00FD2566" w:rsidRDefault="00F467EC" w:rsidP="0003757B">
      <w:pPr>
        <w:pStyle w:val="Heading2"/>
        <w:ind w:left="1134"/>
        <w:rPr>
          <w:sz w:val="24"/>
          <w:szCs w:val="24"/>
        </w:rPr>
      </w:pPr>
      <w:bookmarkStart w:id="609" w:name="_Toc284496798"/>
      <w:bookmarkStart w:id="610" w:name="_Toc293074481"/>
      <w:bookmarkStart w:id="611" w:name="_Toc297646406"/>
      <w:bookmarkStart w:id="612" w:name="_Toc300049753"/>
      <w:bookmarkStart w:id="613" w:name="_Toc309205557"/>
      <w:bookmarkStart w:id="614" w:name="_Ref396477185"/>
      <w:bookmarkStart w:id="615" w:name="_Ref396480636"/>
      <w:bookmarkStart w:id="616" w:name="_Ref396480671"/>
      <w:bookmarkStart w:id="617" w:name="_Ref396480735"/>
      <w:bookmarkStart w:id="618" w:name="_Ref396480920"/>
      <w:bookmarkStart w:id="619" w:name="_Ref407612964"/>
      <w:bookmarkStart w:id="620" w:name="_Ref502147236"/>
      <w:bookmarkStart w:id="621" w:name="_Toc502211374"/>
      <w:bookmarkStart w:id="622" w:name="_Toc519891345"/>
      <w:r w:rsidRPr="00FD2566">
        <w:rPr>
          <w:sz w:val="24"/>
        </w:rPr>
        <w:t xml:space="preserve">Cases of </w:t>
      </w:r>
      <w:r w:rsidR="004E081F" w:rsidRPr="00FD2566">
        <w:rPr>
          <w:sz w:val="24"/>
        </w:rPr>
        <w:t xml:space="preserve">amendments to </w:t>
      </w:r>
      <w:r w:rsidRPr="00FD2566">
        <w:rPr>
          <w:sz w:val="24"/>
        </w:rPr>
        <w:t>the agreement</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14:paraId="0F82B930" w14:textId="21385A45" w:rsidR="00492BDC" w:rsidRPr="00FD2566" w:rsidRDefault="00DC5567" w:rsidP="0003757B">
      <w:pPr>
        <w:pStyle w:val="paragrafai"/>
        <w:shd w:val="clear" w:color="auto" w:fill="FFFFFF" w:themeFill="background1"/>
        <w:tabs>
          <w:tab w:val="num" w:pos="567"/>
        </w:tabs>
        <w:ind w:left="1134"/>
        <w:rPr>
          <w:sz w:val="24"/>
          <w:szCs w:val="24"/>
        </w:rPr>
      </w:pPr>
      <w:bookmarkStart w:id="623" w:name="_Ref433094425"/>
      <w:bookmarkStart w:id="624" w:name="_Toc284496799"/>
      <w:r w:rsidRPr="00FD2566">
        <w:rPr>
          <w:sz w:val="24"/>
        </w:rPr>
        <w:t xml:space="preserve">Besides the Additional works and / or services specified in </w:t>
      </w:r>
      <w:r w:rsidR="00A066F6">
        <w:rPr>
          <w:sz w:val="24"/>
        </w:rPr>
        <w:t>Clause</w:t>
      </w:r>
      <w:r w:rsidRPr="00FD2566">
        <w:rPr>
          <w:sz w:val="24"/>
        </w:rPr>
        <w:t xml:space="preserve"> </w:t>
      </w:r>
      <w:r w:rsidRPr="00FD2566">
        <w:rPr>
          <w:sz w:val="24"/>
          <w:szCs w:val="24"/>
        </w:rPr>
        <w:fldChar w:fldCharType="begin"/>
      </w:r>
      <w:r w:rsidRPr="00FD2566">
        <w:rPr>
          <w:sz w:val="24"/>
          <w:szCs w:val="24"/>
        </w:rPr>
        <w:instrText xml:space="preserve"> REF _Ref485972627 \r \h </w:instrText>
      </w:r>
      <w:r w:rsidRPr="00FD2566">
        <w:rPr>
          <w:sz w:val="24"/>
          <w:szCs w:val="24"/>
        </w:rPr>
      </w:r>
      <w:r w:rsidRPr="00FD2566">
        <w:rPr>
          <w:sz w:val="24"/>
          <w:szCs w:val="24"/>
        </w:rPr>
        <w:fldChar w:fldCharType="separate"/>
      </w:r>
      <w:r w:rsidR="00090D3F">
        <w:rPr>
          <w:sz w:val="24"/>
          <w:szCs w:val="24"/>
        </w:rPr>
        <w:t>16</w:t>
      </w:r>
      <w:r w:rsidRPr="00FD2566">
        <w:rPr>
          <w:sz w:val="24"/>
          <w:szCs w:val="24"/>
        </w:rPr>
        <w:fldChar w:fldCharType="end"/>
      </w:r>
      <w:r w:rsidRPr="00FD2566">
        <w:rPr>
          <w:sz w:val="24"/>
        </w:rPr>
        <w:t xml:space="preserve"> of the Agreement and amendment specified in </w:t>
      </w:r>
      <w:r w:rsidR="00A066F6">
        <w:rPr>
          <w:sz w:val="24"/>
        </w:rPr>
        <w:t>Clause</w:t>
      </w:r>
      <w:r w:rsidRPr="00FD2566">
        <w:rPr>
          <w:sz w:val="24"/>
        </w:rPr>
        <w:t xml:space="preserve"> </w:t>
      </w:r>
      <w:r w:rsidRPr="00FD2566">
        <w:rPr>
          <w:sz w:val="24"/>
          <w:szCs w:val="24"/>
        </w:rPr>
        <w:fldChar w:fldCharType="begin"/>
      </w:r>
      <w:r w:rsidRPr="00FD2566">
        <w:rPr>
          <w:sz w:val="24"/>
          <w:szCs w:val="24"/>
        </w:rPr>
        <w:instrText xml:space="preserve"> REF _Ref485972635 \r \h </w:instrText>
      </w:r>
      <w:r w:rsidRPr="00FD2566">
        <w:rPr>
          <w:sz w:val="24"/>
          <w:szCs w:val="24"/>
        </w:rPr>
      </w:r>
      <w:r w:rsidRPr="00FD2566">
        <w:rPr>
          <w:sz w:val="24"/>
          <w:szCs w:val="24"/>
        </w:rPr>
        <w:fldChar w:fldCharType="separate"/>
      </w:r>
      <w:r w:rsidR="00090D3F">
        <w:rPr>
          <w:sz w:val="24"/>
          <w:szCs w:val="24"/>
        </w:rPr>
        <w:t>17</w:t>
      </w:r>
      <w:r w:rsidRPr="00FD2566">
        <w:rPr>
          <w:sz w:val="24"/>
          <w:szCs w:val="24"/>
        </w:rPr>
        <w:fldChar w:fldCharType="end"/>
      </w:r>
      <w:r w:rsidRPr="00FD2566">
        <w:rPr>
          <w:sz w:val="24"/>
        </w:rPr>
        <w:t xml:space="preserve"> of the Agreement, the Parties can agree on the amendment of the Agreement, including its annexes, provided that such amendments are consistent with public interests, and do not change the nature of this Agreement</w:t>
      </w:r>
      <w:bookmarkEnd w:id="623"/>
      <w:r w:rsidR="00221C31" w:rsidRPr="00FD2566">
        <w:rPr>
          <w:sz w:val="24"/>
        </w:rPr>
        <w:t xml:space="preserve">. The Private </w:t>
      </w:r>
      <w:r w:rsidR="00725622" w:rsidRPr="00FD2566">
        <w:rPr>
          <w:sz w:val="24"/>
        </w:rPr>
        <w:t>partner</w:t>
      </w:r>
      <w:r w:rsidR="00221C31" w:rsidRPr="00FD2566">
        <w:rPr>
          <w:sz w:val="24"/>
        </w:rPr>
        <w:t xml:space="preserve"> shall have the right to inform the Funder of any amendments to the Agreement, including the content of the amendments.</w:t>
      </w:r>
    </w:p>
    <w:p w14:paraId="250730D8" w14:textId="77777777" w:rsidR="00F467EC" w:rsidRPr="00FD2566" w:rsidRDefault="00F467EC" w:rsidP="0003757B">
      <w:pPr>
        <w:pStyle w:val="paragrafai"/>
        <w:ind w:left="1134"/>
        <w:rPr>
          <w:sz w:val="24"/>
          <w:szCs w:val="24"/>
        </w:rPr>
      </w:pPr>
      <w:bookmarkStart w:id="625" w:name="_Ref396479518"/>
      <w:r w:rsidRPr="00FD2566">
        <w:rPr>
          <w:sz w:val="24"/>
        </w:rPr>
        <w:t>The provisions of the Agreement can be amended in the following cases:</w:t>
      </w:r>
      <w:bookmarkStart w:id="626" w:name="_Toc284496800"/>
      <w:bookmarkEnd w:id="624"/>
      <w:bookmarkEnd w:id="625"/>
    </w:p>
    <w:p w14:paraId="1FE9901C" w14:textId="09EDFAAD" w:rsidR="00F467EC" w:rsidRPr="00FD2566" w:rsidRDefault="00427A01" w:rsidP="0003757B">
      <w:pPr>
        <w:pStyle w:val="paragrafesraas"/>
        <w:tabs>
          <w:tab w:val="num" w:pos="1134"/>
          <w:tab w:val="left" w:pos="1276"/>
        </w:tabs>
        <w:ind w:left="1134" w:hanging="495"/>
        <w:rPr>
          <w:sz w:val="24"/>
          <w:szCs w:val="24"/>
        </w:rPr>
      </w:pPr>
      <w:r w:rsidRPr="00FD2566">
        <w:rPr>
          <w:sz w:val="24"/>
        </w:rPr>
        <w:t>the Fundamental legislative change occurs</w:t>
      </w:r>
      <w:bookmarkStart w:id="627" w:name="_Toc284496801"/>
      <w:bookmarkEnd w:id="626"/>
      <w:r w:rsidRPr="00FD2566">
        <w:rPr>
          <w:sz w:val="24"/>
        </w:rPr>
        <w:t xml:space="preserve">; </w:t>
      </w:r>
      <w:r w:rsidR="006C792B" w:rsidRPr="00FD2566">
        <w:rPr>
          <w:i/>
          <w:iCs/>
          <w:sz w:val="24"/>
        </w:rPr>
        <w:t>or</w:t>
      </w:r>
    </w:p>
    <w:p w14:paraId="5E4A3A24" w14:textId="5B86692C" w:rsidR="00F467EC" w:rsidRPr="00FD2566" w:rsidRDefault="00427A01" w:rsidP="0003757B">
      <w:pPr>
        <w:pStyle w:val="paragrafesraas"/>
        <w:tabs>
          <w:tab w:val="num" w:pos="1134"/>
          <w:tab w:val="left" w:pos="1276"/>
          <w:tab w:val="left" w:pos="1418"/>
        </w:tabs>
        <w:ind w:left="1134" w:hanging="495"/>
        <w:rPr>
          <w:sz w:val="24"/>
          <w:szCs w:val="24"/>
        </w:rPr>
      </w:pPr>
      <w:bookmarkStart w:id="628" w:name="_Ref407632280"/>
      <w:r w:rsidRPr="00FD2566">
        <w:rPr>
          <w:sz w:val="24"/>
        </w:rPr>
        <w:t xml:space="preserve">if the value of the specific amendment of the Agreement can be expressed in funds and the value of such amendment does not exceed 10 % of the Agreement value, provided that such Agreement amendment does not change the general nature of the Agreement. If there are several consecutive such amendments, the value shall be calculated according to the total value of such amendments; </w:t>
      </w:r>
      <w:r w:rsidRPr="00FD2566">
        <w:rPr>
          <w:i/>
          <w:iCs/>
          <w:sz w:val="24"/>
        </w:rPr>
        <w:t>or</w:t>
      </w:r>
      <w:bookmarkEnd w:id="628"/>
    </w:p>
    <w:p w14:paraId="60A56B37" w14:textId="46151C7D" w:rsidR="00F467EC" w:rsidRPr="00FD2566" w:rsidRDefault="00427A01" w:rsidP="0003757B">
      <w:pPr>
        <w:pStyle w:val="paragrafesraas"/>
        <w:tabs>
          <w:tab w:val="num" w:pos="720"/>
          <w:tab w:val="num" w:pos="1134"/>
          <w:tab w:val="left" w:pos="1276"/>
          <w:tab w:val="left" w:pos="1418"/>
        </w:tabs>
        <w:ind w:left="1134" w:hanging="495"/>
        <w:rPr>
          <w:sz w:val="24"/>
          <w:szCs w:val="24"/>
        </w:rPr>
      </w:pPr>
      <w:bookmarkStart w:id="629" w:name="_Ref407632293"/>
      <w:bookmarkEnd w:id="627"/>
      <w:r w:rsidRPr="00FD2566">
        <w:rPr>
          <w:sz w:val="24"/>
        </w:rPr>
        <w:t>or if the amendment</w:t>
      </w:r>
      <w:r w:rsidR="003A406A" w:rsidRPr="00FD2566">
        <w:rPr>
          <w:sz w:val="24"/>
        </w:rPr>
        <w:t>s</w:t>
      </w:r>
      <w:r w:rsidRPr="00FD2566">
        <w:rPr>
          <w:sz w:val="24"/>
        </w:rPr>
        <w:t xml:space="preserve"> </w:t>
      </w:r>
      <w:r w:rsidR="003A406A" w:rsidRPr="00FD2566">
        <w:rPr>
          <w:sz w:val="24"/>
        </w:rPr>
        <w:t>to</w:t>
      </w:r>
      <w:r w:rsidRPr="00FD2566">
        <w:rPr>
          <w:sz w:val="24"/>
        </w:rPr>
        <w:t xml:space="preserve"> the Agreement </w:t>
      </w:r>
      <w:r w:rsidR="003A406A" w:rsidRPr="00FD2566">
        <w:rPr>
          <w:sz w:val="24"/>
        </w:rPr>
        <w:t>are</w:t>
      </w:r>
      <w:r w:rsidRPr="00FD2566">
        <w:rPr>
          <w:sz w:val="24"/>
        </w:rPr>
        <w:t xml:space="preserve"> necessary if all of the following conditions are fulfilled:</w:t>
      </w:r>
      <w:bookmarkEnd w:id="629"/>
    </w:p>
    <w:p w14:paraId="450F0BA6" w14:textId="77777777" w:rsidR="00F467EC" w:rsidRPr="00FD2566" w:rsidRDefault="004E1E7E" w:rsidP="0003757B">
      <w:pPr>
        <w:pStyle w:val="paragrafesraas"/>
        <w:numPr>
          <w:ilvl w:val="3"/>
          <w:numId w:val="2"/>
        </w:numPr>
        <w:tabs>
          <w:tab w:val="clear" w:pos="1571"/>
          <w:tab w:val="num" w:pos="1134"/>
          <w:tab w:val="left" w:pos="1276"/>
          <w:tab w:val="left" w:pos="1418"/>
          <w:tab w:val="left" w:pos="1701"/>
          <w:tab w:val="left" w:pos="1843"/>
          <w:tab w:val="left" w:pos="2127"/>
          <w:tab w:val="left" w:pos="2694"/>
        </w:tabs>
        <w:ind w:left="1134" w:hanging="495"/>
        <w:rPr>
          <w:sz w:val="24"/>
          <w:szCs w:val="24"/>
        </w:rPr>
      </w:pPr>
      <w:r w:rsidRPr="00FD2566">
        <w:rPr>
          <w:sz w:val="24"/>
        </w:rPr>
        <w:t>the necessity to amend occurred because of the circumstances that could not have been anticipated by the Parties acting carefully and diligently;</w:t>
      </w:r>
    </w:p>
    <w:p w14:paraId="6D3EC402" w14:textId="77777777" w:rsidR="00F467EC" w:rsidRPr="00FD2566" w:rsidRDefault="00BB0E3D" w:rsidP="0003757B">
      <w:pPr>
        <w:pStyle w:val="paragrafesraas"/>
        <w:numPr>
          <w:ilvl w:val="3"/>
          <w:numId w:val="2"/>
        </w:numPr>
        <w:tabs>
          <w:tab w:val="clear" w:pos="1571"/>
          <w:tab w:val="num" w:pos="1134"/>
          <w:tab w:val="left" w:pos="1276"/>
          <w:tab w:val="left" w:pos="1418"/>
          <w:tab w:val="left" w:pos="1701"/>
          <w:tab w:val="left" w:pos="1843"/>
          <w:tab w:val="num" w:pos="1985"/>
          <w:tab w:val="left" w:pos="2127"/>
          <w:tab w:val="left" w:pos="2694"/>
        </w:tabs>
        <w:ind w:left="1134" w:hanging="495"/>
        <w:rPr>
          <w:sz w:val="24"/>
          <w:szCs w:val="24"/>
        </w:rPr>
      </w:pPr>
      <w:r w:rsidRPr="00FD2566">
        <w:rPr>
          <w:sz w:val="24"/>
        </w:rPr>
        <w:t>the amendment shall not change the general nature of the Agreement;</w:t>
      </w:r>
    </w:p>
    <w:p w14:paraId="1BF25F5D" w14:textId="77777777" w:rsidR="008B5F87" w:rsidRPr="00FD2566" w:rsidRDefault="00BB0E3D" w:rsidP="0003757B">
      <w:pPr>
        <w:pStyle w:val="paragrafesraas"/>
        <w:numPr>
          <w:ilvl w:val="3"/>
          <w:numId w:val="2"/>
        </w:numPr>
        <w:tabs>
          <w:tab w:val="clear" w:pos="1571"/>
          <w:tab w:val="num" w:pos="1134"/>
          <w:tab w:val="left" w:pos="1276"/>
          <w:tab w:val="left" w:pos="1418"/>
          <w:tab w:val="left" w:pos="1701"/>
          <w:tab w:val="left" w:pos="1843"/>
          <w:tab w:val="num" w:pos="1985"/>
          <w:tab w:val="left" w:pos="2127"/>
          <w:tab w:val="left" w:pos="2694"/>
        </w:tabs>
        <w:ind w:left="1134" w:hanging="495"/>
        <w:rPr>
          <w:sz w:val="24"/>
          <w:szCs w:val="24"/>
        </w:rPr>
      </w:pPr>
      <w:r w:rsidRPr="00FD2566">
        <w:rPr>
          <w:sz w:val="24"/>
        </w:rPr>
        <w:t>the growth of annual remuneration does not exceed 50% of the initial value of the Agreement. In case of few consecutive amendments, this limit is applied to the value of each amendment.</w:t>
      </w:r>
    </w:p>
    <w:p w14:paraId="3C413625" w14:textId="3115C68A" w:rsidR="00DC5567" w:rsidRPr="00FD2566" w:rsidRDefault="00DC5567" w:rsidP="00DA3AAE">
      <w:pPr>
        <w:pStyle w:val="paragrafesraas"/>
        <w:tabs>
          <w:tab w:val="clear" w:pos="1855"/>
          <w:tab w:val="num" w:pos="1276"/>
        </w:tabs>
        <w:ind w:left="1276" w:hanging="709"/>
        <w:rPr>
          <w:sz w:val="24"/>
          <w:szCs w:val="24"/>
        </w:rPr>
      </w:pPr>
      <w:r w:rsidRPr="00FD2566">
        <w:rPr>
          <w:sz w:val="24"/>
        </w:rPr>
        <w:t xml:space="preserve"> in accordance with the official requirements (letters) of the institutions of the European Union and / or the Republic of Lithuania </w:t>
      </w:r>
      <w:proofErr w:type="gramStart"/>
      <w:r w:rsidRPr="00FD2566">
        <w:rPr>
          <w:sz w:val="24"/>
        </w:rPr>
        <w:t>in order to</w:t>
      </w:r>
      <w:proofErr w:type="gramEnd"/>
      <w:r w:rsidRPr="00FD2566">
        <w:rPr>
          <w:sz w:val="24"/>
        </w:rPr>
        <w:t xml:space="preserve"> ensure that the Agreement would not</w:t>
      </w:r>
      <w:r w:rsidR="00D76733" w:rsidRPr="00FD2566">
        <w:rPr>
          <w:sz w:val="24"/>
        </w:rPr>
        <w:t xml:space="preserve"> be</w:t>
      </w:r>
      <w:r w:rsidRPr="00FD2566">
        <w:rPr>
          <w:sz w:val="24"/>
        </w:rPr>
        <w:t xml:space="preserve"> recorded in the balance sheet of </w:t>
      </w:r>
      <w:r w:rsidR="00A2466A" w:rsidRPr="00FD2566">
        <w:rPr>
          <w:sz w:val="24"/>
        </w:rPr>
        <w:t>the</w:t>
      </w:r>
      <w:r w:rsidRPr="00FD2566">
        <w:rPr>
          <w:sz w:val="24"/>
        </w:rPr>
        <w:t xml:space="preserve"> government sector. In such a case, the Public partner informs the Private partner in writing about the requirements of the institutions of </w:t>
      </w:r>
      <w:r w:rsidR="00BA0F83" w:rsidRPr="00FD2566">
        <w:rPr>
          <w:sz w:val="24"/>
        </w:rPr>
        <w:t>the</w:t>
      </w:r>
      <w:r w:rsidRPr="00FD2566">
        <w:rPr>
          <w:sz w:val="24"/>
        </w:rPr>
        <w:t xml:space="preserve"> European Union </w:t>
      </w:r>
      <w:r w:rsidRPr="00FD2566">
        <w:rPr>
          <w:sz w:val="24"/>
        </w:rPr>
        <w:lastRenderedPageBreak/>
        <w:t xml:space="preserve">and / or the Republic of Lithuania, and coordinates with the Private partner the necessary amendments </w:t>
      </w:r>
      <w:r w:rsidR="00BA0F83" w:rsidRPr="00FD2566">
        <w:rPr>
          <w:sz w:val="24"/>
        </w:rPr>
        <w:t>to</w:t>
      </w:r>
      <w:r w:rsidRPr="00FD2566">
        <w:rPr>
          <w:sz w:val="24"/>
        </w:rPr>
        <w:t xml:space="preserve"> the Agreement, if such are necessary.</w:t>
      </w:r>
    </w:p>
    <w:p w14:paraId="00FFB62E" w14:textId="5747301A" w:rsidR="00EC3B98" w:rsidRPr="00FD2566" w:rsidRDefault="00564A14" w:rsidP="00CF6AA2">
      <w:pPr>
        <w:pStyle w:val="paragrafesraas"/>
        <w:tabs>
          <w:tab w:val="clear" w:pos="1855"/>
          <w:tab w:val="num" w:pos="1276"/>
          <w:tab w:val="left" w:pos="1985"/>
        </w:tabs>
        <w:ind w:left="1276" w:hanging="709"/>
        <w:rPr>
          <w:sz w:val="24"/>
          <w:szCs w:val="24"/>
        </w:rPr>
      </w:pPr>
      <w:r w:rsidRPr="00FD2566">
        <w:rPr>
          <w:sz w:val="24"/>
          <w:szCs w:val="24"/>
        </w:rPr>
        <w:t xml:space="preserve">necessary procedural changes to the Agreement which do not affect the PPP Fee, </w:t>
      </w:r>
      <w:r w:rsidR="00CF6AA2" w:rsidRPr="00FD2566">
        <w:rPr>
          <w:sz w:val="24"/>
          <w:szCs w:val="24"/>
        </w:rPr>
        <w:t xml:space="preserve">such as changes to the timing of the provision of information by the Parties to each other, changes to the recording of irregularities in the Recording Tool, changes to the reporting to the Public </w:t>
      </w:r>
      <w:r w:rsidR="0016109C" w:rsidRPr="00FD2566">
        <w:rPr>
          <w:sz w:val="24"/>
          <w:szCs w:val="24"/>
        </w:rPr>
        <w:t>partner</w:t>
      </w:r>
      <w:r w:rsidR="00CF6AA2" w:rsidRPr="00FD2566">
        <w:rPr>
          <w:sz w:val="24"/>
          <w:szCs w:val="24"/>
        </w:rPr>
        <w:t xml:space="preserve">, changes to the rules of submission for the </w:t>
      </w:r>
      <w:r w:rsidR="008D0637" w:rsidRPr="00FD2566">
        <w:rPr>
          <w:sz w:val="24"/>
          <w:szCs w:val="24"/>
        </w:rPr>
        <w:t>Financial Operating Model</w:t>
      </w:r>
      <w:r w:rsidRPr="00FD2566">
        <w:rPr>
          <w:sz w:val="24"/>
          <w:szCs w:val="24"/>
        </w:rPr>
        <w:t>;</w:t>
      </w:r>
    </w:p>
    <w:p w14:paraId="394FAC25" w14:textId="2D0C5E2A" w:rsidR="00E617CE" w:rsidRPr="00FD2566" w:rsidRDefault="00E617CE" w:rsidP="00955D55">
      <w:pPr>
        <w:pStyle w:val="paragrafesraas"/>
        <w:tabs>
          <w:tab w:val="clear" w:pos="1855"/>
          <w:tab w:val="num" w:pos="1985"/>
        </w:tabs>
        <w:ind w:left="1276"/>
        <w:rPr>
          <w:sz w:val="24"/>
          <w:szCs w:val="24"/>
        </w:rPr>
      </w:pPr>
      <w:r w:rsidRPr="00FD2566">
        <w:rPr>
          <w:sz w:val="24"/>
        </w:rPr>
        <w:t>The insignificant amendments of the Agreement (of the technical nature) can be made in all cases;</w:t>
      </w:r>
    </w:p>
    <w:p w14:paraId="1F6793CC" w14:textId="623098B6" w:rsidR="00980E83" w:rsidRPr="00FD2566" w:rsidRDefault="00980E83" w:rsidP="008E3F77">
      <w:pPr>
        <w:pStyle w:val="paragrafai"/>
        <w:rPr>
          <w:szCs w:val="24"/>
        </w:rPr>
      </w:pPr>
      <w:r w:rsidRPr="00FD2566">
        <w:t>Other amendments of the Agreement that are not provided for in this Agreement and which are not in conflict with the principles of equality, non-discrimination, mutual recognition, proportionality and transparency, as well as the rational use of funds.</w:t>
      </w:r>
    </w:p>
    <w:p w14:paraId="0B16272A" w14:textId="4A75F258" w:rsidR="00623EE7" w:rsidRPr="00FD2566" w:rsidRDefault="00623EE7" w:rsidP="00623EE7">
      <w:pPr>
        <w:pStyle w:val="paragrafai"/>
        <w:rPr>
          <w:sz w:val="24"/>
          <w:szCs w:val="24"/>
        </w:rPr>
      </w:pPr>
      <w:r w:rsidRPr="00FD2566">
        <w:rPr>
          <w:sz w:val="24"/>
          <w:szCs w:val="24"/>
        </w:rPr>
        <w:t xml:space="preserve"> At the time of amendment of the Agreement, the price of the Works or Services shall be determined in accordance with the procedures set out in Clauses 17.6 to 17.7 of the Agreement.</w:t>
      </w:r>
    </w:p>
    <w:p w14:paraId="6BE9259C" w14:textId="7E19BF6F" w:rsidR="00623EE7" w:rsidRPr="00FD2566" w:rsidRDefault="00623EE7" w:rsidP="00623EE7">
      <w:pPr>
        <w:pStyle w:val="paragrafai"/>
        <w:rPr>
          <w:sz w:val="24"/>
          <w:szCs w:val="24"/>
        </w:rPr>
      </w:pPr>
      <w:r w:rsidRPr="00FD2566">
        <w:rPr>
          <w:sz w:val="24"/>
          <w:szCs w:val="24"/>
        </w:rPr>
        <w:t xml:space="preserve"> The Parties understand that the initial Investments and Costs (Fees) set out in the Proposal for the initial scope of the Works and Services shall not be subject to any recalculation and may only be changed by indexation as set out in the Settlement and Payment Procedures set out in Annex 3 to this Agreement.</w:t>
      </w:r>
    </w:p>
    <w:p w14:paraId="2CC70E99" w14:textId="4ADD3CA3" w:rsidR="0061667E" w:rsidRPr="00FD2566" w:rsidRDefault="00623EE7" w:rsidP="00623EE7">
      <w:pPr>
        <w:pStyle w:val="paragrafai"/>
        <w:rPr>
          <w:sz w:val="24"/>
          <w:szCs w:val="24"/>
        </w:rPr>
      </w:pPr>
      <w:r w:rsidRPr="00FD2566">
        <w:rPr>
          <w:sz w:val="24"/>
          <w:szCs w:val="24"/>
        </w:rPr>
        <w:t xml:space="preserve"> The initial value of the Agreement shall mean the amount of the PPP Fee for the entire term of the Agreement in real (non-indexed) value without VAT. In the event that the PPP Fee is indexed in real terms in accordance with the procedures set out in the Settlement and Payment Procedures in Annex 3 to the Agreement, the value of the Agreement referred to in this Clause 37 of the Agreement shall be recalculated by the following procedure: by adding the indexed PPP Fee amounts for the preceding year and the current year of each year during the term of the Agreement, i.e. the year of the amendment of the Agreement, to the actual (unindexed) PPP Fee amounts set out in the Schedule of Fee Payments set out in Appendix 1 to Annex 3 of the Settlement and Payment Procedures in each of the years which have not yet expired.</w:t>
      </w:r>
    </w:p>
    <w:p w14:paraId="51C2BDE5" w14:textId="37E2E1AC" w:rsidR="00F467EC" w:rsidRPr="00FD2566" w:rsidRDefault="00F467EC" w:rsidP="0003757B">
      <w:pPr>
        <w:pStyle w:val="Heading2"/>
        <w:ind w:left="1134"/>
        <w:rPr>
          <w:sz w:val="24"/>
          <w:szCs w:val="24"/>
        </w:rPr>
      </w:pPr>
      <w:bookmarkStart w:id="630" w:name="_Toc519891346"/>
      <w:bookmarkStart w:id="631" w:name="_Toc284496803"/>
      <w:bookmarkStart w:id="632" w:name="_Toc293074482"/>
      <w:bookmarkStart w:id="633" w:name="_Toc297646407"/>
      <w:bookmarkStart w:id="634" w:name="_Toc300049754"/>
      <w:bookmarkStart w:id="635" w:name="_Toc309205558"/>
      <w:bookmarkStart w:id="636" w:name="_Ref396480694"/>
      <w:bookmarkStart w:id="637" w:name="_Toc502211375"/>
      <w:r w:rsidRPr="00FD2566">
        <w:rPr>
          <w:sz w:val="24"/>
        </w:rPr>
        <w:t>Amendment</w:t>
      </w:r>
      <w:r w:rsidR="007F5C2E" w:rsidRPr="00FD2566">
        <w:rPr>
          <w:sz w:val="24"/>
        </w:rPr>
        <w:t>s</w:t>
      </w:r>
      <w:r w:rsidRPr="00FD2566">
        <w:rPr>
          <w:sz w:val="24"/>
        </w:rPr>
        <w:t xml:space="preserve"> </w:t>
      </w:r>
      <w:r w:rsidR="007F5C2E" w:rsidRPr="00FD2566">
        <w:rPr>
          <w:sz w:val="24"/>
        </w:rPr>
        <w:t>to</w:t>
      </w:r>
      <w:r w:rsidRPr="00FD2566">
        <w:rPr>
          <w:sz w:val="24"/>
        </w:rPr>
        <w:t xml:space="preserve"> the Agreement </w:t>
      </w:r>
      <w:bookmarkEnd w:id="608"/>
      <w:r w:rsidRPr="00FD2566">
        <w:rPr>
          <w:sz w:val="24"/>
        </w:rPr>
        <w:t xml:space="preserve">due to the circumstances specified in </w:t>
      </w:r>
      <w:r w:rsidR="00A066F6">
        <w:rPr>
          <w:sz w:val="24"/>
        </w:rPr>
        <w:t>Clause</w:t>
      </w:r>
      <w:r w:rsidRPr="00FD2566">
        <w:rPr>
          <w:sz w:val="24"/>
        </w:rPr>
        <w:t xml:space="preserve"> </w:t>
      </w:r>
      <w:r w:rsidR="0085713E" w:rsidRPr="00FD2566">
        <w:rPr>
          <w:sz w:val="24"/>
          <w:szCs w:val="24"/>
        </w:rPr>
        <w:fldChar w:fldCharType="begin"/>
      </w:r>
      <w:r w:rsidR="0085713E" w:rsidRPr="00FD2566">
        <w:rPr>
          <w:sz w:val="24"/>
          <w:szCs w:val="24"/>
        </w:rPr>
        <w:instrText xml:space="preserve"> REF _Ref407632280 \r \h </w:instrText>
      </w:r>
      <w:r w:rsidR="002D5DCF" w:rsidRPr="00FD2566">
        <w:rPr>
          <w:sz w:val="24"/>
          <w:szCs w:val="24"/>
        </w:rPr>
        <w:instrText xml:space="preserve"> \* MERGEFORMAT </w:instrText>
      </w:r>
      <w:r w:rsidR="0085713E" w:rsidRPr="00FD2566">
        <w:rPr>
          <w:sz w:val="24"/>
          <w:szCs w:val="24"/>
        </w:rPr>
      </w:r>
      <w:r w:rsidR="0085713E" w:rsidRPr="00FD2566">
        <w:rPr>
          <w:sz w:val="24"/>
          <w:szCs w:val="24"/>
        </w:rPr>
        <w:fldChar w:fldCharType="separate"/>
      </w:r>
      <w:r w:rsidR="00090D3F">
        <w:rPr>
          <w:sz w:val="24"/>
          <w:szCs w:val="24"/>
        </w:rPr>
        <w:t>37.2.2</w:t>
      </w:r>
      <w:r w:rsidR="0085713E" w:rsidRPr="00FD2566">
        <w:rPr>
          <w:sz w:val="24"/>
          <w:szCs w:val="24"/>
        </w:rPr>
        <w:fldChar w:fldCharType="end"/>
      </w:r>
      <w:bookmarkEnd w:id="630"/>
      <w:bookmarkEnd w:id="631"/>
      <w:bookmarkEnd w:id="632"/>
      <w:bookmarkEnd w:id="633"/>
      <w:bookmarkEnd w:id="634"/>
      <w:bookmarkEnd w:id="635"/>
      <w:bookmarkEnd w:id="636"/>
      <w:bookmarkEnd w:id="637"/>
    </w:p>
    <w:p w14:paraId="36FBDAA0" w14:textId="726EFE5A" w:rsidR="00F467EC" w:rsidRPr="00FD2566" w:rsidRDefault="00F77D00" w:rsidP="0003757B">
      <w:pPr>
        <w:pStyle w:val="paragrafai"/>
        <w:ind w:left="1134"/>
        <w:rPr>
          <w:sz w:val="24"/>
          <w:szCs w:val="24"/>
        </w:rPr>
      </w:pPr>
      <w:bookmarkStart w:id="638" w:name="_Ref396479148"/>
      <w:r w:rsidRPr="00FD2566">
        <w:rPr>
          <w:sz w:val="24"/>
        </w:rPr>
        <w:t xml:space="preserve">The cases of the Agreement amendment indicated in </w:t>
      </w:r>
      <w:r w:rsidR="00A066F6">
        <w:rPr>
          <w:sz w:val="24"/>
        </w:rPr>
        <w:t>Clause</w:t>
      </w:r>
      <w:r w:rsidRPr="00FD2566">
        <w:rPr>
          <w:sz w:val="24"/>
        </w:rPr>
        <w:t xml:space="preserve"> </w:t>
      </w:r>
      <w:r w:rsidR="00376FC9" w:rsidRPr="00FD2566">
        <w:rPr>
          <w:sz w:val="24"/>
          <w:szCs w:val="24"/>
        </w:rPr>
        <w:fldChar w:fldCharType="begin"/>
      </w:r>
      <w:r w:rsidR="00376FC9" w:rsidRPr="00FD2566">
        <w:rPr>
          <w:sz w:val="24"/>
          <w:szCs w:val="24"/>
        </w:rPr>
        <w:instrText xml:space="preserve"> REF _Ref396479518 \r \h </w:instrText>
      </w:r>
      <w:r w:rsidR="002D5DCF" w:rsidRPr="00FD2566">
        <w:rPr>
          <w:sz w:val="24"/>
          <w:szCs w:val="24"/>
        </w:rPr>
        <w:instrText xml:space="preserve"> \* MERGEFORMAT </w:instrText>
      </w:r>
      <w:r w:rsidR="00376FC9" w:rsidRPr="00FD2566">
        <w:rPr>
          <w:sz w:val="24"/>
          <w:szCs w:val="24"/>
        </w:rPr>
      </w:r>
      <w:r w:rsidR="00376FC9" w:rsidRPr="00FD2566">
        <w:rPr>
          <w:sz w:val="24"/>
          <w:szCs w:val="24"/>
        </w:rPr>
        <w:fldChar w:fldCharType="separate"/>
      </w:r>
      <w:r w:rsidR="00090D3F">
        <w:rPr>
          <w:sz w:val="24"/>
          <w:szCs w:val="24"/>
        </w:rPr>
        <w:t>37.2</w:t>
      </w:r>
      <w:r w:rsidR="00376FC9" w:rsidRPr="00FD2566">
        <w:rPr>
          <w:sz w:val="24"/>
          <w:szCs w:val="24"/>
        </w:rPr>
        <w:fldChar w:fldCharType="end"/>
      </w:r>
      <w:r w:rsidRPr="00FD2566">
        <w:rPr>
          <w:sz w:val="24"/>
        </w:rPr>
        <w:t xml:space="preserve"> of the Agreement do not relieve the Parties from the performance of the obligations under the Agreement, except for the cases, when there is no possibility to perform own obligations due to the Cases of exemption or the Compensation events (during the periods of their presence) and cases, when the performance of such obligations would violate the imperative requirements of the legislation.</w:t>
      </w:r>
      <w:bookmarkEnd w:id="638"/>
    </w:p>
    <w:p w14:paraId="76FEFD32" w14:textId="3ECECD20" w:rsidR="00F467EC" w:rsidRPr="00FD2566" w:rsidRDefault="00447FB8" w:rsidP="0003757B">
      <w:pPr>
        <w:pStyle w:val="paragrafai"/>
        <w:ind w:left="1134"/>
        <w:rPr>
          <w:sz w:val="24"/>
          <w:szCs w:val="24"/>
        </w:rPr>
      </w:pPr>
      <w:bookmarkStart w:id="639" w:name="_Toc284496805"/>
      <w:r w:rsidRPr="00FD2566">
        <w:rPr>
          <w:sz w:val="24"/>
        </w:rPr>
        <w:t xml:space="preserve">In case </w:t>
      </w:r>
      <w:r w:rsidR="00261378" w:rsidRPr="00FD2566">
        <w:rPr>
          <w:sz w:val="24"/>
        </w:rPr>
        <w:t>of</w:t>
      </w:r>
      <w:r w:rsidR="00F467EC" w:rsidRPr="00FD2566">
        <w:rPr>
          <w:sz w:val="24"/>
        </w:rPr>
        <w:t xml:space="preserve"> the occurrence of the circumstances specified in </w:t>
      </w:r>
      <w:r w:rsidR="00A066F6">
        <w:rPr>
          <w:sz w:val="24"/>
        </w:rPr>
        <w:t>Clause</w:t>
      </w:r>
      <w:r w:rsidR="00F467EC" w:rsidRPr="00FD2566">
        <w:rPr>
          <w:sz w:val="24"/>
        </w:rPr>
        <w:t xml:space="preserve"> </w:t>
      </w:r>
      <w:r w:rsidR="00261378" w:rsidRPr="00FD2566">
        <w:rPr>
          <w:sz w:val="24"/>
          <w:szCs w:val="24"/>
        </w:rPr>
        <w:t>37.2</w:t>
      </w:r>
      <w:r w:rsidR="00F467EC" w:rsidRPr="00FD2566">
        <w:rPr>
          <w:sz w:val="24"/>
        </w:rPr>
        <w:t xml:space="preserve"> of the Agreement, which can have a negative impact on the Private partner</w:t>
      </w:r>
      <w:r w:rsidR="0053545A" w:rsidRPr="00FD2566">
        <w:rPr>
          <w:sz w:val="24"/>
        </w:rPr>
        <w:t>’</w:t>
      </w:r>
      <w:r w:rsidR="00F467EC" w:rsidRPr="00FD2566">
        <w:rPr>
          <w:sz w:val="24"/>
        </w:rPr>
        <w:t xml:space="preserve">s exercising of the rights and performance of the obligations under the Agreement, the Parties must take all the available measures to ensure that the incurred damage would be minimised. If the circumstances specified in </w:t>
      </w:r>
      <w:r w:rsidR="00A066F6">
        <w:rPr>
          <w:sz w:val="24"/>
        </w:rPr>
        <w:t>Clause</w:t>
      </w:r>
      <w:r w:rsidR="00F467EC" w:rsidRPr="00FD2566">
        <w:rPr>
          <w:sz w:val="24"/>
        </w:rPr>
        <w:t xml:space="preserve"> </w:t>
      </w:r>
      <w:r w:rsidR="00144DCF" w:rsidRPr="00FD2566">
        <w:rPr>
          <w:sz w:val="24"/>
          <w:szCs w:val="24"/>
        </w:rPr>
        <w:t>37.2</w:t>
      </w:r>
      <w:r w:rsidR="00F467EC" w:rsidRPr="00FD2566">
        <w:rPr>
          <w:sz w:val="24"/>
        </w:rPr>
        <w:t xml:space="preserve"> of the Agreement are favourable to the Private partner</w:t>
      </w:r>
      <w:r w:rsidR="0053545A" w:rsidRPr="00FD2566">
        <w:rPr>
          <w:sz w:val="24"/>
        </w:rPr>
        <w:t>’</w:t>
      </w:r>
      <w:r w:rsidR="00F467EC" w:rsidRPr="00FD2566">
        <w:rPr>
          <w:sz w:val="24"/>
        </w:rPr>
        <w:t>s exercising of the rights and performance of the obligations under the Agreement, it must make every effort to achieve the highest economic and social benefit for the Public partner by fully exploiting the newly presented opportunities.</w:t>
      </w:r>
      <w:bookmarkEnd w:id="639"/>
    </w:p>
    <w:p w14:paraId="2F445589" w14:textId="7E8337BC" w:rsidR="004C02A6" w:rsidRPr="00FD2566" w:rsidRDefault="0073568D" w:rsidP="0003757B">
      <w:pPr>
        <w:pStyle w:val="paragrafai"/>
        <w:ind w:left="1134"/>
        <w:rPr>
          <w:sz w:val="24"/>
          <w:szCs w:val="24"/>
        </w:rPr>
      </w:pPr>
      <w:bookmarkStart w:id="640" w:name="_Ref136243834"/>
      <w:bookmarkStart w:id="641" w:name="_Toc284496806"/>
      <w:r w:rsidRPr="00FD2566">
        <w:rPr>
          <w:sz w:val="24"/>
        </w:rPr>
        <w:lastRenderedPageBreak/>
        <w:t xml:space="preserve">In case of </w:t>
      </w:r>
      <w:r w:rsidR="00E96011" w:rsidRPr="00FD2566">
        <w:rPr>
          <w:sz w:val="24"/>
        </w:rPr>
        <w:t xml:space="preserve">occurrence </w:t>
      </w:r>
      <w:r w:rsidR="00F467EC" w:rsidRPr="00FD2566">
        <w:rPr>
          <w:sz w:val="24"/>
        </w:rPr>
        <w:t xml:space="preserve">of the circumstances specified in </w:t>
      </w:r>
      <w:r w:rsidR="00A066F6">
        <w:rPr>
          <w:sz w:val="24"/>
        </w:rPr>
        <w:t>Clause</w:t>
      </w:r>
      <w:r w:rsidR="00F467EC" w:rsidRPr="00FD2566">
        <w:rPr>
          <w:sz w:val="24"/>
        </w:rPr>
        <w:t xml:space="preserve"> </w:t>
      </w:r>
      <w:r w:rsidR="00E96011" w:rsidRPr="00FD2566">
        <w:rPr>
          <w:sz w:val="24"/>
          <w:szCs w:val="24"/>
        </w:rPr>
        <w:t>37.2</w:t>
      </w:r>
      <w:r w:rsidR="00F467EC" w:rsidRPr="00FD2566">
        <w:rPr>
          <w:sz w:val="24"/>
        </w:rPr>
        <w:t xml:space="preserve"> of the Agreement, and in order to restore the balance of rights and obligations of the Parties or the economic balance set out in the Agreement, each </w:t>
      </w:r>
      <w:r w:rsidR="0052289B" w:rsidRPr="00FD2566">
        <w:rPr>
          <w:sz w:val="24"/>
        </w:rPr>
        <w:t>Party</w:t>
      </w:r>
      <w:r w:rsidR="00F467EC" w:rsidRPr="00FD2566">
        <w:rPr>
          <w:sz w:val="24"/>
        </w:rPr>
        <w:t xml:space="preserve"> has a right to demand the amendment </w:t>
      </w:r>
      <w:r w:rsidR="00586CF9" w:rsidRPr="00FD2566">
        <w:rPr>
          <w:sz w:val="24"/>
        </w:rPr>
        <w:t>to</w:t>
      </w:r>
      <w:r w:rsidR="00F467EC" w:rsidRPr="00FD2566">
        <w:rPr>
          <w:sz w:val="24"/>
        </w:rPr>
        <w:t xml:space="preserve"> the provisions of the Agreement, which is in effect. When amending the provisions of the Agreement, the Parties shall maintain the same balance of rights and obligations and/or economic balance (particularly the return on investment), which was prior to </w:t>
      </w:r>
      <w:bookmarkEnd w:id="640"/>
      <w:bookmarkEnd w:id="641"/>
      <w:r w:rsidR="00F467EC" w:rsidRPr="00FD2566">
        <w:rPr>
          <w:sz w:val="24"/>
        </w:rPr>
        <w:t xml:space="preserve">the occurrence of the circumstances specified in </w:t>
      </w:r>
      <w:r w:rsidR="00A066F6">
        <w:rPr>
          <w:sz w:val="24"/>
        </w:rPr>
        <w:t>Clause</w:t>
      </w:r>
      <w:r w:rsidR="00F467EC" w:rsidRPr="00FD2566">
        <w:rPr>
          <w:sz w:val="24"/>
        </w:rPr>
        <w:t xml:space="preserve"> </w:t>
      </w:r>
      <w:r w:rsidR="00BC1643" w:rsidRPr="00FD2566">
        <w:rPr>
          <w:sz w:val="24"/>
          <w:szCs w:val="24"/>
        </w:rPr>
        <w:t>37.2</w:t>
      </w:r>
      <w:r w:rsidR="00F467EC" w:rsidRPr="00FD2566">
        <w:rPr>
          <w:sz w:val="24"/>
        </w:rPr>
        <w:t xml:space="preserve"> of the Agreement. </w:t>
      </w:r>
    </w:p>
    <w:p w14:paraId="6B9231AC" w14:textId="018276C6" w:rsidR="0067707C" w:rsidRPr="00FD2566" w:rsidRDefault="00BC1643" w:rsidP="0003757B">
      <w:pPr>
        <w:pStyle w:val="paragrafai"/>
        <w:ind w:left="1134"/>
        <w:rPr>
          <w:sz w:val="24"/>
          <w:szCs w:val="24"/>
        </w:rPr>
      </w:pPr>
      <w:bookmarkStart w:id="642" w:name="_Toc284496807"/>
      <w:bookmarkStart w:id="643" w:name="_Ref137195119"/>
      <w:r w:rsidRPr="00FD2566">
        <w:rPr>
          <w:sz w:val="24"/>
        </w:rPr>
        <w:t>In case</w:t>
      </w:r>
      <w:r w:rsidR="00144DA9" w:rsidRPr="00FD2566">
        <w:rPr>
          <w:sz w:val="24"/>
        </w:rPr>
        <w:t xml:space="preserve"> of</w:t>
      </w:r>
      <w:r w:rsidR="00F467EC" w:rsidRPr="00FD2566">
        <w:rPr>
          <w:sz w:val="24"/>
        </w:rPr>
        <w:t xml:space="preserve"> the occurrence of the circumstances, specified in </w:t>
      </w:r>
      <w:r w:rsidR="00A066F6">
        <w:rPr>
          <w:sz w:val="24"/>
        </w:rPr>
        <w:t>Clause</w:t>
      </w:r>
      <w:r w:rsidR="00F467EC" w:rsidRPr="00FD2566">
        <w:rPr>
          <w:sz w:val="24"/>
        </w:rPr>
        <w:t xml:space="preserve"> </w:t>
      </w:r>
      <w:r w:rsidR="00144DA9" w:rsidRPr="00FD2566">
        <w:rPr>
          <w:sz w:val="24"/>
          <w:szCs w:val="24"/>
        </w:rPr>
        <w:t>37.2.</w:t>
      </w:r>
      <w:r w:rsidR="00F467EC" w:rsidRPr="00FD2566">
        <w:rPr>
          <w:sz w:val="24"/>
        </w:rPr>
        <w:t xml:space="preserve"> of the Agreement</w:t>
      </w:r>
      <w:bookmarkEnd w:id="642"/>
      <w:r w:rsidR="00F467EC" w:rsidRPr="00FD2566">
        <w:rPr>
          <w:sz w:val="24"/>
        </w:rPr>
        <w:t>, any Party can serve a notice of the occurrence of the circumstances</w:t>
      </w:r>
      <w:r w:rsidR="00FC5774" w:rsidRPr="00FD2566">
        <w:rPr>
          <w:sz w:val="24"/>
        </w:rPr>
        <w:t xml:space="preserve"> </w:t>
      </w:r>
      <w:r w:rsidR="00F467EC" w:rsidRPr="00FD2566">
        <w:rPr>
          <w:sz w:val="24"/>
        </w:rPr>
        <w:t xml:space="preserve">to the other Party, indicating: </w:t>
      </w:r>
    </w:p>
    <w:p w14:paraId="62888992" w14:textId="77777777" w:rsidR="00A164EA" w:rsidRPr="00FD2566" w:rsidRDefault="00A164EA" w:rsidP="0003757B">
      <w:pPr>
        <w:pStyle w:val="paragrafesraas"/>
        <w:ind w:left="1134" w:hanging="495"/>
        <w:rPr>
          <w:sz w:val="24"/>
          <w:szCs w:val="24"/>
        </w:rPr>
      </w:pPr>
      <w:r w:rsidRPr="00FD2566">
        <w:rPr>
          <w:sz w:val="24"/>
        </w:rPr>
        <w:t>the essence and reasoning of the amendment or circumstances;</w:t>
      </w:r>
    </w:p>
    <w:p w14:paraId="5C8BC404" w14:textId="4F470385" w:rsidR="000C267F" w:rsidRPr="00FD2566" w:rsidRDefault="003D1A0C" w:rsidP="003D1A0C">
      <w:pPr>
        <w:pStyle w:val="paragrafesraas"/>
        <w:ind w:left="1134" w:hanging="495"/>
        <w:rPr>
          <w:sz w:val="24"/>
          <w:szCs w:val="24"/>
        </w:rPr>
      </w:pPr>
      <w:r w:rsidRPr="00FD2566">
        <w:rPr>
          <w:sz w:val="24"/>
          <w:szCs w:val="24"/>
        </w:rPr>
        <w:t xml:space="preserve">change in the Investment/Costs of the Agreement, excluding potential savings, clearly indicating the additional investments/costs and/or Investments/Costs that will no longer be incurred by the Private </w:t>
      </w:r>
      <w:r w:rsidR="005B5148" w:rsidRPr="00FD2566">
        <w:rPr>
          <w:sz w:val="24"/>
          <w:szCs w:val="24"/>
        </w:rPr>
        <w:t>partner</w:t>
      </w:r>
      <w:r w:rsidRPr="00FD2566">
        <w:rPr>
          <w:sz w:val="24"/>
          <w:szCs w:val="24"/>
        </w:rPr>
        <w:t xml:space="preserve"> as a result of the circumstances described in </w:t>
      </w:r>
      <w:r w:rsidR="00A066F6">
        <w:rPr>
          <w:sz w:val="24"/>
          <w:szCs w:val="24"/>
        </w:rPr>
        <w:t>C</w:t>
      </w:r>
      <w:r w:rsidRPr="00FD2566">
        <w:rPr>
          <w:sz w:val="24"/>
          <w:szCs w:val="24"/>
        </w:rPr>
        <w:t>lause 37.2.2;</w:t>
      </w:r>
    </w:p>
    <w:p w14:paraId="78EBB8E6" w14:textId="243C5415" w:rsidR="000C267F" w:rsidRPr="00FD2566" w:rsidRDefault="005B5148" w:rsidP="005B5148">
      <w:pPr>
        <w:pStyle w:val="paragrafesraas"/>
        <w:ind w:left="1134" w:hanging="495"/>
        <w:rPr>
          <w:sz w:val="24"/>
          <w:szCs w:val="24"/>
        </w:rPr>
      </w:pPr>
      <w:r w:rsidRPr="00FD2566">
        <w:rPr>
          <w:sz w:val="24"/>
          <w:szCs w:val="24"/>
        </w:rPr>
        <w:t>timetable for the implementation of the change;</w:t>
      </w:r>
    </w:p>
    <w:p w14:paraId="666C929C" w14:textId="57B143E2" w:rsidR="007A69D6" w:rsidRPr="00FD2566" w:rsidRDefault="003E2D81" w:rsidP="003E2D81">
      <w:pPr>
        <w:pStyle w:val="paragrafesraas"/>
        <w:ind w:left="1134" w:hanging="495"/>
        <w:rPr>
          <w:sz w:val="24"/>
          <w:szCs w:val="24"/>
        </w:rPr>
      </w:pPr>
      <w:r w:rsidRPr="00FD2566">
        <w:rPr>
          <w:sz w:val="24"/>
          <w:szCs w:val="24"/>
        </w:rPr>
        <w:t>calculation of the amount of the additional Investments/Costs or unnecessary Investments/Costs, in accordance with the principles of cost-effectiveness and rationality.</w:t>
      </w:r>
    </w:p>
    <w:p w14:paraId="4E3C9850" w14:textId="353421AC" w:rsidR="0048316D" w:rsidRPr="00FD2566" w:rsidRDefault="001668C8" w:rsidP="0048316D">
      <w:pPr>
        <w:pStyle w:val="paragrafai"/>
        <w:rPr>
          <w:sz w:val="24"/>
          <w:szCs w:val="24"/>
        </w:rPr>
      </w:pPr>
      <w:r w:rsidRPr="00FD2566">
        <w:rPr>
          <w:sz w:val="24"/>
          <w:szCs w:val="24"/>
        </w:rPr>
        <w:t xml:space="preserve"> Upon the occurrence of the circumstances referred to in Clauses 37.2.1, 37.2.3.3, 37.2.4 </w:t>
      </w:r>
      <w:r w:rsidR="0016109C" w:rsidRPr="00FD2566">
        <w:rPr>
          <w:sz w:val="24"/>
          <w:szCs w:val="24"/>
        </w:rPr>
        <w:t xml:space="preserve">and 37.2.5. </w:t>
      </w:r>
      <w:r w:rsidRPr="00FD2566">
        <w:rPr>
          <w:sz w:val="24"/>
          <w:szCs w:val="24"/>
        </w:rPr>
        <w:t>of the Agreement, either Party may serve on the other Party a notice stating:</w:t>
      </w:r>
    </w:p>
    <w:p w14:paraId="5F0C74B1" w14:textId="05C0D7FB" w:rsidR="0056504B" w:rsidRPr="00FD2566" w:rsidRDefault="0056504B" w:rsidP="0003757B">
      <w:pPr>
        <w:pStyle w:val="paragrafesraas"/>
        <w:ind w:left="1134" w:hanging="495"/>
        <w:rPr>
          <w:sz w:val="24"/>
          <w:szCs w:val="24"/>
        </w:rPr>
      </w:pPr>
      <w:r w:rsidRPr="00FD2566">
        <w:rPr>
          <w:sz w:val="24"/>
        </w:rPr>
        <w:t>the essence and reasoning of the amendment or circumstances;</w:t>
      </w:r>
    </w:p>
    <w:p w14:paraId="2B128A12" w14:textId="22BA4597" w:rsidR="00A164EA" w:rsidRPr="00FD2566" w:rsidRDefault="00A164EA" w:rsidP="0003757B">
      <w:pPr>
        <w:pStyle w:val="paragrafesraas"/>
        <w:ind w:left="1134" w:hanging="495"/>
        <w:rPr>
          <w:sz w:val="24"/>
          <w:szCs w:val="24"/>
        </w:rPr>
      </w:pPr>
      <w:r w:rsidRPr="00FD2566">
        <w:rPr>
          <w:sz w:val="24"/>
        </w:rPr>
        <w:t>whether the amendment of the Agreement is necessary;</w:t>
      </w:r>
    </w:p>
    <w:p w14:paraId="01479AD3" w14:textId="4CC526D3" w:rsidR="00A164EA" w:rsidRPr="00FD2566" w:rsidRDefault="00DC5567" w:rsidP="0003757B">
      <w:pPr>
        <w:pStyle w:val="paragrafesraas"/>
        <w:ind w:left="1134" w:hanging="495"/>
        <w:rPr>
          <w:sz w:val="24"/>
          <w:szCs w:val="24"/>
        </w:rPr>
      </w:pPr>
      <w:r w:rsidRPr="00FD2566">
        <w:rPr>
          <w:sz w:val="24"/>
        </w:rPr>
        <w:t xml:space="preserve">the change in the costs of the Agreement, excluding the possible savings, clearly specifying the additional costs </w:t>
      </w:r>
      <w:r w:rsidR="00DE5457" w:rsidRPr="00FD2566">
        <w:rPr>
          <w:sz w:val="24"/>
        </w:rPr>
        <w:t xml:space="preserve">/ </w:t>
      </w:r>
      <w:r w:rsidR="008962C2" w:rsidRPr="00FD2566">
        <w:rPr>
          <w:sz w:val="24"/>
        </w:rPr>
        <w:t xml:space="preserve">investments </w:t>
      </w:r>
      <w:r w:rsidRPr="00FD2566">
        <w:rPr>
          <w:sz w:val="24"/>
        </w:rPr>
        <w:t xml:space="preserve">and/or costs </w:t>
      </w:r>
      <w:r w:rsidR="008962C2" w:rsidRPr="00FD2566">
        <w:rPr>
          <w:sz w:val="24"/>
        </w:rPr>
        <w:t xml:space="preserve">/ investments </w:t>
      </w:r>
      <w:r w:rsidRPr="00FD2566">
        <w:rPr>
          <w:sz w:val="24"/>
        </w:rPr>
        <w:t xml:space="preserve">that the Private partner will not incur because of the occurrence of the circumstances, specified in </w:t>
      </w:r>
      <w:r w:rsidR="00A066F6">
        <w:rPr>
          <w:sz w:val="24"/>
        </w:rPr>
        <w:t>Clauses</w:t>
      </w:r>
      <w:r w:rsidRPr="00FD2566">
        <w:rPr>
          <w:sz w:val="24"/>
        </w:rPr>
        <w:t xml:space="preserve"> </w:t>
      </w:r>
      <w:r w:rsidR="001A72FE" w:rsidRPr="00FD2566">
        <w:rPr>
          <w:sz w:val="24"/>
          <w:szCs w:val="24"/>
        </w:rPr>
        <w:t>37.2.1, 37.2.3.3., 37.2.4</w:t>
      </w:r>
      <w:r w:rsidR="0016109C" w:rsidRPr="00FD2566">
        <w:rPr>
          <w:sz w:val="24"/>
          <w:szCs w:val="24"/>
        </w:rPr>
        <w:t xml:space="preserve"> and 37.2.5</w:t>
      </w:r>
      <w:r w:rsidRPr="00FD2566">
        <w:rPr>
          <w:sz w:val="24"/>
        </w:rPr>
        <w:t xml:space="preserve"> of the Agreement;</w:t>
      </w:r>
    </w:p>
    <w:p w14:paraId="330B52AA" w14:textId="77777777" w:rsidR="00A164EA" w:rsidRPr="00FD2566" w:rsidRDefault="00A164EA" w:rsidP="0003757B">
      <w:pPr>
        <w:pStyle w:val="paragrafesraas"/>
        <w:ind w:left="1134" w:hanging="495"/>
        <w:rPr>
          <w:sz w:val="24"/>
          <w:szCs w:val="24"/>
        </w:rPr>
      </w:pPr>
      <w:r w:rsidRPr="00FD2566">
        <w:rPr>
          <w:sz w:val="24"/>
        </w:rPr>
        <w:t>the detailed amendment implementation procedure and schedule;</w:t>
      </w:r>
    </w:p>
    <w:p w14:paraId="546F1E92" w14:textId="77777777" w:rsidR="00A164EA" w:rsidRPr="00FD2566" w:rsidRDefault="00A164EA" w:rsidP="0003757B">
      <w:pPr>
        <w:pStyle w:val="paragrafesraas"/>
        <w:ind w:left="1134" w:hanging="495"/>
        <w:rPr>
          <w:sz w:val="24"/>
          <w:szCs w:val="24"/>
        </w:rPr>
      </w:pPr>
      <w:r w:rsidRPr="00FD2566">
        <w:rPr>
          <w:sz w:val="24"/>
        </w:rPr>
        <w:t>evidence, confirming that Parties to the Agreement took all the possible actions in order to reduce the increase of costs or increase the reduction of costs were taken;</w:t>
      </w:r>
    </w:p>
    <w:p w14:paraId="45F4B213" w14:textId="1F21A938" w:rsidR="00A164EA" w:rsidRPr="00FD2566" w:rsidRDefault="00A164EA" w:rsidP="0003757B">
      <w:pPr>
        <w:pStyle w:val="paragrafesraas"/>
        <w:ind w:left="1134" w:hanging="495"/>
        <w:rPr>
          <w:sz w:val="24"/>
          <w:szCs w:val="24"/>
        </w:rPr>
      </w:pPr>
      <w:r w:rsidRPr="00FD2566">
        <w:rPr>
          <w:sz w:val="24"/>
        </w:rPr>
        <w:t>calculation of the additional or unnecessary costs</w:t>
      </w:r>
      <w:r w:rsidR="00356258" w:rsidRPr="00FD2566">
        <w:rPr>
          <w:sz w:val="24"/>
        </w:rPr>
        <w:t>/investments</w:t>
      </w:r>
      <w:r w:rsidRPr="00FD2566">
        <w:rPr>
          <w:sz w:val="24"/>
        </w:rPr>
        <w:t>, according to the principles of cost effectiveness and rationality.</w:t>
      </w:r>
    </w:p>
    <w:p w14:paraId="57605BC4" w14:textId="13C16E99" w:rsidR="00A164EA" w:rsidRPr="00FD2566" w:rsidRDefault="00A164EA" w:rsidP="0003757B">
      <w:pPr>
        <w:pStyle w:val="paragrafai"/>
        <w:ind w:left="1134"/>
        <w:rPr>
          <w:sz w:val="24"/>
          <w:szCs w:val="24"/>
        </w:rPr>
      </w:pPr>
      <w:r w:rsidRPr="00FD2566">
        <w:rPr>
          <w:sz w:val="24"/>
        </w:rPr>
        <w:t xml:space="preserve">If the Parties to the Agreement agree that due to the circumstances set out in </w:t>
      </w:r>
      <w:r w:rsidR="00A066F6">
        <w:rPr>
          <w:sz w:val="24"/>
        </w:rPr>
        <w:t>Clause</w:t>
      </w:r>
      <w:r w:rsidRPr="00FD2566">
        <w:rPr>
          <w:sz w:val="24"/>
        </w:rPr>
        <w:t xml:space="preserve"> </w:t>
      </w:r>
      <w:r w:rsidR="008E2DCF" w:rsidRPr="00FD2566">
        <w:rPr>
          <w:sz w:val="24"/>
          <w:szCs w:val="24"/>
        </w:rPr>
        <w:t>37.2</w:t>
      </w:r>
      <w:r w:rsidRPr="00FD2566">
        <w:rPr>
          <w:sz w:val="24"/>
        </w:rPr>
        <w:t>, the Private partner may incur additional costs, the Private partner will take all the reasonably available measures to ensure additional financing at the terms favourable to him and the Funder;</w:t>
      </w:r>
    </w:p>
    <w:p w14:paraId="2D116745" w14:textId="32D01BE5" w:rsidR="008D009A" w:rsidRPr="00FD2566" w:rsidRDefault="00A164EA" w:rsidP="0003757B">
      <w:pPr>
        <w:pStyle w:val="paragrafai"/>
        <w:ind w:left="1134"/>
        <w:rPr>
          <w:sz w:val="24"/>
          <w:szCs w:val="24"/>
        </w:rPr>
      </w:pPr>
      <w:r w:rsidRPr="00FD2566">
        <w:rPr>
          <w:sz w:val="24"/>
        </w:rPr>
        <w:t xml:space="preserve">After the Parties confirm the circumstances specified in </w:t>
      </w:r>
      <w:r w:rsidR="00A066F6">
        <w:rPr>
          <w:sz w:val="24"/>
        </w:rPr>
        <w:t>Clause</w:t>
      </w:r>
      <w:r w:rsidRPr="00FD2566">
        <w:rPr>
          <w:sz w:val="24"/>
        </w:rPr>
        <w:t xml:space="preserve"> </w:t>
      </w:r>
      <w:r w:rsidR="00FA289A" w:rsidRPr="00FD2566">
        <w:rPr>
          <w:sz w:val="24"/>
          <w:szCs w:val="24"/>
        </w:rPr>
        <w:t>37.2</w:t>
      </w:r>
      <w:r w:rsidRPr="00FD2566">
        <w:rPr>
          <w:sz w:val="24"/>
        </w:rPr>
        <w:t>, the Private partner must present to the Public partner a</w:t>
      </w:r>
      <w:r w:rsidR="00382972" w:rsidRPr="00FD2566">
        <w:rPr>
          <w:sz w:val="24"/>
        </w:rPr>
        <w:t xml:space="preserve">n </w:t>
      </w:r>
      <w:r w:rsidRPr="00FD2566">
        <w:rPr>
          <w:sz w:val="24"/>
        </w:rPr>
        <w:t xml:space="preserve">optimized </w:t>
      </w:r>
      <w:r w:rsidR="007613C1" w:rsidRPr="00FD2566">
        <w:rPr>
          <w:sz w:val="24"/>
        </w:rPr>
        <w:t>Financial Operating Model</w:t>
      </w:r>
      <w:r w:rsidRPr="00FD2566">
        <w:rPr>
          <w:sz w:val="24"/>
        </w:rPr>
        <w:t xml:space="preserve"> no later than within 15 (fifteen) Business days. In order to avoid doubts, if the Fundamental legislative change or the circumstances specified in </w:t>
      </w:r>
      <w:r w:rsidR="00A066F6">
        <w:rPr>
          <w:sz w:val="24"/>
        </w:rPr>
        <w:t>Clause</w:t>
      </w:r>
      <w:r w:rsidRPr="00FD2566">
        <w:rPr>
          <w:sz w:val="24"/>
        </w:rPr>
        <w:t xml:space="preserve"> </w:t>
      </w:r>
      <w:r w:rsidR="007005B9" w:rsidRPr="00FD2566">
        <w:rPr>
          <w:sz w:val="24"/>
          <w:szCs w:val="24"/>
        </w:rPr>
        <w:t>37.2</w:t>
      </w:r>
      <w:r w:rsidRPr="00FD2566">
        <w:rPr>
          <w:sz w:val="24"/>
        </w:rPr>
        <w:t xml:space="preserve"> of the Agreement</w:t>
      </w:r>
      <w:r w:rsidR="008D009A" w:rsidRPr="00FD2566">
        <w:rPr>
          <w:sz w:val="24"/>
        </w:rPr>
        <w:t>:</w:t>
      </w:r>
    </w:p>
    <w:p w14:paraId="26AD5861" w14:textId="531947ED" w:rsidR="00A164EA" w:rsidRPr="00FD2566" w:rsidRDefault="00066D48" w:rsidP="000721C3">
      <w:pPr>
        <w:pStyle w:val="paragrafesraas"/>
        <w:rPr>
          <w:sz w:val="24"/>
          <w:szCs w:val="24"/>
        </w:rPr>
      </w:pPr>
      <w:r w:rsidRPr="00FD2566">
        <w:rPr>
          <w:sz w:val="24"/>
          <w:szCs w:val="24"/>
        </w:rPr>
        <w:lastRenderedPageBreak/>
        <w:t>result in the</w:t>
      </w:r>
      <w:r w:rsidR="0056281E" w:rsidRPr="00FD2566">
        <w:rPr>
          <w:sz w:val="24"/>
          <w:szCs w:val="24"/>
        </w:rPr>
        <w:t xml:space="preserve"> </w:t>
      </w:r>
      <w:r w:rsidR="00A164EA" w:rsidRPr="00FD2566">
        <w:rPr>
          <w:sz w:val="24"/>
          <w:szCs w:val="24"/>
        </w:rPr>
        <w:t xml:space="preserve">reduction of the costs of the required Investments and/or Services, the Annual remuneration must be changed in such way, that the </w:t>
      </w:r>
      <w:proofErr w:type="gramStart"/>
      <w:r w:rsidR="00A164EA" w:rsidRPr="00FD2566">
        <w:rPr>
          <w:sz w:val="24"/>
          <w:szCs w:val="24"/>
        </w:rPr>
        <w:t>Public</w:t>
      </w:r>
      <w:proofErr w:type="gramEnd"/>
      <w:r w:rsidR="00A164EA" w:rsidRPr="00FD2566">
        <w:rPr>
          <w:sz w:val="24"/>
          <w:szCs w:val="24"/>
        </w:rPr>
        <w:t xml:space="preserve"> partner would not pay the Private partner for the respective savings.</w:t>
      </w:r>
    </w:p>
    <w:p w14:paraId="74FB1F81" w14:textId="2819EDBF" w:rsidR="00DA56EA" w:rsidRPr="00FD2566" w:rsidRDefault="00066D48" w:rsidP="000721C3">
      <w:pPr>
        <w:pStyle w:val="paragrafesraas"/>
        <w:rPr>
          <w:sz w:val="24"/>
          <w:szCs w:val="24"/>
        </w:rPr>
      </w:pPr>
      <w:r w:rsidRPr="00FD2566">
        <w:rPr>
          <w:sz w:val="24"/>
          <w:szCs w:val="24"/>
        </w:rPr>
        <w:t xml:space="preserve">result in </w:t>
      </w:r>
      <w:r w:rsidR="006F6A4A" w:rsidRPr="00FD2566">
        <w:rPr>
          <w:sz w:val="24"/>
          <w:szCs w:val="24"/>
        </w:rPr>
        <w:t>increase in the</w:t>
      </w:r>
      <w:r w:rsidR="00314E6B" w:rsidRPr="00FD2566">
        <w:rPr>
          <w:sz w:val="24"/>
          <w:szCs w:val="24"/>
        </w:rPr>
        <w:t xml:space="preserve"> required</w:t>
      </w:r>
      <w:r w:rsidR="006F6A4A" w:rsidRPr="00FD2566">
        <w:rPr>
          <w:sz w:val="24"/>
          <w:szCs w:val="24"/>
        </w:rPr>
        <w:t xml:space="preserve"> Investments and/or Costs, the </w:t>
      </w:r>
      <w:r w:rsidR="004E056A" w:rsidRPr="00FD2566">
        <w:rPr>
          <w:sz w:val="24"/>
          <w:szCs w:val="24"/>
        </w:rPr>
        <w:t xml:space="preserve">Annual remuneration </w:t>
      </w:r>
      <w:r w:rsidR="006F6A4A" w:rsidRPr="00FD2566">
        <w:rPr>
          <w:sz w:val="24"/>
          <w:szCs w:val="24"/>
        </w:rPr>
        <w:t xml:space="preserve">shall be amended </w:t>
      </w:r>
      <w:r w:rsidR="004E056A" w:rsidRPr="00FD2566">
        <w:rPr>
          <w:sz w:val="24"/>
          <w:szCs w:val="24"/>
        </w:rPr>
        <w:t xml:space="preserve">in a way to </w:t>
      </w:r>
      <w:r w:rsidR="006F6A4A" w:rsidRPr="00FD2566">
        <w:rPr>
          <w:sz w:val="24"/>
          <w:szCs w:val="24"/>
        </w:rPr>
        <w:t xml:space="preserve">compensate the Private </w:t>
      </w:r>
      <w:r w:rsidR="004E056A" w:rsidRPr="00FD2566">
        <w:rPr>
          <w:sz w:val="24"/>
          <w:szCs w:val="24"/>
        </w:rPr>
        <w:t>partner</w:t>
      </w:r>
      <w:r w:rsidR="006F6A4A" w:rsidRPr="00FD2566">
        <w:rPr>
          <w:sz w:val="24"/>
          <w:szCs w:val="24"/>
        </w:rPr>
        <w:t xml:space="preserve"> for the increase in Investments or Costs.</w:t>
      </w:r>
    </w:p>
    <w:p w14:paraId="2BE58805" w14:textId="2E654D61" w:rsidR="00A164EA" w:rsidRPr="00FD2566" w:rsidRDefault="00A164EA" w:rsidP="0003757B">
      <w:pPr>
        <w:pStyle w:val="paragrafai"/>
        <w:ind w:left="1134"/>
        <w:rPr>
          <w:sz w:val="24"/>
          <w:szCs w:val="24"/>
        </w:rPr>
      </w:pPr>
      <w:r w:rsidRPr="00FD2566">
        <w:rPr>
          <w:sz w:val="24"/>
        </w:rPr>
        <w:t xml:space="preserve">After the </w:t>
      </w:r>
      <w:r w:rsidR="00176C1C" w:rsidRPr="00FD2566">
        <w:rPr>
          <w:sz w:val="24"/>
        </w:rPr>
        <w:t xml:space="preserve">circumstances specified in the </w:t>
      </w:r>
      <w:r w:rsidR="0062380A" w:rsidRPr="00FD2566">
        <w:rPr>
          <w:sz w:val="24"/>
        </w:rPr>
        <w:t>clause 37.2 are</w:t>
      </w:r>
      <w:r w:rsidRPr="00FD2566">
        <w:rPr>
          <w:sz w:val="24"/>
        </w:rPr>
        <w:t xml:space="preserve"> confirmed the Parties shall immediately execute the respective changes to the Agreement (if such are necessary).</w:t>
      </w:r>
    </w:p>
    <w:p w14:paraId="15B61FCD" w14:textId="77777777" w:rsidR="00560E29" w:rsidRPr="00FD2566" w:rsidRDefault="00560E29" w:rsidP="00560E29">
      <w:pPr>
        <w:pStyle w:val="paragrafai"/>
        <w:numPr>
          <w:ilvl w:val="0"/>
          <w:numId w:val="0"/>
        </w:numPr>
        <w:ind w:left="1134"/>
        <w:rPr>
          <w:sz w:val="24"/>
          <w:szCs w:val="24"/>
        </w:rPr>
      </w:pPr>
    </w:p>
    <w:p w14:paraId="1F9FF31F" w14:textId="77777777" w:rsidR="00F467EC" w:rsidRPr="00FD2566" w:rsidRDefault="00F467EC" w:rsidP="0003757B">
      <w:pPr>
        <w:pStyle w:val="Heading1"/>
        <w:spacing w:before="0"/>
        <w:ind w:left="1134" w:hanging="495"/>
      </w:pPr>
      <w:bookmarkStart w:id="644" w:name="_Toc284496808"/>
      <w:bookmarkStart w:id="645" w:name="_Ref291234288"/>
      <w:bookmarkStart w:id="646" w:name="_Ref291235072"/>
      <w:bookmarkStart w:id="647" w:name="_Ref291235111"/>
      <w:bookmarkStart w:id="648" w:name="_Ref292988663"/>
      <w:bookmarkStart w:id="649" w:name="_Toc293074483"/>
      <w:bookmarkStart w:id="650" w:name="_Toc297646408"/>
      <w:bookmarkStart w:id="651" w:name="_Toc300049755"/>
      <w:bookmarkStart w:id="652" w:name="_Toc309205559"/>
      <w:bookmarkStart w:id="653" w:name="_Ref407629617"/>
      <w:bookmarkStart w:id="654" w:name="_Toc502211376"/>
      <w:bookmarkStart w:id="655" w:name="_Toc519891347"/>
      <w:bookmarkStart w:id="656" w:name="_Ref135730921"/>
      <w:bookmarkStart w:id="657" w:name="_Ref136078616"/>
      <w:bookmarkStart w:id="658" w:name="_Toc141511376"/>
      <w:bookmarkEnd w:id="643"/>
      <w:r w:rsidRPr="00FD2566">
        <w:t>Termination of the agreement</w:t>
      </w:r>
      <w:bookmarkEnd w:id="644"/>
      <w:bookmarkEnd w:id="645"/>
      <w:bookmarkEnd w:id="646"/>
      <w:bookmarkEnd w:id="647"/>
      <w:bookmarkEnd w:id="648"/>
      <w:bookmarkEnd w:id="649"/>
      <w:bookmarkEnd w:id="650"/>
      <w:bookmarkEnd w:id="651"/>
      <w:bookmarkEnd w:id="652"/>
      <w:bookmarkEnd w:id="653"/>
      <w:bookmarkEnd w:id="654"/>
      <w:bookmarkEnd w:id="655"/>
    </w:p>
    <w:p w14:paraId="563EC04B" w14:textId="626A0952" w:rsidR="00F467EC" w:rsidRPr="00FD2566" w:rsidRDefault="00F467EC" w:rsidP="0003757B">
      <w:pPr>
        <w:pStyle w:val="Heading2"/>
        <w:ind w:left="1134"/>
        <w:rPr>
          <w:sz w:val="24"/>
          <w:szCs w:val="24"/>
        </w:rPr>
      </w:pPr>
      <w:bookmarkStart w:id="659" w:name="_Ref309153867"/>
      <w:bookmarkStart w:id="660" w:name="_Toc284496809"/>
      <w:bookmarkStart w:id="661" w:name="_Ref292988651"/>
      <w:bookmarkStart w:id="662" w:name="_Toc293074484"/>
      <w:bookmarkStart w:id="663" w:name="_Toc297646409"/>
      <w:bookmarkStart w:id="664" w:name="_Toc300049756"/>
      <w:bookmarkStart w:id="665" w:name="_Ref309217608"/>
      <w:bookmarkStart w:id="666" w:name="_Ref309218629"/>
      <w:bookmarkStart w:id="667" w:name="_Ref309218749"/>
      <w:bookmarkStart w:id="668" w:name="_Ref309234183"/>
      <w:bookmarkStart w:id="669" w:name="_Toc309205560"/>
      <w:bookmarkStart w:id="670" w:name="_Toc502211377"/>
      <w:bookmarkStart w:id="671" w:name="_Toc519891348"/>
      <w:r w:rsidRPr="00FD2566">
        <w:rPr>
          <w:sz w:val="24"/>
        </w:rPr>
        <w:t xml:space="preserve">The grounds for the termination of the agreement due to the circumstances depending on the Private partner </w:t>
      </w:r>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14:paraId="4063DF24" w14:textId="002FEF6A" w:rsidR="00F467EC" w:rsidRPr="00FD2566" w:rsidRDefault="00F467EC" w:rsidP="0003757B">
      <w:pPr>
        <w:pStyle w:val="paragrafai"/>
        <w:ind w:left="1134"/>
        <w:rPr>
          <w:sz w:val="24"/>
          <w:szCs w:val="24"/>
        </w:rPr>
      </w:pPr>
      <w:bookmarkStart w:id="672" w:name="_Ref136080732"/>
      <w:bookmarkStart w:id="673" w:name="_Toc284496810"/>
      <w:bookmarkStart w:id="674" w:name="_Ref406594726"/>
      <w:r w:rsidRPr="00FD2566">
        <w:rPr>
          <w:sz w:val="24"/>
        </w:rPr>
        <w:t xml:space="preserve">The Public partner has a right to terminate the Agreement unilaterally and without going to a court, when the </w:t>
      </w:r>
      <w:bookmarkStart w:id="675" w:name="_Ref136336788"/>
      <w:bookmarkStart w:id="676" w:name="_Ref292993948"/>
      <w:bookmarkEnd w:id="672"/>
      <w:bookmarkEnd w:id="673"/>
      <w:r w:rsidRPr="00FD2566">
        <w:rPr>
          <w:sz w:val="24"/>
        </w:rPr>
        <w:t xml:space="preserve">Private partner fail to perform the obligations under the Agreement or performs them improperly, and that is a material violation of the Agreement, whereas the Public partner has previously notified these Parties about the failure to perform or an improper performance, but the Party which fails to perform the Agreement or performs it improperly, failed to eliminate the material violations of the Agreement in a way and within reasonable period of time </w:t>
      </w:r>
      <w:bookmarkEnd w:id="674"/>
      <w:bookmarkEnd w:id="675"/>
      <w:bookmarkEnd w:id="676"/>
      <w:r w:rsidR="007F7141" w:rsidRPr="00FD2566">
        <w:rPr>
          <w:sz w:val="24"/>
        </w:rPr>
        <w:t xml:space="preserve">which may not be less than 120 (one hundred and twenty) days for breaches relating to the performance of the Works and not less than 90 (ninety) days for breaches relating to the provision of the Services. The Parties may agree to terminate the Agreement without a time limit for the correction of a violation if such violation cannot be corrected or is no longer meaningful. The specific time limit for any identified material breaches of the Agreement shall be set out in a notification by the Public </w:t>
      </w:r>
      <w:r w:rsidR="00AD09B9" w:rsidRPr="00FD2566">
        <w:rPr>
          <w:sz w:val="24"/>
        </w:rPr>
        <w:t>Partner</w:t>
      </w:r>
      <w:r w:rsidR="007F7141" w:rsidRPr="00FD2566">
        <w:rPr>
          <w:sz w:val="24"/>
        </w:rPr>
        <w:t>. The clause on the time limit for the elimination of the breach shall not apply in the cases referred to in Clauses 39.2.1, 39.2.13 to 39.2.14 of the Agreement.</w:t>
      </w:r>
    </w:p>
    <w:p w14:paraId="52743ACC" w14:textId="4F97741F" w:rsidR="00F467EC" w:rsidRPr="00FD2566" w:rsidRDefault="00F467EC" w:rsidP="0003757B">
      <w:pPr>
        <w:pStyle w:val="paragrafai"/>
        <w:ind w:left="1134"/>
        <w:rPr>
          <w:sz w:val="24"/>
          <w:szCs w:val="24"/>
        </w:rPr>
      </w:pPr>
      <w:bookmarkStart w:id="677" w:name="_Ref137382490"/>
      <w:bookmarkStart w:id="678" w:name="_Toc284496811"/>
      <w:r w:rsidRPr="00FD2566">
        <w:rPr>
          <w:sz w:val="24"/>
        </w:rPr>
        <w:t xml:space="preserve">The Parties agree that the material violations of the Agreement in the sense of </w:t>
      </w:r>
      <w:r w:rsidR="004D3C46">
        <w:rPr>
          <w:sz w:val="24"/>
        </w:rPr>
        <w:t xml:space="preserve">Clause 39.1 </w:t>
      </w:r>
      <w:r w:rsidRPr="00FD2566">
        <w:rPr>
          <w:sz w:val="24"/>
        </w:rPr>
        <w:t>are the following:</w:t>
      </w:r>
      <w:bookmarkEnd w:id="677"/>
      <w:bookmarkEnd w:id="678"/>
    </w:p>
    <w:p w14:paraId="7C596EBE" w14:textId="77777777" w:rsidR="005F585B" w:rsidRPr="00FD2566" w:rsidRDefault="00B727C6" w:rsidP="00897B1C">
      <w:pPr>
        <w:pStyle w:val="paragrafesraas"/>
        <w:ind w:left="1134" w:hanging="495"/>
        <w:rPr>
          <w:sz w:val="24"/>
          <w:szCs w:val="24"/>
        </w:rPr>
      </w:pPr>
      <w:r w:rsidRPr="00FD2566">
        <w:rPr>
          <w:sz w:val="24"/>
          <w:szCs w:val="24"/>
        </w:rPr>
        <w:t xml:space="preserve">the date of entry into force of the Agreement in its entirety as set out in Clause 3.2 of the Agreement (taking into account any extensions thereof) is delayed by more than 45 (forty-five) days due to a failure to comply with the conditions precedent to the entry into force of the Preliminary Agreement which are within the control of the Private </w:t>
      </w:r>
      <w:r w:rsidR="00A031E0" w:rsidRPr="00FD2566">
        <w:rPr>
          <w:sz w:val="24"/>
          <w:szCs w:val="24"/>
        </w:rPr>
        <w:t>partner</w:t>
      </w:r>
      <w:r w:rsidRPr="00FD2566">
        <w:rPr>
          <w:sz w:val="24"/>
          <w:szCs w:val="24"/>
        </w:rPr>
        <w:t xml:space="preserve">. The Parties may agree not to wait for the expiry of this period if it is reasonably foreseeable that the conditions for the entry into force of the Preliminary </w:t>
      </w:r>
      <w:r w:rsidR="003127DD" w:rsidRPr="00FD2566">
        <w:rPr>
          <w:sz w:val="24"/>
          <w:szCs w:val="24"/>
        </w:rPr>
        <w:t>Agreement</w:t>
      </w:r>
      <w:r w:rsidRPr="00FD2566">
        <w:rPr>
          <w:sz w:val="24"/>
          <w:szCs w:val="24"/>
        </w:rPr>
        <w:t xml:space="preserve"> referred to in Clause 3 of the Agreement will not be fulfilled within this period;</w:t>
      </w:r>
      <w:r w:rsidR="005F585B" w:rsidRPr="00FD2566">
        <w:rPr>
          <w:sz w:val="24"/>
          <w:szCs w:val="24"/>
        </w:rPr>
        <w:t xml:space="preserve"> </w:t>
      </w:r>
    </w:p>
    <w:p w14:paraId="5DE4051C" w14:textId="1048DB9D" w:rsidR="005F585B" w:rsidRPr="00FD2566" w:rsidRDefault="00917D6E" w:rsidP="00897B1C">
      <w:pPr>
        <w:pStyle w:val="paragrafesraas"/>
        <w:ind w:left="1134" w:hanging="495"/>
        <w:rPr>
          <w:sz w:val="24"/>
          <w:szCs w:val="24"/>
        </w:rPr>
      </w:pPr>
      <w:r w:rsidRPr="00FD2566">
        <w:rPr>
          <w:sz w:val="24"/>
          <w:szCs w:val="24"/>
        </w:rPr>
        <w:t xml:space="preserve">the Private </w:t>
      </w:r>
      <w:r w:rsidR="00AD09B9" w:rsidRPr="00FD2566">
        <w:rPr>
          <w:sz w:val="24"/>
          <w:szCs w:val="24"/>
        </w:rPr>
        <w:t>Partner</w:t>
      </w:r>
      <w:r w:rsidRPr="00FD2566">
        <w:rPr>
          <w:sz w:val="24"/>
          <w:szCs w:val="24"/>
        </w:rPr>
        <w:t xml:space="preserve"> is more than 60 (sixty) days late in obtaining the positive act of the general design examination of the Facility or a part of the Facility, taking into account the date of receipt of the general design examination of the Facility or a part of the Facility as specified in the Work Plan;</w:t>
      </w:r>
      <w:r w:rsidR="005F585B" w:rsidRPr="00FD2566">
        <w:rPr>
          <w:sz w:val="24"/>
          <w:szCs w:val="24"/>
        </w:rPr>
        <w:t xml:space="preserve"> </w:t>
      </w:r>
    </w:p>
    <w:p w14:paraId="655159ED" w14:textId="4EB484AD" w:rsidR="00F467EC" w:rsidRPr="00FD2566" w:rsidRDefault="007C2382" w:rsidP="00897B1C">
      <w:pPr>
        <w:pStyle w:val="paragrafesraas"/>
        <w:ind w:left="1134" w:hanging="495"/>
        <w:rPr>
          <w:sz w:val="24"/>
          <w:szCs w:val="24"/>
        </w:rPr>
      </w:pPr>
      <w:r w:rsidRPr="00FD2566">
        <w:rPr>
          <w:sz w:val="24"/>
          <w:szCs w:val="24"/>
        </w:rPr>
        <w:lastRenderedPageBreak/>
        <w:t xml:space="preserve">the commencement of the Operation of any part of the Facility is delayed by more than 60 (sixty) days due to the fault of the Private </w:t>
      </w:r>
      <w:r w:rsidR="00AD09B9" w:rsidRPr="00FD2566">
        <w:rPr>
          <w:sz w:val="24"/>
          <w:szCs w:val="24"/>
        </w:rPr>
        <w:t>Partner</w:t>
      </w:r>
      <w:r w:rsidRPr="00FD2566">
        <w:rPr>
          <w:sz w:val="24"/>
          <w:szCs w:val="24"/>
        </w:rPr>
        <w:t xml:space="preserve"> or circumstances attributable to its risk;</w:t>
      </w:r>
    </w:p>
    <w:p w14:paraId="7CF3C07F" w14:textId="4F4EDA11" w:rsidR="00F467EC" w:rsidRPr="00FD2566" w:rsidRDefault="00F467EC" w:rsidP="0003757B">
      <w:pPr>
        <w:pStyle w:val="paragrafesraas"/>
        <w:ind w:left="1134" w:hanging="495"/>
        <w:rPr>
          <w:sz w:val="24"/>
          <w:szCs w:val="24"/>
        </w:rPr>
      </w:pPr>
      <w:r w:rsidRPr="00FD2566">
        <w:rPr>
          <w:sz w:val="24"/>
          <w:szCs w:val="24"/>
        </w:rPr>
        <w:t xml:space="preserve">the Private partner or the Investor violates the warranties and representation set out in </w:t>
      </w:r>
      <w:r w:rsidR="004D3C46">
        <w:rPr>
          <w:sz w:val="24"/>
          <w:szCs w:val="24"/>
        </w:rPr>
        <w:t xml:space="preserve">Clauses 7.1.1–7.1.2, 7.1.7–7.1.9, 7.1.13 and 7.1.14 </w:t>
      </w:r>
      <w:r w:rsidRPr="00FD2566">
        <w:rPr>
          <w:sz w:val="24"/>
          <w:szCs w:val="24"/>
        </w:rPr>
        <w:t>of the Agreement, and it has a material impact on the proper performance of the Agreement;</w:t>
      </w:r>
    </w:p>
    <w:p w14:paraId="2E2CBB74" w14:textId="09BDD01D" w:rsidR="00572A72" w:rsidRPr="00FD2566" w:rsidRDefault="00203071" w:rsidP="0003757B">
      <w:pPr>
        <w:pStyle w:val="paragrafesraas"/>
        <w:tabs>
          <w:tab w:val="clear" w:pos="1855"/>
          <w:tab w:val="left" w:pos="1843"/>
        </w:tabs>
        <w:ind w:left="1134" w:hanging="495"/>
        <w:rPr>
          <w:sz w:val="24"/>
          <w:szCs w:val="24"/>
        </w:rPr>
      </w:pPr>
      <w:r w:rsidRPr="00FD2566">
        <w:rPr>
          <w:sz w:val="24"/>
        </w:rPr>
        <w:t>if the violation referred to in Appendix 4 of the Settlement and Payment Procedures of Annex 3 to the Agreement, Deduction and Penalty Mechanism, has not been corrected for more than 90 (ninety) days and the violation affects at least 30 per cent of the Facility (the time of the temporary correction shall not be counted in this period) or the Facility or 30 per cent thereof has been inoperable for more than 60 (sixty) days (the percentages being calculated from the total area of the Facility as stated in the extract of the State Company of the Register Centre.</w:t>
      </w:r>
    </w:p>
    <w:p w14:paraId="0520199A" w14:textId="2BE83754" w:rsidR="000A0269" w:rsidRPr="00194A5C" w:rsidRDefault="004A0A17" w:rsidP="00F20ABA">
      <w:pPr>
        <w:pStyle w:val="paragrafesraas"/>
        <w:tabs>
          <w:tab w:val="clear" w:pos="1855"/>
          <w:tab w:val="left" w:pos="1843"/>
        </w:tabs>
        <w:ind w:left="1134" w:hanging="495"/>
        <w:rPr>
          <w:sz w:val="24"/>
          <w:szCs w:val="24"/>
        </w:rPr>
      </w:pPr>
      <w:r w:rsidRPr="00FD2566">
        <w:rPr>
          <w:sz w:val="24"/>
        </w:rPr>
        <w:t xml:space="preserve">for a period of 6 (six) consecutive months in a calendar year during the Agreement Period starting from the commencement of the payment of the PPP Fee in accordance with the provisions of the Agreement to the Private </w:t>
      </w:r>
      <w:r w:rsidR="00AD09B9" w:rsidRPr="00FD2566">
        <w:rPr>
          <w:sz w:val="24"/>
        </w:rPr>
        <w:t>Partner</w:t>
      </w:r>
      <w:r w:rsidRPr="00FD2566">
        <w:rPr>
          <w:sz w:val="24"/>
        </w:rPr>
        <w:t xml:space="preserve"> in accordance with the Settlement and Payment </w:t>
      </w:r>
      <w:r w:rsidR="004D3C46">
        <w:rPr>
          <w:sz w:val="24"/>
        </w:rPr>
        <w:t>Procedures</w:t>
      </w:r>
      <w:r w:rsidRPr="00FD2566">
        <w:rPr>
          <w:sz w:val="24"/>
        </w:rPr>
        <w:t xml:space="preserve"> of Annex 3 to the Agreement, Appendix 4, Deductions and Penalty </w:t>
      </w:r>
      <w:r w:rsidRPr="00194A5C">
        <w:rPr>
          <w:sz w:val="24"/>
        </w:rPr>
        <w:t>Mechanism, the amount of the deductions exceeds the amount of the 3 (three) most recent monthly PPP Fee instalments - M4 and M5 - due under the Agreement</w:t>
      </w:r>
      <w:r w:rsidR="000A0269" w:rsidRPr="00194A5C">
        <w:rPr>
          <w:sz w:val="24"/>
        </w:rPr>
        <w:t>;</w:t>
      </w:r>
    </w:p>
    <w:p w14:paraId="3906FA60" w14:textId="5B6C577D" w:rsidR="000E3730" w:rsidRPr="00194A5C" w:rsidRDefault="00F20ABA" w:rsidP="00F20ABA">
      <w:pPr>
        <w:pStyle w:val="paragrafesraas"/>
        <w:ind w:left="1134" w:hanging="495"/>
        <w:rPr>
          <w:sz w:val="24"/>
          <w:szCs w:val="24"/>
        </w:rPr>
      </w:pPr>
      <w:r w:rsidRPr="00194A5C">
        <w:rPr>
          <w:sz w:val="24"/>
          <w:szCs w:val="24"/>
        </w:rPr>
        <w:t>the Private Partner or its managers, other members of the management or supervisory body have been found guilty of a criminal act specified in the LPPDS. Termination of the Agreement on the basis of this Paragraph is not possible if such manager or other member of the management or supervisory body is fired / removed from positions in the Private Partner within 20 (twenty) days from the date of the conviction (regardless of the possibility of filing an appeal or cassation).</w:t>
      </w:r>
    </w:p>
    <w:p w14:paraId="3B82CEDC" w14:textId="01B2878E" w:rsidR="001C6AFF" w:rsidRPr="00FD2566" w:rsidRDefault="003F5919" w:rsidP="0003757B">
      <w:pPr>
        <w:pStyle w:val="paragrafesraas"/>
        <w:ind w:left="1134" w:hanging="495"/>
        <w:rPr>
          <w:sz w:val="24"/>
          <w:szCs w:val="24"/>
        </w:rPr>
      </w:pPr>
      <w:r w:rsidRPr="00194A5C">
        <w:rPr>
          <w:sz w:val="24"/>
        </w:rPr>
        <w:t>T</w:t>
      </w:r>
      <w:r w:rsidR="004D3C46" w:rsidRPr="00194A5C">
        <w:rPr>
          <w:sz w:val="24"/>
        </w:rPr>
        <w:t>he</w:t>
      </w:r>
      <w:r w:rsidR="00F467EC" w:rsidRPr="00194A5C">
        <w:rPr>
          <w:sz w:val="24"/>
        </w:rPr>
        <w:t xml:space="preserve"> Associated company as well as the directors or employees of the respective entity are found guilty of a crime related to the improper performance of Works and/or Service provision (including such crimes as graft and bribery) by a court</w:t>
      </w:r>
      <w:r w:rsidR="000E09EC" w:rsidRPr="00194A5C">
        <w:rPr>
          <w:sz w:val="24"/>
        </w:rPr>
        <w:t xml:space="preserve"> as indicated in the Procurement Law</w:t>
      </w:r>
      <w:r w:rsidR="00F467EC" w:rsidRPr="00194A5C">
        <w:rPr>
          <w:sz w:val="24"/>
        </w:rPr>
        <w:t>. The termination of the Agreement</w:t>
      </w:r>
      <w:r w:rsidR="00F467EC" w:rsidRPr="00FD2566">
        <w:rPr>
          <w:sz w:val="24"/>
        </w:rPr>
        <w:t xml:space="preserve"> on the grounds of this paragraph is impossible, if within the period of 20 (twenty) days from conviction (irrespective of the right file an appeal or cassation), such director or employee is dismissed fr</w:t>
      </w:r>
      <w:r w:rsidR="0016109C" w:rsidRPr="00FD2566">
        <w:rPr>
          <w:sz w:val="24"/>
        </w:rPr>
        <w:t xml:space="preserve">om work at </w:t>
      </w:r>
      <w:r w:rsidR="00F467EC" w:rsidRPr="00FD2566">
        <w:rPr>
          <w:sz w:val="24"/>
        </w:rPr>
        <w:t xml:space="preserve">the Associated company; </w:t>
      </w:r>
    </w:p>
    <w:p w14:paraId="670C3445" w14:textId="2A5597C1" w:rsidR="00DE476D" w:rsidRPr="00FD2566" w:rsidRDefault="00DE476D" w:rsidP="00722C06">
      <w:pPr>
        <w:pStyle w:val="paragrafesraas"/>
        <w:tabs>
          <w:tab w:val="clear" w:pos="1855"/>
          <w:tab w:val="left" w:pos="851"/>
          <w:tab w:val="left" w:pos="1418"/>
          <w:tab w:val="left" w:pos="1843"/>
        </w:tabs>
        <w:ind w:left="1134" w:hanging="495"/>
        <w:rPr>
          <w:sz w:val="24"/>
          <w:szCs w:val="24"/>
        </w:rPr>
      </w:pPr>
      <w:r w:rsidRPr="00FD2566">
        <w:rPr>
          <w:sz w:val="24"/>
        </w:rPr>
        <w:t xml:space="preserve">The Private partner fails to observe the requirements specified in </w:t>
      </w:r>
      <w:r w:rsidR="00A066F6">
        <w:rPr>
          <w:sz w:val="24"/>
        </w:rPr>
        <w:t>Clause</w:t>
      </w:r>
      <w:r w:rsidRPr="00FD2566">
        <w:rPr>
          <w:sz w:val="24"/>
        </w:rPr>
        <w:t xml:space="preserve"> </w:t>
      </w:r>
      <w:r w:rsidRPr="00FD2566">
        <w:rPr>
          <w:sz w:val="24"/>
          <w:szCs w:val="24"/>
        </w:rPr>
        <w:fldChar w:fldCharType="begin"/>
      </w:r>
      <w:r w:rsidRPr="00FD2566">
        <w:rPr>
          <w:sz w:val="24"/>
          <w:szCs w:val="24"/>
        </w:rPr>
        <w:instrText xml:space="preserve"> REF _Ref284492020 \r \h  \* MERGEFORMAT </w:instrText>
      </w:r>
      <w:r w:rsidRPr="00FD2566">
        <w:rPr>
          <w:sz w:val="24"/>
          <w:szCs w:val="24"/>
        </w:rPr>
      </w:r>
      <w:r w:rsidRPr="00FD2566">
        <w:rPr>
          <w:sz w:val="24"/>
          <w:szCs w:val="24"/>
        </w:rPr>
        <w:fldChar w:fldCharType="separate"/>
      </w:r>
      <w:r w:rsidR="00090D3F">
        <w:rPr>
          <w:sz w:val="24"/>
          <w:szCs w:val="24"/>
        </w:rPr>
        <w:t>28.2</w:t>
      </w:r>
      <w:r w:rsidRPr="00FD2566">
        <w:rPr>
          <w:sz w:val="24"/>
          <w:szCs w:val="24"/>
        </w:rPr>
        <w:fldChar w:fldCharType="end"/>
      </w:r>
      <w:r w:rsidRPr="00FD2566">
        <w:rPr>
          <w:sz w:val="24"/>
        </w:rPr>
        <w:t xml:space="preserve"> of the Agreement regarding the transferring of the rights and obligations of the </w:t>
      </w:r>
      <w:r w:rsidR="002E666D" w:rsidRPr="00FD2566">
        <w:rPr>
          <w:sz w:val="24"/>
        </w:rPr>
        <w:t xml:space="preserve">Private </w:t>
      </w:r>
      <w:proofErr w:type="gramStart"/>
      <w:r w:rsidR="002E666D" w:rsidRPr="00FD2566">
        <w:rPr>
          <w:sz w:val="24"/>
        </w:rPr>
        <w:t>partner;</w:t>
      </w:r>
      <w:proofErr w:type="gramEnd"/>
    </w:p>
    <w:p w14:paraId="451A7B76" w14:textId="4278ABC1" w:rsidR="00F467EC" w:rsidRPr="00FD2566" w:rsidRDefault="00A066F6" w:rsidP="00722C06">
      <w:pPr>
        <w:pStyle w:val="paragrafesraas"/>
        <w:tabs>
          <w:tab w:val="clear" w:pos="1855"/>
          <w:tab w:val="left" w:pos="851"/>
          <w:tab w:val="left" w:pos="1418"/>
          <w:tab w:val="left" w:pos="1843"/>
        </w:tabs>
        <w:ind w:left="1134" w:hanging="495"/>
        <w:rPr>
          <w:sz w:val="24"/>
          <w:szCs w:val="24"/>
        </w:rPr>
      </w:pPr>
      <w:r>
        <w:rPr>
          <w:sz w:val="24"/>
        </w:rPr>
        <w:t>Failure</w:t>
      </w:r>
      <w:r w:rsidR="002D0875" w:rsidRPr="00FD2566">
        <w:rPr>
          <w:sz w:val="24"/>
        </w:rPr>
        <w:t xml:space="preserve"> to observe the requirements specified in </w:t>
      </w:r>
      <w:r>
        <w:rPr>
          <w:sz w:val="24"/>
        </w:rPr>
        <w:t>Clause</w:t>
      </w:r>
      <w:r w:rsidR="002D0875" w:rsidRPr="00FD2566">
        <w:rPr>
          <w:sz w:val="24"/>
        </w:rPr>
        <w:t xml:space="preserve"> </w:t>
      </w:r>
      <w:r w:rsidR="002D0875" w:rsidRPr="00FD2566">
        <w:rPr>
          <w:sz w:val="24"/>
          <w:szCs w:val="24"/>
        </w:rPr>
        <w:fldChar w:fldCharType="begin"/>
      </w:r>
      <w:r w:rsidR="002D0875" w:rsidRPr="00FD2566">
        <w:rPr>
          <w:sz w:val="24"/>
          <w:szCs w:val="24"/>
        </w:rPr>
        <w:instrText xml:space="preserve"> REF _Ref284526533 \r \h  \* MERGEFORMAT </w:instrText>
      </w:r>
      <w:r w:rsidR="002D0875" w:rsidRPr="00FD2566">
        <w:rPr>
          <w:sz w:val="24"/>
          <w:szCs w:val="24"/>
        </w:rPr>
      </w:r>
      <w:r w:rsidR="002D0875" w:rsidRPr="00FD2566">
        <w:rPr>
          <w:sz w:val="24"/>
          <w:szCs w:val="24"/>
        </w:rPr>
        <w:fldChar w:fldCharType="separate"/>
      </w:r>
      <w:r w:rsidR="00090D3F">
        <w:rPr>
          <w:sz w:val="24"/>
          <w:szCs w:val="24"/>
        </w:rPr>
        <w:t>28.3</w:t>
      </w:r>
      <w:r w:rsidR="002D0875" w:rsidRPr="00FD2566">
        <w:rPr>
          <w:sz w:val="24"/>
          <w:szCs w:val="24"/>
        </w:rPr>
        <w:fldChar w:fldCharType="end"/>
      </w:r>
      <w:r w:rsidR="002D0875" w:rsidRPr="00FD2566">
        <w:rPr>
          <w:sz w:val="24"/>
        </w:rPr>
        <w:t xml:space="preserve"> of the Agreement regarding the transferring of the shares of the Private </w:t>
      </w:r>
      <w:proofErr w:type="gramStart"/>
      <w:r w:rsidR="002D0875" w:rsidRPr="00FD2566">
        <w:rPr>
          <w:sz w:val="24"/>
        </w:rPr>
        <w:t>partner</w:t>
      </w:r>
      <w:r w:rsidR="009B546A" w:rsidRPr="00FD2566">
        <w:rPr>
          <w:sz w:val="24"/>
        </w:rPr>
        <w:t>;</w:t>
      </w:r>
      <w:proofErr w:type="gramEnd"/>
    </w:p>
    <w:p w14:paraId="10A17116" w14:textId="322CF147" w:rsidR="000A0269" w:rsidRPr="00FD2566" w:rsidRDefault="0097565C" w:rsidP="0003757B">
      <w:pPr>
        <w:pStyle w:val="paragrafesraas"/>
        <w:tabs>
          <w:tab w:val="clear" w:pos="1855"/>
          <w:tab w:val="left" w:pos="1843"/>
        </w:tabs>
        <w:ind w:left="1134" w:hanging="495"/>
        <w:rPr>
          <w:sz w:val="24"/>
          <w:szCs w:val="24"/>
        </w:rPr>
      </w:pPr>
      <w:r w:rsidRPr="00FD2566">
        <w:rPr>
          <w:sz w:val="24"/>
        </w:rPr>
        <w:t xml:space="preserve">the Insurance Agreements provided for in Clause 33.1 of the Agreement have expired or have been terminated and/or the Insurance Agreements entered into do not reach the minimum premium provided for in Annex 5 to the Agreement, </w:t>
      </w:r>
      <w:r w:rsidRPr="00FD2566">
        <w:rPr>
          <w:i/>
          <w:iCs/>
          <w:sz w:val="24"/>
        </w:rPr>
        <w:t>List of Mandatory Insurance Agreements</w:t>
      </w:r>
      <w:r w:rsidRPr="00FD2566">
        <w:rPr>
          <w:sz w:val="24"/>
        </w:rPr>
        <w:t>, and no new Insurance Agreements are entered into or the expired Insurance Agreements are renewed within the time limits set out in this Agreement</w:t>
      </w:r>
      <w:r w:rsidR="000A0269" w:rsidRPr="00FD2566">
        <w:rPr>
          <w:sz w:val="24"/>
        </w:rPr>
        <w:t xml:space="preserve">; </w:t>
      </w:r>
    </w:p>
    <w:p w14:paraId="1C7C06ED" w14:textId="079F2191" w:rsidR="00F467EC" w:rsidRPr="00FD2566" w:rsidRDefault="00F467EC" w:rsidP="0003757B">
      <w:pPr>
        <w:pStyle w:val="paragrafesraas"/>
        <w:tabs>
          <w:tab w:val="clear" w:pos="1855"/>
          <w:tab w:val="left" w:pos="1843"/>
        </w:tabs>
        <w:ind w:left="1134" w:hanging="495"/>
        <w:rPr>
          <w:sz w:val="24"/>
          <w:szCs w:val="24"/>
        </w:rPr>
      </w:pPr>
      <w:r w:rsidRPr="00FD2566">
        <w:rPr>
          <w:sz w:val="24"/>
        </w:rPr>
        <w:t xml:space="preserve">the Private partner has mortgaged or transferred its property rights, property or otherwise secured its performance of the obligations without the prior consent of the </w:t>
      </w:r>
      <w:proofErr w:type="gramStart"/>
      <w:r w:rsidRPr="00FD2566">
        <w:rPr>
          <w:sz w:val="24"/>
        </w:rPr>
        <w:t>Public</w:t>
      </w:r>
      <w:proofErr w:type="gramEnd"/>
      <w:r w:rsidRPr="00FD2566">
        <w:rPr>
          <w:sz w:val="24"/>
        </w:rPr>
        <w:t xml:space="preserve"> partner specified in </w:t>
      </w:r>
      <w:r w:rsidR="00A066F6">
        <w:rPr>
          <w:sz w:val="24"/>
        </w:rPr>
        <w:t>Clause</w:t>
      </w:r>
      <w:r w:rsidRPr="00FD2566">
        <w:rPr>
          <w:sz w:val="24"/>
        </w:rPr>
        <w:t xml:space="preserve"> </w:t>
      </w:r>
      <w:r w:rsidRPr="00FD2566">
        <w:rPr>
          <w:sz w:val="24"/>
          <w:szCs w:val="24"/>
        </w:rPr>
        <w:fldChar w:fldCharType="begin"/>
      </w:r>
      <w:r w:rsidRPr="00FD2566">
        <w:rPr>
          <w:sz w:val="24"/>
          <w:szCs w:val="24"/>
        </w:rPr>
        <w:instrText xml:space="preserve"> REF _Ref137381511 \w \h  \* MERGEFORMAT </w:instrText>
      </w:r>
      <w:r w:rsidRPr="00FD2566">
        <w:rPr>
          <w:sz w:val="24"/>
          <w:szCs w:val="24"/>
        </w:rPr>
      </w:r>
      <w:r w:rsidRPr="00FD2566">
        <w:rPr>
          <w:sz w:val="24"/>
          <w:szCs w:val="24"/>
        </w:rPr>
        <w:fldChar w:fldCharType="separate"/>
      </w:r>
      <w:r w:rsidR="00090D3F">
        <w:rPr>
          <w:sz w:val="24"/>
          <w:szCs w:val="24"/>
        </w:rPr>
        <w:t>32.1</w:t>
      </w:r>
      <w:r w:rsidRPr="00FD2566">
        <w:rPr>
          <w:sz w:val="24"/>
          <w:szCs w:val="24"/>
        </w:rPr>
        <w:fldChar w:fldCharType="end"/>
      </w:r>
      <w:r w:rsidRPr="00FD2566">
        <w:rPr>
          <w:sz w:val="24"/>
        </w:rPr>
        <w:t>;</w:t>
      </w:r>
    </w:p>
    <w:p w14:paraId="6CB538CE" w14:textId="399084F7" w:rsidR="005E1794" w:rsidRPr="00FD2566" w:rsidRDefault="00F467EC" w:rsidP="00897B1C">
      <w:pPr>
        <w:pStyle w:val="paragrafesraas"/>
        <w:tabs>
          <w:tab w:val="clear" w:pos="1855"/>
          <w:tab w:val="left" w:pos="1843"/>
        </w:tabs>
        <w:ind w:left="1134" w:hanging="495"/>
        <w:rPr>
          <w:sz w:val="24"/>
          <w:szCs w:val="24"/>
        </w:rPr>
      </w:pPr>
      <w:r w:rsidRPr="00FD2566">
        <w:rPr>
          <w:sz w:val="24"/>
        </w:rPr>
        <w:lastRenderedPageBreak/>
        <w:t xml:space="preserve">While performing its obligations according to </w:t>
      </w:r>
      <w:r w:rsidR="003B2E5D">
        <w:rPr>
          <w:sz w:val="24"/>
        </w:rPr>
        <w:t>C</w:t>
      </w:r>
      <w:r w:rsidRPr="00FD2566">
        <w:rPr>
          <w:sz w:val="24"/>
        </w:rPr>
        <w:t xml:space="preserve">hapter </w:t>
      </w:r>
      <w:r w:rsidR="003B2E5D">
        <w:rPr>
          <w:sz w:val="24"/>
          <w:szCs w:val="24"/>
        </w:rPr>
        <w:t>X</w:t>
      </w:r>
      <w:r w:rsidRPr="00FD2566">
        <w:rPr>
          <w:sz w:val="24"/>
        </w:rPr>
        <w:t xml:space="preserve"> of the Agreement or other provisions of the Agreement, the Private partner knowingly submits to the Public partner false or incomplete information which is required to ensure the control of the Agreement performance done by the Public partner.</w:t>
      </w:r>
    </w:p>
    <w:p w14:paraId="294D7AAF" w14:textId="10515A5C" w:rsidR="005E1794" w:rsidRPr="00FD2566" w:rsidRDefault="005E1794" w:rsidP="00897B1C">
      <w:pPr>
        <w:pStyle w:val="paragrafesraas"/>
        <w:tabs>
          <w:tab w:val="clear" w:pos="1855"/>
          <w:tab w:val="left" w:pos="1843"/>
        </w:tabs>
        <w:ind w:left="1134" w:hanging="495"/>
        <w:rPr>
          <w:sz w:val="24"/>
          <w:szCs w:val="24"/>
        </w:rPr>
      </w:pPr>
      <w:r w:rsidRPr="00FD2566">
        <w:rPr>
          <w:sz w:val="24"/>
          <w:szCs w:val="24"/>
        </w:rPr>
        <w:t xml:space="preserve">Liquidation, bankruptcy, insolvency or restructuring proceedings are initiated against the Private </w:t>
      </w:r>
      <w:r w:rsidR="00AD09B9" w:rsidRPr="00FD2566">
        <w:rPr>
          <w:sz w:val="24"/>
          <w:szCs w:val="24"/>
        </w:rPr>
        <w:t>Partner</w:t>
      </w:r>
      <w:r w:rsidRPr="00FD2566">
        <w:rPr>
          <w:sz w:val="24"/>
          <w:szCs w:val="24"/>
        </w:rPr>
        <w:t xml:space="preserve"> and it becomes apparent that the obligations under the Agreement will not be fulfilled in accordance with the requirements of the Agreement;</w:t>
      </w:r>
    </w:p>
    <w:p w14:paraId="7647E078" w14:textId="7E1D231E" w:rsidR="00A53CF9" w:rsidRPr="00FD2566" w:rsidRDefault="0016109C" w:rsidP="00897B1C">
      <w:pPr>
        <w:pStyle w:val="paragrafesraas"/>
        <w:tabs>
          <w:tab w:val="clear" w:pos="1855"/>
          <w:tab w:val="left" w:pos="1843"/>
        </w:tabs>
        <w:ind w:left="1134" w:hanging="495"/>
        <w:rPr>
          <w:sz w:val="24"/>
          <w:szCs w:val="24"/>
        </w:rPr>
      </w:pPr>
      <w:r w:rsidRPr="00FD2566">
        <w:rPr>
          <w:sz w:val="24"/>
          <w:szCs w:val="24"/>
        </w:rPr>
        <w:t>At</w:t>
      </w:r>
      <w:r w:rsidR="005E1794" w:rsidRPr="00FD2566">
        <w:rPr>
          <w:sz w:val="24"/>
          <w:szCs w:val="24"/>
        </w:rPr>
        <w:t xml:space="preserve"> the time of the Procurement or the conclusion of the Agreement, the Public </w:t>
      </w:r>
      <w:r w:rsidR="00AD09B9" w:rsidRPr="00FD2566">
        <w:rPr>
          <w:sz w:val="24"/>
          <w:szCs w:val="24"/>
        </w:rPr>
        <w:t>Partner</w:t>
      </w:r>
      <w:r w:rsidR="005E1794" w:rsidRPr="00FD2566">
        <w:rPr>
          <w:sz w:val="24"/>
          <w:szCs w:val="24"/>
        </w:rPr>
        <w:t xml:space="preserve"> </w:t>
      </w:r>
      <w:r w:rsidRPr="00FD2566">
        <w:rPr>
          <w:sz w:val="24"/>
          <w:szCs w:val="24"/>
        </w:rPr>
        <w:t xml:space="preserve">was provided </w:t>
      </w:r>
      <w:r w:rsidR="005E1794" w:rsidRPr="00FD2566">
        <w:rPr>
          <w:sz w:val="24"/>
          <w:szCs w:val="24"/>
        </w:rPr>
        <w:t xml:space="preserve">with incorrect data relating to its financial standing and/or business activities and/or any other information provided to the Public </w:t>
      </w:r>
      <w:r w:rsidR="00AD09B9" w:rsidRPr="00FD2566">
        <w:rPr>
          <w:sz w:val="24"/>
          <w:szCs w:val="24"/>
        </w:rPr>
        <w:t>Partner</w:t>
      </w:r>
      <w:r w:rsidR="005E1794" w:rsidRPr="00FD2566">
        <w:rPr>
          <w:sz w:val="24"/>
          <w:szCs w:val="24"/>
        </w:rPr>
        <w:t xml:space="preserve">, which has been discovered or has come to light after the conclusion of the Agreement, and which has been of material significance in the recognition of the </w:t>
      </w:r>
      <w:r w:rsidRPr="00FD2566">
        <w:rPr>
          <w:sz w:val="24"/>
          <w:szCs w:val="24"/>
        </w:rPr>
        <w:t>Tender</w:t>
      </w:r>
      <w:r w:rsidR="005E1794" w:rsidRPr="00FD2566">
        <w:rPr>
          <w:sz w:val="24"/>
          <w:szCs w:val="24"/>
        </w:rPr>
        <w:t xml:space="preserve"> as the successful </w:t>
      </w:r>
      <w:r w:rsidRPr="00FD2566">
        <w:rPr>
          <w:sz w:val="24"/>
          <w:szCs w:val="24"/>
        </w:rPr>
        <w:t xml:space="preserve">tender </w:t>
      </w:r>
      <w:r w:rsidR="005E1794" w:rsidRPr="00FD2566">
        <w:rPr>
          <w:sz w:val="24"/>
          <w:szCs w:val="24"/>
        </w:rPr>
        <w:t xml:space="preserve">and/or in the conclusion of the Agreement with </w:t>
      </w:r>
      <w:r w:rsidRPr="00FD2566">
        <w:rPr>
          <w:sz w:val="24"/>
          <w:szCs w:val="24"/>
        </w:rPr>
        <w:t>the Private partner</w:t>
      </w:r>
      <w:r w:rsidR="005E1794" w:rsidRPr="00FD2566">
        <w:rPr>
          <w:sz w:val="24"/>
          <w:szCs w:val="24"/>
        </w:rPr>
        <w:t>.</w:t>
      </w:r>
    </w:p>
    <w:p w14:paraId="75C759C7" w14:textId="77777777" w:rsidR="00A53CF9" w:rsidRPr="00FD2566" w:rsidRDefault="005E1794" w:rsidP="00897B1C">
      <w:pPr>
        <w:pStyle w:val="paragrafesraas"/>
        <w:tabs>
          <w:tab w:val="clear" w:pos="1855"/>
          <w:tab w:val="left" w:pos="1843"/>
        </w:tabs>
        <w:ind w:left="1134" w:hanging="495"/>
        <w:rPr>
          <w:sz w:val="24"/>
          <w:szCs w:val="24"/>
        </w:rPr>
      </w:pPr>
      <w:r w:rsidRPr="00FD2566">
        <w:rPr>
          <w:sz w:val="24"/>
          <w:szCs w:val="24"/>
        </w:rPr>
        <w:t>Breach the representations and warranties set out in Clauses 7.1.3.2 to 7.1.3.4 of the Agreement;</w:t>
      </w:r>
      <w:r w:rsidR="00A53CF9" w:rsidRPr="00FD2566">
        <w:rPr>
          <w:sz w:val="24"/>
          <w:szCs w:val="24"/>
        </w:rPr>
        <w:t xml:space="preserve"> </w:t>
      </w:r>
    </w:p>
    <w:p w14:paraId="24C65236" w14:textId="7BCC1FED" w:rsidR="00584709" w:rsidRPr="00FD2566" w:rsidRDefault="005E1794" w:rsidP="00897B1C">
      <w:pPr>
        <w:pStyle w:val="paragrafesraas"/>
        <w:tabs>
          <w:tab w:val="clear" w:pos="1855"/>
          <w:tab w:val="left" w:pos="1843"/>
        </w:tabs>
        <w:ind w:left="1134" w:hanging="495"/>
        <w:rPr>
          <w:sz w:val="24"/>
          <w:szCs w:val="24"/>
        </w:rPr>
      </w:pPr>
      <w:r w:rsidRPr="00FD2566">
        <w:rPr>
          <w:sz w:val="24"/>
          <w:szCs w:val="24"/>
        </w:rPr>
        <w:t>commits any other breach of the Agreement which meets the characteristics of a material breach of the Agreement as specified in the Civil Code of the Republic of Lithuania</w:t>
      </w:r>
      <w:r w:rsidR="00A53CF9" w:rsidRPr="00FD2566">
        <w:rPr>
          <w:sz w:val="24"/>
          <w:szCs w:val="24"/>
        </w:rPr>
        <w:t>.</w:t>
      </w:r>
    </w:p>
    <w:p w14:paraId="0D9C5330" w14:textId="49EB66B3" w:rsidR="00F467EC" w:rsidRPr="00FD2566" w:rsidRDefault="003B6306" w:rsidP="0003757B">
      <w:pPr>
        <w:pStyle w:val="paragrafai"/>
        <w:ind w:left="1134"/>
        <w:rPr>
          <w:sz w:val="24"/>
          <w:szCs w:val="24"/>
        </w:rPr>
      </w:pPr>
      <w:bookmarkStart w:id="679" w:name="_Ref136849918"/>
      <w:bookmarkStart w:id="680" w:name="_Toc284496812"/>
      <w:r w:rsidRPr="00FD2566">
        <w:rPr>
          <w:sz w:val="24"/>
        </w:rPr>
        <w:t xml:space="preserve">In addition to the cases provided for in Clause 39.2 of the Agreement, the Public </w:t>
      </w:r>
      <w:r w:rsidR="00AD09B9" w:rsidRPr="00FD2566">
        <w:rPr>
          <w:sz w:val="24"/>
        </w:rPr>
        <w:t>Partner</w:t>
      </w:r>
      <w:r w:rsidRPr="00FD2566">
        <w:rPr>
          <w:sz w:val="24"/>
        </w:rPr>
        <w:t xml:space="preserve"> shall have the right to terminate the Agreement without recourse to court (unilaterally) if the following material breaches of the Agreement occur, which shall not be subject to the time limits for the correction of the breach specified in Clause 39.1</w:t>
      </w:r>
      <w:r w:rsidR="00F467EC" w:rsidRPr="00FD2566">
        <w:rPr>
          <w:sz w:val="24"/>
        </w:rPr>
        <w:t>:</w:t>
      </w:r>
      <w:bookmarkEnd w:id="679"/>
      <w:bookmarkEnd w:id="680"/>
    </w:p>
    <w:p w14:paraId="6D343212" w14:textId="4BD8D5F5" w:rsidR="00DA6DA8" w:rsidRPr="00FD2566" w:rsidRDefault="00DA6DA8" w:rsidP="00DA6DA8">
      <w:pPr>
        <w:pStyle w:val="paragrafesraas"/>
        <w:rPr>
          <w:sz w:val="24"/>
        </w:rPr>
      </w:pPr>
      <w:r w:rsidRPr="00FD2566">
        <w:rPr>
          <w:sz w:val="24"/>
        </w:rPr>
        <w:t xml:space="preserve">the competent authorities decide that the Investor or the Private </w:t>
      </w:r>
      <w:r w:rsidR="00AD09B9" w:rsidRPr="00FD2566">
        <w:rPr>
          <w:sz w:val="24"/>
        </w:rPr>
        <w:t>Partner</w:t>
      </w:r>
      <w:r w:rsidRPr="00FD2566">
        <w:rPr>
          <w:sz w:val="24"/>
        </w:rPr>
        <w:t xml:space="preserve"> (the person controlling them) is unreliable and poses a threat to national security;</w:t>
      </w:r>
    </w:p>
    <w:p w14:paraId="0671D8A0" w14:textId="0E90B436" w:rsidR="00DA6DA8" w:rsidRPr="00FD2566" w:rsidRDefault="00DA6DA8" w:rsidP="00DA6DA8">
      <w:pPr>
        <w:pStyle w:val="paragrafesraas"/>
        <w:rPr>
          <w:sz w:val="24"/>
        </w:rPr>
      </w:pPr>
      <w:r w:rsidRPr="00FD2566">
        <w:rPr>
          <w:sz w:val="24"/>
        </w:rPr>
        <w:t>the Private partner</w:t>
      </w:r>
      <w:r w:rsidR="0053545A" w:rsidRPr="00FD2566">
        <w:rPr>
          <w:sz w:val="24"/>
        </w:rPr>
        <w:t>’</w:t>
      </w:r>
      <w:r w:rsidRPr="00FD2566">
        <w:rPr>
          <w:sz w:val="24"/>
        </w:rPr>
        <w:t>s security clearance certificate or the certificate confirming compliance with the requirements for the protection of classified information marked "Restricted" is revoked and the transaction may not proceed in accordance with the Law on State and Official Secrets of the Republic of Lithuania;</w:t>
      </w:r>
    </w:p>
    <w:p w14:paraId="589034E3" w14:textId="6D5B9C64" w:rsidR="00DA6DA8" w:rsidRPr="00FD2566" w:rsidRDefault="00DA6DA8" w:rsidP="00DA6DA8">
      <w:pPr>
        <w:pStyle w:val="paragrafesraas"/>
        <w:rPr>
          <w:sz w:val="24"/>
        </w:rPr>
      </w:pPr>
      <w:r w:rsidRPr="00FD2566">
        <w:rPr>
          <w:sz w:val="24"/>
        </w:rPr>
        <w:t>the Private partner</w:t>
      </w:r>
      <w:r w:rsidR="0053545A" w:rsidRPr="00FD2566">
        <w:rPr>
          <w:sz w:val="24"/>
        </w:rPr>
        <w:t>’</w:t>
      </w:r>
      <w:r w:rsidRPr="00FD2566">
        <w:rPr>
          <w:sz w:val="24"/>
        </w:rPr>
        <w:t xml:space="preserve">s security clearance or certificate confirming compliance with the requirements for the protection of classified information marked </w:t>
      </w:r>
      <w:r w:rsidR="0053545A" w:rsidRPr="00FD2566">
        <w:rPr>
          <w:sz w:val="24"/>
        </w:rPr>
        <w:t>‘</w:t>
      </w:r>
      <w:r w:rsidRPr="00FD2566">
        <w:rPr>
          <w:sz w:val="24"/>
        </w:rPr>
        <w:t>Restricted</w:t>
      </w:r>
      <w:r w:rsidR="0053545A" w:rsidRPr="00FD2566">
        <w:rPr>
          <w:sz w:val="24"/>
        </w:rPr>
        <w:t>’</w:t>
      </w:r>
      <w:r w:rsidRPr="00FD2566">
        <w:rPr>
          <w:sz w:val="24"/>
        </w:rPr>
        <w:t xml:space="preserve"> expires and no new documents are issued to the Private partner, and the transaction may not proceed in accordance with the Law on State and Official Secrets of the Republic of Lithuania;</w:t>
      </w:r>
    </w:p>
    <w:p w14:paraId="2F49BC3C" w14:textId="7CE1B130" w:rsidR="00DA6DA8" w:rsidRPr="00FD2566" w:rsidRDefault="00DA6DA8" w:rsidP="00DA6DA8">
      <w:pPr>
        <w:pStyle w:val="paragrafesraas"/>
        <w:rPr>
          <w:sz w:val="24"/>
        </w:rPr>
      </w:pPr>
      <w:r w:rsidRPr="00FD2566">
        <w:rPr>
          <w:sz w:val="24"/>
        </w:rPr>
        <w:t>the subcontractor</w:t>
      </w:r>
      <w:r w:rsidR="0053545A" w:rsidRPr="00FD2566">
        <w:rPr>
          <w:sz w:val="24"/>
        </w:rPr>
        <w:t>’</w:t>
      </w:r>
      <w:r w:rsidRPr="00FD2566">
        <w:rPr>
          <w:sz w:val="24"/>
        </w:rPr>
        <w:t xml:space="preserve">s security clearance or certificate confirming compliance with the requirements for the protection of classified information marked "Restricted" issued to the Subcontractor, which is required to work with or have access to classified information in the performance of the Agreement, is revoked, and the transaction may not be continued in accordance with the Law of the Republic of Lithuania on State and Official Secrets, or the Private </w:t>
      </w:r>
      <w:r w:rsidR="00AD09B9" w:rsidRPr="00FD2566">
        <w:rPr>
          <w:sz w:val="24"/>
        </w:rPr>
        <w:t>Partner</w:t>
      </w:r>
      <w:r w:rsidRPr="00FD2566">
        <w:rPr>
          <w:sz w:val="24"/>
        </w:rPr>
        <w:t xml:space="preserve"> does not replace the subcontractor with a new subcontractor within 15 (fifteen) Working Days;</w:t>
      </w:r>
    </w:p>
    <w:p w14:paraId="3AC7267C" w14:textId="2EB31388" w:rsidR="00DA6DA8" w:rsidRPr="00FD2566" w:rsidRDefault="00DA6DA8" w:rsidP="00DA6DA8">
      <w:pPr>
        <w:pStyle w:val="paragrafesraas"/>
        <w:rPr>
          <w:sz w:val="24"/>
        </w:rPr>
      </w:pPr>
      <w:r w:rsidRPr="00FD2566">
        <w:rPr>
          <w:sz w:val="24"/>
        </w:rPr>
        <w:lastRenderedPageBreak/>
        <w:t>the subcontractor</w:t>
      </w:r>
      <w:r w:rsidR="0053545A" w:rsidRPr="00FD2566">
        <w:rPr>
          <w:sz w:val="24"/>
        </w:rPr>
        <w:t>’</w:t>
      </w:r>
      <w:r w:rsidRPr="00FD2566">
        <w:rPr>
          <w:sz w:val="24"/>
        </w:rPr>
        <w:t xml:space="preserve">s security clearance certificate or certificate confirming compliance with the requirements for the protection of classified information marked "Restricted" issued to the Subcontractor who is required to work with or have access to classified information in the performance of the Agreement expires and the transaction may not be continued in accordance with the Law of the Republic of Lithuania on State and Official Secrets or the Private </w:t>
      </w:r>
      <w:r w:rsidR="00AD09B9" w:rsidRPr="00FD2566">
        <w:rPr>
          <w:sz w:val="24"/>
        </w:rPr>
        <w:t>Partner</w:t>
      </w:r>
      <w:r w:rsidRPr="00FD2566">
        <w:rPr>
          <w:sz w:val="24"/>
        </w:rPr>
        <w:t xml:space="preserve"> does not replace the Subcontractor with new Subcontractors within 15 (fifteen) Working Days;</w:t>
      </w:r>
    </w:p>
    <w:p w14:paraId="051C30FA" w14:textId="698CB9DB" w:rsidR="00DA6DA8" w:rsidRPr="00FD2566" w:rsidRDefault="00DA6DA8" w:rsidP="00DA6DA8">
      <w:pPr>
        <w:pStyle w:val="paragrafesraas"/>
        <w:rPr>
          <w:sz w:val="24"/>
        </w:rPr>
      </w:pPr>
      <w:r w:rsidRPr="00FD2566">
        <w:rPr>
          <w:sz w:val="24"/>
        </w:rPr>
        <w:t xml:space="preserve">the competent authorities make a decision that the Subcontractor (the legal entity controlling it) is unreliable and poses a threat to national security and the Private </w:t>
      </w:r>
      <w:r w:rsidR="00AD09B9" w:rsidRPr="00FD2566">
        <w:rPr>
          <w:sz w:val="24"/>
        </w:rPr>
        <w:t>Partner</w:t>
      </w:r>
      <w:r w:rsidRPr="00FD2566">
        <w:rPr>
          <w:sz w:val="24"/>
        </w:rPr>
        <w:t xml:space="preserve"> does not replace it with a new Subcontractor within 15 (fifteen) Business Days;</w:t>
      </w:r>
    </w:p>
    <w:p w14:paraId="6B20835C" w14:textId="16B1EC96" w:rsidR="00F467EC" w:rsidRPr="00FD2566" w:rsidRDefault="00DA6DA8" w:rsidP="00DA6DA8">
      <w:pPr>
        <w:pStyle w:val="paragrafesraas"/>
        <w:rPr>
          <w:sz w:val="24"/>
          <w:szCs w:val="24"/>
        </w:rPr>
      </w:pPr>
      <w:r w:rsidRPr="00FD2566">
        <w:rPr>
          <w:sz w:val="24"/>
        </w:rPr>
        <w:t>the competent authoritie</w:t>
      </w:r>
      <w:r w:rsidR="0002751E" w:rsidRPr="00FD2566">
        <w:rPr>
          <w:sz w:val="24"/>
        </w:rPr>
        <w:t>s decide that the Funder</w:t>
      </w:r>
      <w:r w:rsidRPr="00FD2566">
        <w:rPr>
          <w:sz w:val="24"/>
        </w:rPr>
        <w:t xml:space="preserve"> </w:t>
      </w:r>
      <w:r w:rsidR="0002751E" w:rsidRPr="00FD2566">
        <w:rPr>
          <w:sz w:val="24"/>
        </w:rPr>
        <w:t>is</w:t>
      </w:r>
      <w:r w:rsidRPr="00FD2566">
        <w:rPr>
          <w:sz w:val="24"/>
        </w:rPr>
        <w:t xml:space="preserve"> unreliable and pose a risk to national security and the Private </w:t>
      </w:r>
      <w:r w:rsidR="00AD09B9" w:rsidRPr="00FD2566">
        <w:rPr>
          <w:sz w:val="24"/>
        </w:rPr>
        <w:t>Partner</w:t>
      </w:r>
      <w:r w:rsidRPr="00FD2566">
        <w:rPr>
          <w:sz w:val="24"/>
        </w:rPr>
        <w:t xml:space="preserve"> does not replace them with a new one within 30 </w:t>
      </w:r>
      <w:r w:rsidR="0002751E" w:rsidRPr="00FD2566">
        <w:rPr>
          <w:sz w:val="24"/>
        </w:rPr>
        <w:t xml:space="preserve">(thirty) </w:t>
      </w:r>
      <w:r w:rsidRPr="00FD2566">
        <w:rPr>
          <w:sz w:val="24"/>
        </w:rPr>
        <w:t>Business Days</w:t>
      </w:r>
      <w:r w:rsidR="00F467EC" w:rsidRPr="00FD2566">
        <w:rPr>
          <w:sz w:val="24"/>
        </w:rPr>
        <w:t>.</w:t>
      </w:r>
    </w:p>
    <w:p w14:paraId="0B7BF215" w14:textId="2FF40A7D" w:rsidR="00F63CD1" w:rsidRPr="00FD2566" w:rsidRDefault="00F63CD1" w:rsidP="00F63CD1">
      <w:pPr>
        <w:pStyle w:val="paragrafai"/>
        <w:rPr>
          <w:sz w:val="24"/>
        </w:rPr>
      </w:pPr>
      <w:bookmarkStart w:id="681" w:name="_Toc284496813"/>
      <w:bookmarkStart w:id="682" w:name="_Ref301947458"/>
      <w:bookmarkStart w:id="683" w:name="_Ref310269815"/>
      <w:r w:rsidRPr="00FD2566">
        <w:rPr>
          <w:sz w:val="24"/>
        </w:rPr>
        <w:t xml:space="preserve">If a material breach of the Agreement has not been remedied within the time limit specified in Clause 39.1 of the Agreement, the Public </w:t>
      </w:r>
      <w:r w:rsidR="00AD09B9" w:rsidRPr="00FD2566">
        <w:rPr>
          <w:sz w:val="24"/>
        </w:rPr>
        <w:t>Partner</w:t>
      </w:r>
      <w:r w:rsidRPr="00FD2566">
        <w:rPr>
          <w:sz w:val="24"/>
        </w:rPr>
        <w:t xml:space="preserve"> shall notify the other Parties of the termination of the Agreement on the grounds provided for in Clauses 39.2.2 to 39.2.12, 39.2.15 to 39.2.16, 39.3 of the Agreement at least 45 (forty five) days in advance, and of termination of the Agreement in the cases provided for in Clauses 39.2.1 and 39.2.13 to 39.2.14 of the Agreement - at least 20 (twenty) days. </w:t>
      </w:r>
    </w:p>
    <w:p w14:paraId="446A3489" w14:textId="77777777" w:rsidR="00F467EC" w:rsidRPr="00FD2566" w:rsidRDefault="00F467EC" w:rsidP="0003757B">
      <w:pPr>
        <w:pStyle w:val="Heading2"/>
        <w:ind w:left="1134"/>
        <w:rPr>
          <w:sz w:val="24"/>
          <w:szCs w:val="24"/>
        </w:rPr>
      </w:pPr>
      <w:bookmarkStart w:id="684" w:name="_Ref309218410"/>
      <w:bookmarkStart w:id="685" w:name="_Toc309205561"/>
      <w:bookmarkStart w:id="686" w:name="_Toc502211378"/>
      <w:bookmarkStart w:id="687" w:name="_Toc519891349"/>
      <w:bookmarkEnd w:id="681"/>
      <w:bookmarkEnd w:id="682"/>
      <w:bookmarkEnd w:id="683"/>
      <w:r w:rsidRPr="00FD2566">
        <w:rPr>
          <w:sz w:val="24"/>
        </w:rPr>
        <w:t>The grounds for the termination of the agreement due to the circumstances depending on the Public partner</w:t>
      </w:r>
      <w:bookmarkEnd w:id="684"/>
      <w:bookmarkEnd w:id="685"/>
      <w:bookmarkEnd w:id="686"/>
      <w:bookmarkEnd w:id="687"/>
    </w:p>
    <w:p w14:paraId="396E3EF1" w14:textId="48644A43" w:rsidR="00096528" w:rsidRPr="00FD2566" w:rsidRDefault="00F467EC" w:rsidP="0003757B">
      <w:pPr>
        <w:pStyle w:val="paragrafai"/>
        <w:tabs>
          <w:tab w:val="num" w:pos="567"/>
        </w:tabs>
        <w:ind w:left="1134"/>
        <w:rPr>
          <w:sz w:val="24"/>
          <w:szCs w:val="24"/>
        </w:rPr>
      </w:pPr>
      <w:bookmarkStart w:id="688" w:name="_Ref309142137"/>
      <w:bookmarkStart w:id="689" w:name="_Ref441153972"/>
      <w:r w:rsidRPr="00FD2566">
        <w:rPr>
          <w:sz w:val="24"/>
        </w:rPr>
        <w:t>The Private partner has a right to terminate the Agreement unilaterally and without going to a court, when the Public partner fails to perform the obligations under the Agreement or performs them improperly, and that is a material violation of the Agreement</w:t>
      </w:r>
      <w:r w:rsidR="008130F9" w:rsidRPr="00FD2566">
        <w:rPr>
          <w:sz w:val="24"/>
        </w:rPr>
        <w:t xml:space="preserve"> under Clause 40 of the Agreement</w:t>
      </w:r>
      <w:r w:rsidRPr="00FD2566">
        <w:rPr>
          <w:sz w:val="24"/>
        </w:rPr>
        <w:t>, whereas the Private partner has previously notified the Public partner about the failure to perform or an improper performance, but the Public partner failed to eliminate the material violations of the Agreement within reasonable period of time that were specified in the notification, or such violation cannot be eliminated, or the elimination of the violation loses its purpose.</w:t>
      </w:r>
      <w:bookmarkEnd w:id="688"/>
      <w:r w:rsidRPr="00FD2566">
        <w:rPr>
          <w:sz w:val="24"/>
        </w:rPr>
        <w:t xml:space="preserve"> The period set for the elimination of the Public partner</w:t>
      </w:r>
      <w:r w:rsidR="0053545A" w:rsidRPr="00FD2566">
        <w:rPr>
          <w:sz w:val="24"/>
        </w:rPr>
        <w:t>’</w:t>
      </w:r>
      <w:r w:rsidRPr="00FD2566">
        <w:rPr>
          <w:sz w:val="24"/>
        </w:rPr>
        <w:t>s violations cannot be less than 60 (sixty) days for failure to perform the payment obligations or in cases of an improper performance, and 90 (ninety) days for cases of failure to perform other obligations or improper performance thereof.</w:t>
      </w:r>
      <w:bookmarkEnd w:id="689"/>
      <w:r w:rsidR="007F0090" w:rsidRPr="00FD2566">
        <w:rPr>
          <w:sz w:val="24"/>
        </w:rPr>
        <w:t xml:space="preserve"> The Parties may agree to terminate the Agreement without a deadline for remedying the breach if the breach cannot be remedied or if remedying the breach no longer makes sense. The clause on the time limit for elimination of the breach shall not apply to the case referred to in Clause 39.2.1 of the Agreement.</w:t>
      </w:r>
    </w:p>
    <w:p w14:paraId="55716EDA" w14:textId="77777777" w:rsidR="00F467EC" w:rsidRPr="00FD2566" w:rsidRDefault="00F467EC" w:rsidP="0003757B">
      <w:pPr>
        <w:pStyle w:val="paragrafai"/>
        <w:tabs>
          <w:tab w:val="left" w:pos="567"/>
        </w:tabs>
        <w:ind w:left="1134"/>
        <w:rPr>
          <w:sz w:val="24"/>
          <w:szCs w:val="24"/>
        </w:rPr>
      </w:pPr>
      <w:bookmarkStart w:id="690" w:name="_Ref309225771"/>
      <w:r w:rsidRPr="00FD2566">
        <w:rPr>
          <w:sz w:val="24"/>
        </w:rPr>
        <w:t>The Parties agree that only the following violations will be deemed the material violations of the Agreement:</w:t>
      </w:r>
      <w:bookmarkEnd w:id="690"/>
    </w:p>
    <w:p w14:paraId="1FE0C24F" w14:textId="6E521C6B" w:rsidR="00763EA3" w:rsidRPr="00FD2566" w:rsidRDefault="007C1255" w:rsidP="0003757B">
      <w:pPr>
        <w:pStyle w:val="paragrafesraas"/>
        <w:tabs>
          <w:tab w:val="left" w:pos="1620"/>
          <w:tab w:val="left" w:pos="1890"/>
        </w:tabs>
        <w:ind w:left="1134" w:hanging="495"/>
        <w:rPr>
          <w:sz w:val="24"/>
          <w:szCs w:val="24"/>
        </w:rPr>
      </w:pPr>
      <w:r w:rsidRPr="00FD2566">
        <w:rPr>
          <w:sz w:val="24"/>
          <w:szCs w:val="24"/>
        </w:rPr>
        <w:t xml:space="preserve">the date for the Agreement to enter into full force and effect as set out in Clause 3.2 of the Agreement (taking into account any extensions) is delayed by more than 45 (forty-five) days due to a failure to comply with the conditions to the entry into force of the Preliminary Agreement which are within the control of the Public </w:t>
      </w:r>
      <w:r w:rsidR="00AD09B9" w:rsidRPr="00FD2566">
        <w:rPr>
          <w:sz w:val="24"/>
          <w:szCs w:val="24"/>
        </w:rPr>
        <w:t>Partner</w:t>
      </w:r>
      <w:r w:rsidRPr="00FD2566">
        <w:rPr>
          <w:sz w:val="24"/>
          <w:szCs w:val="24"/>
        </w:rPr>
        <w:t>;</w:t>
      </w:r>
    </w:p>
    <w:p w14:paraId="7BB69016" w14:textId="748B6D05" w:rsidR="007749F5" w:rsidRPr="00FD2566" w:rsidRDefault="00F467EC" w:rsidP="0003757B">
      <w:pPr>
        <w:pStyle w:val="paragrafesraas"/>
        <w:tabs>
          <w:tab w:val="left" w:pos="1620"/>
          <w:tab w:val="left" w:pos="1890"/>
        </w:tabs>
        <w:ind w:left="1134" w:hanging="495"/>
        <w:rPr>
          <w:sz w:val="24"/>
          <w:szCs w:val="24"/>
        </w:rPr>
      </w:pPr>
      <w:r w:rsidRPr="00FD2566">
        <w:rPr>
          <w:sz w:val="24"/>
        </w:rPr>
        <w:lastRenderedPageBreak/>
        <w:t>the Public partner is late in paying to the Private partner any payments that are mandatory under the Agreement for more than 60 (sixty) days;</w:t>
      </w:r>
    </w:p>
    <w:p w14:paraId="664548D9" w14:textId="011CEC53" w:rsidR="00BA1894" w:rsidRPr="00FD2566" w:rsidRDefault="00CC5F3E" w:rsidP="0003757B">
      <w:pPr>
        <w:pStyle w:val="paragrafesraas"/>
        <w:tabs>
          <w:tab w:val="left" w:pos="1620"/>
        </w:tabs>
        <w:ind w:left="1134" w:hanging="495"/>
        <w:rPr>
          <w:sz w:val="24"/>
          <w:szCs w:val="24"/>
        </w:rPr>
      </w:pPr>
      <w:r w:rsidRPr="00FD2566">
        <w:rPr>
          <w:sz w:val="24"/>
          <w:szCs w:val="24"/>
        </w:rPr>
        <w:t xml:space="preserve">the amount of the Public </w:t>
      </w:r>
      <w:r w:rsidR="00AD09B9" w:rsidRPr="00FD2566">
        <w:rPr>
          <w:sz w:val="24"/>
          <w:szCs w:val="24"/>
        </w:rPr>
        <w:t>Partner</w:t>
      </w:r>
      <w:r w:rsidR="0053545A" w:rsidRPr="00FD2566">
        <w:rPr>
          <w:sz w:val="24"/>
          <w:szCs w:val="24"/>
        </w:rPr>
        <w:t>’</w:t>
      </w:r>
      <w:r w:rsidRPr="00FD2566">
        <w:rPr>
          <w:sz w:val="24"/>
          <w:szCs w:val="24"/>
        </w:rPr>
        <w:t>s overdue PPP Fees for a period of one (1) year exceeds the amount of PPP Fees payable under the Agreement for the last three (3) months;</w:t>
      </w:r>
    </w:p>
    <w:p w14:paraId="25C2959A" w14:textId="46CB5D17" w:rsidR="00F467EC" w:rsidRPr="00FD2566" w:rsidRDefault="00F467EC" w:rsidP="0003757B">
      <w:pPr>
        <w:pStyle w:val="paragrafesraas"/>
        <w:tabs>
          <w:tab w:val="left" w:pos="1620"/>
        </w:tabs>
        <w:ind w:left="1134" w:hanging="495"/>
        <w:rPr>
          <w:sz w:val="24"/>
          <w:szCs w:val="24"/>
        </w:rPr>
      </w:pPr>
      <w:r w:rsidRPr="00FD2566">
        <w:rPr>
          <w:sz w:val="24"/>
        </w:rPr>
        <w:t xml:space="preserve">the Public partner violates the warranties and representation set out in </w:t>
      </w:r>
      <w:r w:rsidR="004D3C46">
        <w:rPr>
          <w:sz w:val="24"/>
        </w:rPr>
        <w:t>Clauses 6.1.1, 6.1.4 and 6.1.5</w:t>
      </w:r>
      <w:r w:rsidRPr="00FD2566">
        <w:rPr>
          <w:sz w:val="24"/>
        </w:rPr>
        <w:t xml:space="preserve"> of the Agreement, and it has a material impact on the proper performance of the Agreement;</w:t>
      </w:r>
    </w:p>
    <w:p w14:paraId="34F2074B" w14:textId="2B2212BA" w:rsidR="008218D8" w:rsidRPr="00FD2566" w:rsidRDefault="008218D8" w:rsidP="0003757B">
      <w:pPr>
        <w:pStyle w:val="paragrafesraas"/>
        <w:tabs>
          <w:tab w:val="left" w:pos="1620"/>
        </w:tabs>
        <w:ind w:left="1134" w:hanging="495"/>
        <w:rPr>
          <w:sz w:val="24"/>
          <w:szCs w:val="24"/>
        </w:rPr>
      </w:pPr>
      <w:r w:rsidRPr="00FD2566">
        <w:rPr>
          <w:sz w:val="24"/>
        </w:rPr>
        <w:t xml:space="preserve">the </w:t>
      </w:r>
      <w:proofErr w:type="gramStart"/>
      <w:r w:rsidRPr="00FD2566">
        <w:rPr>
          <w:sz w:val="24"/>
        </w:rPr>
        <w:t>Public</w:t>
      </w:r>
      <w:proofErr w:type="gramEnd"/>
      <w:r w:rsidRPr="00FD2566">
        <w:rPr>
          <w:sz w:val="24"/>
        </w:rPr>
        <w:t xml:space="preserve"> partner transfers its rights and obligations to a third party without the prior consent of the Private partner specified in </w:t>
      </w:r>
      <w:r w:rsidR="003B2E5D">
        <w:rPr>
          <w:sz w:val="24"/>
        </w:rPr>
        <w:t>Clause</w:t>
      </w:r>
      <w:r w:rsidRPr="00FD2566">
        <w:rPr>
          <w:sz w:val="24"/>
        </w:rPr>
        <w:t xml:space="preserve"> </w:t>
      </w:r>
      <w:r w:rsidR="005324AD" w:rsidRPr="00FD2566">
        <w:rPr>
          <w:sz w:val="24"/>
          <w:szCs w:val="24"/>
        </w:rPr>
        <w:fldChar w:fldCharType="begin"/>
      </w:r>
      <w:r w:rsidR="005324AD" w:rsidRPr="00FD2566">
        <w:rPr>
          <w:sz w:val="24"/>
          <w:szCs w:val="24"/>
        </w:rPr>
        <w:instrText xml:space="preserve"> REF _Ref406596019 \r \h </w:instrText>
      </w:r>
      <w:r w:rsidR="002D5DCF" w:rsidRPr="00FD2566">
        <w:rPr>
          <w:sz w:val="24"/>
          <w:szCs w:val="24"/>
        </w:rPr>
        <w:instrText xml:space="preserve"> \* MERGEFORMAT </w:instrText>
      </w:r>
      <w:r w:rsidR="005324AD" w:rsidRPr="00FD2566">
        <w:rPr>
          <w:sz w:val="24"/>
          <w:szCs w:val="24"/>
        </w:rPr>
      </w:r>
      <w:r w:rsidR="005324AD" w:rsidRPr="00FD2566">
        <w:rPr>
          <w:sz w:val="24"/>
          <w:szCs w:val="24"/>
        </w:rPr>
        <w:fldChar w:fldCharType="separate"/>
      </w:r>
      <w:r w:rsidR="00090D3F">
        <w:rPr>
          <w:sz w:val="24"/>
          <w:szCs w:val="24"/>
        </w:rPr>
        <w:t>28.1</w:t>
      </w:r>
      <w:r w:rsidR="005324AD" w:rsidRPr="00FD2566">
        <w:rPr>
          <w:sz w:val="24"/>
          <w:szCs w:val="24"/>
        </w:rPr>
        <w:fldChar w:fldCharType="end"/>
      </w:r>
      <w:r w:rsidRPr="00FD2566">
        <w:rPr>
          <w:sz w:val="24"/>
        </w:rPr>
        <w:t xml:space="preserve"> of the </w:t>
      </w:r>
      <w:proofErr w:type="gramStart"/>
      <w:r w:rsidRPr="00FD2566">
        <w:rPr>
          <w:sz w:val="24"/>
        </w:rPr>
        <w:t>Agreement;</w:t>
      </w:r>
      <w:proofErr w:type="gramEnd"/>
    </w:p>
    <w:p w14:paraId="440E93A0" w14:textId="4BD282AE" w:rsidR="00E924E0" w:rsidRPr="00FD2566" w:rsidRDefault="00E924E0" w:rsidP="0003757B">
      <w:pPr>
        <w:pStyle w:val="paragrafesraas"/>
        <w:tabs>
          <w:tab w:val="left" w:pos="1620"/>
        </w:tabs>
        <w:ind w:left="1134" w:hanging="495"/>
        <w:rPr>
          <w:sz w:val="24"/>
          <w:szCs w:val="24"/>
        </w:rPr>
      </w:pPr>
      <w:r w:rsidRPr="00FD2566">
        <w:rPr>
          <w:sz w:val="24"/>
        </w:rPr>
        <w:t>The shares of the Private partner (any part thereof) are taken for the public needs, sold or transferred to a third party on other statutory grounds of similar natu</w:t>
      </w:r>
      <w:r w:rsidR="0087658F" w:rsidRPr="00FD2566">
        <w:rPr>
          <w:sz w:val="24"/>
        </w:rPr>
        <w:t xml:space="preserve">re, without the will of the </w:t>
      </w:r>
      <w:r w:rsidRPr="00FD2566">
        <w:rPr>
          <w:sz w:val="24"/>
        </w:rPr>
        <w:t>Investor</w:t>
      </w:r>
      <w:r w:rsidR="00C3247F">
        <w:rPr>
          <w:sz w:val="24"/>
        </w:rPr>
        <w:t xml:space="preserve"> shareholders</w:t>
      </w:r>
      <w:r w:rsidRPr="00FD2566">
        <w:rPr>
          <w:sz w:val="24"/>
        </w:rPr>
        <w:t>, unless and to the extent expressly provided otherwise in this Agreement;</w:t>
      </w:r>
    </w:p>
    <w:p w14:paraId="7E42309F" w14:textId="77777777" w:rsidR="00E924E0" w:rsidRPr="00FD2566" w:rsidRDefault="00752E90" w:rsidP="00182948">
      <w:pPr>
        <w:pStyle w:val="paragrafesraas"/>
        <w:tabs>
          <w:tab w:val="left" w:pos="1620"/>
        </w:tabs>
        <w:ind w:left="1134" w:hanging="495"/>
        <w:rPr>
          <w:sz w:val="24"/>
          <w:szCs w:val="24"/>
        </w:rPr>
      </w:pPr>
      <w:r w:rsidRPr="00FD2566">
        <w:rPr>
          <w:sz w:val="24"/>
        </w:rPr>
        <w:t>if due to the requirements of the legislation amended or newly passed after the signing of the Agreement, the activities in which the Private partner is engaged (performance of Works or Service provision) become unlawful or the execution of such activities becomes impossible;</w:t>
      </w:r>
    </w:p>
    <w:p w14:paraId="5A70F708" w14:textId="45AE7A91" w:rsidR="004D4443" w:rsidRPr="00FD2566" w:rsidRDefault="004D4443" w:rsidP="00182948">
      <w:pPr>
        <w:pStyle w:val="paragrafesraas"/>
        <w:ind w:left="1276" w:hanging="567"/>
        <w:rPr>
          <w:sz w:val="24"/>
          <w:szCs w:val="24"/>
        </w:rPr>
      </w:pPr>
      <w:r w:rsidRPr="00FD2566">
        <w:rPr>
          <w:sz w:val="24"/>
          <w:szCs w:val="24"/>
        </w:rPr>
        <w:t xml:space="preserve">the breach by the Public </w:t>
      </w:r>
      <w:r w:rsidR="00AD09B9" w:rsidRPr="00FD2566">
        <w:rPr>
          <w:sz w:val="24"/>
          <w:szCs w:val="24"/>
        </w:rPr>
        <w:t>Partner</w:t>
      </w:r>
      <w:r w:rsidRPr="00FD2566">
        <w:rPr>
          <w:sz w:val="24"/>
          <w:szCs w:val="24"/>
        </w:rPr>
        <w:t xml:space="preserve"> of its obligations under the Agreement has resulted in the Private </w:t>
      </w:r>
      <w:r w:rsidR="00AD09B9" w:rsidRPr="00FD2566">
        <w:rPr>
          <w:sz w:val="24"/>
          <w:szCs w:val="24"/>
        </w:rPr>
        <w:t>Partner</w:t>
      </w:r>
      <w:r w:rsidRPr="00FD2566">
        <w:rPr>
          <w:sz w:val="24"/>
          <w:szCs w:val="24"/>
        </w:rPr>
        <w:t xml:space="preserve"> being unable to carry out (perform) the Works or provide the Services for a period of 3 (three) consecutive months, or the performance of such activities is materially impaired;</w:t>
      </w:r>
    </w:p>
    <w:p w14:paraId="3AC1CB0B" w14:textId="5ED7FB84" w:rsidR="004D4443" w:rsidRPr="00FD2566" w:rsidRDefault="004D4443" w:rsidP="00182948">
      <w:pPr>
        <w:pStyle w:val="paragrafesraas"/>
        <w:ind w:left="1276" w:hanging="567"/>
        <w:rPr>
          <w:sz w:val="24"/>
          <w:szCs w:val="24"/>
        </w:rPr>
      </w:pPr>
      <w:r w:rsidRPr="00FD2566">
        <w:rPr>
          <w:sz w:val="24"/>
          <w:szCs w:val="24"/>
        </w:rPr>
        <w:t>an Event of Exemption under Clause 21 of the Agreement continues for more than 120 (one hundred and twenty) days, irrespective of whether it has been recognised as a Compensation Event, except for those Events of Exemption referred to in Clauses 21.1.2 or 21.1.3 or 21.1.14 or 21.1.15.</w:t>
      </w:r>
    </w:p>
    <w:p w14:paraId="4F5AFB83" w14:textId="4034C5D7" w:rsidR="009A7A16" w:rsidRPr="00FD2566" w:rsidRDefault="004D4443" w:rsidP="00182948">
      <w:pPr>
        <w:pStyle w:val="paragrafesraas"/>
        <w:ind w:left="1276" w:hanging="567"/>
        <w:rPr>
          <w:sz w:val="24"/>
          <w:szCs w:val="24"/>
        </w:rPr>
      </w:pPr>
      <w:r w:rsidRPr="00FD2566">
        <w:rPr>
          <w:sz w:val="24"/>
          <w:szCs w:val="24"/>
        </w:rPr>
        <w:t>commits any other breach of the Agreement which meets the characteristics of a material breach of the Agreement as specified in the Civil Code of the Republic of Lithuania</w:t>
      </w:r>
    </w:p>
    <w:p w14:paraId="4C503940" w14:textId="753A3DE7" w:rsidR="00F467EC" w:rsidRPr="00FD2566" w:rsidRDefault="00752E90" w:rsidP="0003757B">
      <w:pPr>
        <w:pStyle w:val="paragrafai"/>
        <w:tabs>
          <w:tab w:val="left" w:pos="1418"/>
        </w:tabs>
        <w:ind w:left="1134"/>
        <w:rPr>
          <w:i/>
          <w:color w:val="000000"/>
          <w:sz w:val="24"/>
          <w:szCs w:val="24"/>
        </w:rPr>
      </w:pPr>
      <w:r w:rsidRPr="00FD2566">
        <w:rPr>
          <w:sz w:val="24"/>
        </w:rPr>
        <w:t xml:space="preserve">if the material violation of the Agreement was not eliminated during the period specified in </w:t>
      </w:r>
      <w:r w:rsidR="003B2E5D">
        <w:rPr>
          <w:sz w:val="24"/>
        </w:rPr>
        <w:t>Clause</w:t>
      </w:r>
      <w:r w:rsidRPr="00FD2566">
        <w:rPr>
          <w:sz w:val="24"/>
        </w:rPr>
        <w:t xml:space="preserve"> </w:t>
      </w:r>
      <w:r w:rsidR="00F467EC" w:rsidRPr="00FD2566">
        <w:rPr>
          <w:sz w:val="24"/>
          <w:szCs w:val="24"/>
        </w:rPr>
        <w:fldChar w:fldCharType="begin"/>
      </w:r>
      <w:r w:rsidR="00F467EC" w:rsidRPr="00FD2566">
        <w:rPr>
          <w:sz w:val="24"/>
          <w:szCs w:val="24"/>
        </w:rPr>
        <w:instrText xml:space="preserve"> REF _Ref309142137 \r \h </w:instrText>
      </w:r>
      <w:r w:rsidR="002D5DCF" w:rsidRPr="00FD2566">
        <w:rPr>
          <w:sz w:val="24"/>
          <w:szCs w:val="24"/>
        </w:rPr>
        <w:instrText xml:space="preserve"> \* MERGEFORMAT </w:instrText>
      </w:r>
      <w:r w:rsidR="00F467EC" w:rsidRPr="00FD2566">
        <w:rPr>
          <w:sz w:val="24"/>
          <w:szCs w:val="24"/>
        </w:rPr>
      </w:r>
      <w:r w:rsidR="00F467EC" w:rsidRPr="00FD2566">
        <w:rPr>
          <w:sz w:val="24"/>
          <w:szCs w:val="24"/>
        </w:rPr>
        <w:fldChar w:fldCharType="separate"/>
      </w:r>
      <w:r w:rsidR="00090D3F">
        <w:rPr>
          <w:sz w:val="24"/>
          <w:szCs w:val="24"/>
        </w:rPr>
        <w:t>40.1</w:t>
      </w:r>
      <w:r w:rsidR="00F467EC" w:rsidRPr="00FD2566">
        <w:rPr>
          <w:sz w:val="24"/>
          <w:szCs w:val="24"/>
        </w:rPr>
        <w:fldChar w:fldCharType="end"/>
      </w:r>
      <w:r w:rsidRPr="00FD2566">
        <w:rPr>
          <w:sz w:val="24"/>
        </w:rPr>
        <w:t xml:space="preserve"> of the Agreement, the Private partner must inform the Public partner about the termination of the Agreement on the ground specified in </w:t>
      </w:r>
      <w:r w:rsidR="003B2E5D">
        <w:rPr>
          <w:sz w:val="24"/>
        </w:rPr>
        <w:t>Clause</w:t>
      </w:r>
      <w:r w:rsidRPr="00FD2566">
        <w:rPr>
          <w:sz w:val="24"/>
        </w:rPr>
        <w:t xml:space="preserve"> 4</w:t>
      </w:r>
      <w:r w:rsidR="002D3520" w:rsidRPr="00FD2566">
        <w:rPr>
          <w:sz w:val="24"/>
        </w:rPr>
        <w:t>0</w:t>
      </w:r>
      <w:r w:rsidRPr="00FD2566">
        <w:rPr>
          <w:sz w:val="24"/>
        </w:rPr>
        <w:t>.</w:t>
      </w:r>
      <w:r w:rsidR="002D3520" w:rsidRPr="00FD2566">
        <w:rPr>
          <w:sz w:val="24"/>
        </w:rPr>
        <w:t>1</w:t>
      </w:r>
      <w:r w:rsidRPr="00FD2566">
        <w:rPr>
          <w:sz w:val="24"/>
        </w:rPr>
        <w:t xml:space="preserve"> of the Agreement, no </w:t>
      </w:r>
      <w:r w:rsidR="002D3520" w:rsidRPr="00FD2566">
        <w:rPr>
          <w:sz w:val="24"/>
        </w:rPr>
        <w:t>later</w:t>
      </w:r>
      <w:r w:rsidRPr="00FD2566">
        <w:rPr>
          <w:sz w:val="24"/>
        </w:rPr>
        <w:t xml:space="preserve"> than within 30 (thirty) days.</w:t>
      </w:r>
      <w:r w:rsidRPr="00FD2566">
        <w:rPr>
          <w:color w:val="000000"/>
          <w:sz w:val="24"/>
        </w:rPr>
        <w:t xml:space="preserve"> </w:t>
      </w:r>
    </w:p>
    <w:p w14:paraId="3CB11EE5" w14:textId="2EE4684B" w:rsidR="00F467EC" w:rsidRPr="00FD2566" w:rsidRDefault="00F467EC" w:rsidP="0003757B">
      <w:pPr>
        <w:pStyle w:val="Heading2"/>
        <w:ind w:left="1134"/>
        <w:rPr>
          <w:sz w:val="24"/>
          <w:szCs w:val="24"/>
        </w:rPr>
      </w:pPr>
      <w:bookmarkStart w:id="691" w:name="_Ref309218499"/>
      <w:bookmarkStart w:id="692" w:name="_Toc309205562"/>
      <w:bookmarkStart w:id="693" w:name="_Ref433011894"/>
      <w:bookmarkStart w:id="694" w:name="_Toc502211379"/>
      <w:bookmarkStart w:id="695" w:name="_Toc519891350"/>
      <w:r w:rsidRPr="00FD2566">
        <w:rPr>
          <w:sz w:val="24"/>
        </w:rPr>
        <w:t>Termination of the Agreement without the fault of the Parties</w:t>
      </w:r>
      <w:bookmarkEnd w:id="691"/>
      <w:bookmarkEnd w:id="692"/>
      <w:r w:rsidRPr="00FD2566">
        <w:rPr>
          <w:sz w:val="24"/>
        </w:rPr>
        <w:t xml:space="preserve"> </w:t>
      </w:r>
      <w:r w:rsidR="00330C2C" w:rsidRPr="00FD2566">
        <w:rPr>
          <w:sz w:val="24"/>
        </w:rPr>
        <w:t xml:space="preserve">or </w:t>
      </w:r>
      <w:r w:rsidRPr="00FD2566">
        <w:rPr>
          <w:sz w:val="24"/>
        </w:rPr>
        <w:t xml:space="preserve">due to the circumstances of the </w:t>
      </w:r>
      <w:r w:rsidRPr="00FD2566">
        <w:rPr>
          <w:iCs/>
          <w:sz w:val="24"/>
        </w:rPr>
        <w:t>force majeure</w:t>
      </w:r>
      <w:bookmarkEnd w:id="693"/>
      <w:bookmarkEnd w:id="694"/>
      <w:bookmarkEnd w:id="695"/>
    </w:p>
    <w:p w14:paraId="71FB1E71" w14:textId="1897CD64" w:rsidR="00F467EC" w:rsidRPr="00FD2566" w:rsidRDefault="00F467EC" w:rsidP="0003757B">
      <w:pPr>
        <w:pStyle w:val="paragrafai"/>
        <w:ind w:left="1134"/>
        <w:rPr>
          <w:color w:val="000000"/>
          <w:sz w:val="24"/>
          <w:szCs w:val="24"/>
        </w:rPr>
      </w:pPr>
      <w:bookmarkStart w:id="696" w:name="_Ref309142491"/>
      <w:r w:rsidRPr="00FD2566">
        <w:rPr>
          <w:sz w:val="24"/>
        </w:rPr>
        <w:t xml:space="preserve">Parties have the right to unilaterally terminate the Agreement, without going to court, when the performance of the Agreement becomes impossible due to the circumstances of the </w:t>
      </w:r>
      <w:r w:rsidRPr="00FD2566">
        <w:rPr>
          <w:i/>
          <w:sz w:val="24"/>
        </w:rPr>
        <w:t>force majeure</w:t>
      </w:r>
      <w:r w:rsidRPr="00FD2566">
        <w:rPr>
          <w:sz w:val="24"/>
        </w:rPr>
        <w:t xml:space="preserve">, which could not control or reasonably anticipate during the conclusion of the Agreement by the Party that is unilaterally terminating the Agreement and could not prevent the occurrence of these circumstances or consequences thereof, as it is specified in </w:t>
      </w:r>
      <w:r w:rsidR="003B2E5D">
        <w:rPr>
          <w:sz w:val="24"/>
        </w:rPr>
        <w:t>Clause</w:t>
      </w:r>
      <w:r w:rsidRPr="00FD2566">
        <w:rPr>
          <w:sz w:val="24"/>
        </w:rPr>
        <w:t xml:space="preserve"> </w:t>
      </w:r>
      <w:r w:rsidRPr="00FD2566">
        <w:rPr>
          <w:sz w:val="24"/>
          <w:szCs w:val="24"/>
        </w:rPr>
        <w:fldChar w:fldCharType="begin"/>
      </w:r>
      <w:r w:rsidRPr="00FD2566">
        <w:rPr>
          <w:sz w:val="24"/>
          <w:szCs w:val="24"/>
        </w:rPr>
        <w:instrText xml:space="preserve"> REF _Ref136080503 \w \h  \* MERGEFORMAT </w:instrText>
      </w:r>
      <w:r w:rsidRPr="00FD2566">
        <w:rPr>
          <w:sz w:val="24"/>
          <w:szCs w:val="24"/>
        </w:rPr>
      </w:r>
      <w:r w:rsidRPr="00FD2566">
        <w:rPr>
          <w:sz w:val="24"/>
          <w:szCs w:val="24"/>
        </w:rPr>
        <w:fldChar w:fldCharType="separate"/>
      </w:r>
      <w:r w:rsidR="00090D3F">
        <w:rPr>
          <w:sz w:val="24"/>
          <w:szCs w:val="24"/>
        </w:rPr>
        <w:t>42</w:t>
      </w:r>
      <w:r w:rsidRPr="00FD2566">
        <w:rPr>
          <w:sz w:val="24"/>
          <w:szCs w:val="24"/>
        </w:rPr>
        <w:fldChar w:fldCharType="end"/>
      </w:r>
      <w:r w:rsidRPr="00FD2566">
        <w:rPr>
          <w:sz w:val="24"/>
        </w:rPr>
        <w:t xml:space="preserve"> of the Agreement. In this case, each of the Parties shall be entitled to terminate the Agreement, if due to such circumstances, the material obligations under the Agreement could not be performed for more than 120 (one hundred and twenty) days in a row.</w:t>
      </w:r>
      <w:bookmarkEnd w:id="696"/>
    </w:p>
    <w:p w14:paraId="1FBC66DF" w14:textId="77777777" w:rsidR="00447AA0" w:rsidRPr="00FD2566" w:rsidRDefault="00447AA0" w:rsidP="00447AA0">
      <w:pPr>
        <w:pStyle w:val="paragrafai"/>
        <w:rPr>
          <w:color w:val="000000"/>
          <w:sz w:val="24"/>
        </w:rPr>
      </w:pPr>
      <w:r w:rsidRPr="00FD2566">
        <w:rPr>
          <w:color w:val="000000"/>
          <w:sz w:val="24"/>
        </w:rPr>
        <w:lastRenderedPageBreak/>
        <w:t xml:space="preserve">The Parties may agree to terminate the Agreement by mutual consent without fault of the Parties. </w:t>
      </w:r>
    </w:p>
    <w:p w14:paraId="19C340A5" w14:textId="19BE6E77" w:rsidR="00447AA0" w:rsidRPr="00FD2566" w:rsidRDefault="00447AA0" w:rsidP="00447AA0">
      <w:pPr>
        <w:pStyle w:val="paragrafai"/>
        <w:rPr>
          <w:color w:val="000000"/>
          <w:sz w:val="24"/>
        </w:rPr>
      </w:pPr>
      <w:r w:rsidRPr="00FD2566">
        <w:rPr>
          <w:color w:val="000000"/>
          <w:sz w:val="24"/>
        </w:rPr>
        <w:t>The Party unilaterally terminating the Agreement or the Party initiating the termination shall notify the other Party of the termination of the Agreement at least 30</w:t>
      </w:r>
      <w:r w:rsidR="00C67CF2" w:rsidRPr="00FD2566">
        <w:rPr>
          <w:color w:val="000000"/>
          <w:sz w:val="24"/>
        </w:rPr>
        <w:t xml:space="preserve"> (thirty</w:t>
      </w:r>
      <w:r w:rsidRPr="00FD2566">
        <w:rPr>
          <w:color w:val="000000"/>
          <w:sz w:val="24"/>
        </w:rPr>
        <w:t>) days prior to the date of termination.</w:t>
      </w:r>
    </w:p>
    <w:p w14:paraId="6D59C4EB" w14:textId="77777777" w:rsidR="00F467EC" w:rsidRPr="00FD2566" w:rsidRDefault="00F467EC" w:rsidP="0003757B">
      <w:pPr>
        <w:pStyle w:val="Heading2"/>
        <w:ind w:left="1134"/>
        <w:rPr>
          <w:sz w:val="24"/>
          <w:szCs w:val="24"/>
        </w:rPr>
      </w:pPr>
      <w:bookmarkStart w:id="697" w:name="_Toc309205563"/>
      <w:bookmarkStart w:id="698" w:name="_Ref136080503"/>
      <w:bookmarkStart w:id="699" w:name="_Toc141511377"/>
      <w:bookmarkStart w:id="700" w:name="_Toc284496815"/>
      <w:bookmarkStart w:id="701" w:name="_Toc293074485"/>
      <w:bookmarkStart w:id="702" w:name="_Toc297646410"/>
      <w:bookmarkStart w:id="703" w:name="_Toc300049757"/>
      <w:bookmarkStart w:id="704" w:name="_Toc309205564"/>
      <w:bookmarkStart w:id="705" w:name="_Toc502211380"/>
      <w:bookmarkStart w:id="706" w:name="_Toc519891351"/>
      <w:bookmarkEnd w:id="697"/>
      <w:r w:rsidRPr="00FD2566">
        <w:rPr>
          <w:sz w:val="24"/>
        </w:rPr>
        <w:t xml:space="preserve">The circumstances of the </w:t>
      </w:r>
      <w:r w:rsidRPr="00FD2566">
        <w:rPr>
          <w:i/>
          <w:sz w:val="24"/>
        </w:rPr>
        <w:t>Force majeure</w:t>
      </w:r>
      <w:bookmarkEnd w:id="698"/>
      <w:bookmarkEnd w:id="699"/>
      <w:bookmarkEnd w:id="700"/>
      <w:bookmarkEnd w:id="701"/>
      <w:bookmarkEnd w:id="702"/>
      <w:bookmarkEnd w:id="703"/>
      <w:bookmarkEnd w:id="704"/>
      <w:bookmarkEnd w:id="705"/>
      <w:bookmarkEnd w:id="706"/>
    </w:p>
    <w:p w14:paraId="27E46F2C" w14:textId="3C4826A6" w:rsidR="00F467EC" w:rsidRPr="00FD2566" w:rsidRDefault="00F467EC" w:rsidP="0003757B">
      <w:pPr>
        <w:pStyle w:val="paragrafai"/>
        <w:ind w:left="1134"/>
        <w:rPr>
          <w:sz w:val="24"/>
          <w:szCs w:val="24"/>
        </w:rPr>
      </w:pPr>
      <w:bookmarkStart w:id="707" w:name="_Toc284496816"/>
      <w:r w:rsidRPr="00FD2566">
        <w:rPr>
          <w:sz w:val="24"/>
        </w:rPr>
        <w:t xml:space="preserve">Force majeure </w:t>
      </w:r>
      <w:bookmarkEnd w:id="707"/>
      <w:r w:rsidR="00D72AB6" w:rsidRPr="00FD2566">
        <w:rPr>
          <w:sz w:val="24"/>
        </w:rPr>
        <w:t xml:space="preserve">means any event specified in </w:t>
      </w:r>
      <w:r w:rsidR="004D3C46">
        <w:rPr>
          <w:sz w:val="24"/>
        </w:rPr>
        <w:t xml:space="preserve">Clause 42.2 </w:t>
      </w:r>
      <w:r w:rsidR="00D72AB6" w:rsidRPr="00FD2566">
        <w:rPr>
          <w:sz w:val="24"/>
        </w:rPr>
        <w:t xml:space="preserve">of the Agreement, for which the Party which is bound by the specific obligation cannot reasonably be controlled and which the Party could not foresee or avoid (this circumstance or its consequences) and which makes it wholly or partially impossible to </w:t>
      </w:r>
      <w:r w:rsidR="00757F87" w:rsidRPr="00FD2566">
        <w:rPr>
          <w:sz w:val="24"/>
        </w:rPr>
        <w:t>fulfil</w:t>
      </w:r>
      <w:r w:rsidR="00D72AB6" w:rsidRPr="00FD2566">
        <w:rPr>
          <w:sz w:val="24"/>
        </w:rPr>
        <w:t xml:space="preserve"> the obligation of that Party. Lack of funds or inability to meet its financial obligations, absence of goods or services, required to perform the obligation, in the market or violation of the obligations of the debtor </w:t>
      </w:r>
      <w:proofErr w:type="spellStart"/>
      <w:r w:rsidR="00D72AB6" w:rsidRPr="00FD2566">
        <w:rPr>
          <w:sz w:val="24"/>
        </w:rPr>
        <w:t>contrahents</w:t>
      </w:r>
      <w:proofErr w:type="spellEnd"/>
      <w:r w:rsidR="00D72AB6" w:rsidRPr="00FD2566">
        <w:rPr>
          <w:sz w:val="24"/>
        </w:rPr>
        <w:t xml:space="preserve"> are not considered the circumstances of the force majeure.</w:t>
      </w:r>
    </w:p>
    <w:p w14:paraId="0189B1F2" w14:textId="3D0988D3" w:rsidR="00D72AB6" w:rsidRPr="00FD2566" w:rsidRDefault="00D72AB6" w:rsidP="0003757B">
      <w:pPr>
        <w:pStyle w:val="paragrafai"/>
        <w:ind w:left="1134"/>
        <w:rPr>
          <w:sz w:val="24"/>
          <w:szCs w:val="24"/>
        </w:rPr>
      </w:pPr>
      <w:r w:rsidRPr="00FD2566">
        <w:rPr>
          <w:sz w:val="24"/>
          <w:szCs w:val="24"/>
        </w:rPr>
        <w:t xml:space="preserve"> Force </w:t>
      </w:r>
      <w:r w:rsidRPr="00FD2566">
        <w:rPr>
          <w:sz w:val="24"/>
        </w:rPr>
        <w:t xml:space="preserve">majeure events are considered to be </w:t>
      </w:r>
      <w:r w:rsidR="00FB6178" w:rsidRPr="00FD2566">
        <w:rPr>
          <w:sz w:val="24"/>
        </w:rPr>
        <w:t>the following events</w:t>
      </w:r>
      <w:r w:rsidRPr="00FD2566">
        <w:rPr>
          <w:sz w:val="24"/>
        </w:rPr>
        <w:t>:</w:t>
      </w:r>
    </w:p>
    <w:p w14:paraId="1B24C39B" w14:textId="5C952F47" w:rsidR="00220C7A" w:rsidRPr="00FD2566" w:rsidRDefault="00220C7A" w:rsidP="00D72AB6">
      <w:pPr>
        <w:pStyle w:val="paragrafai"/>
        <w:numPr>
          <w:ilvl w:val="2"/>
          <w:numId w:val="2"/>
        </w:numPr>
        <w:tabs>
          <w:tab w:val="clear" w:pos="1855"/>
          <w:tab w:val="num" w:pos="1004"/>
        </w:tabs>
        <w:ind w:left="1004" w:hanging="437"/>
        <w:rPr>
          <w:iCs/>
          <w:sz w:val="24"/>
          <w:szCs w:val="24"/>
        </w:rPr>
      </w:pPr>
      <w:r w:rsidRPr="00FD2566">
        <w:rPr>
          <w:sz w:val="24"/>
        </w:rPr>
        <w:t>war (declared or undeclared) to which the Republic of Lithuania is not necessarily a party, but the effects of which are directly felt in the Republic of Lithuania;</w:t>
      </w:r>
    </w:p>
    <w:p w14:paraId="1A7C44EB" w14:textId="0264B8A5" w:rsidR="00D72AB6" w:rsidRPr="00FD2566" w:rsidRDefault="00D72AB6" w:rsidP="00D72AB6">
      <w:pPr>
        <w:pStyle w:val="paragrafai"/>
        <w:numPr>
          <w:ilvl w:val="2"/>
          <w:numId w:val="2"/>
        </w:numPr>
        <w:tabs>
          <w:tab w:val="clear" w:pos="1855"/>
          <w:tab w:val="num" w:pos="1004"/>
        </w:tabs>
        <w:ind w:left="1004" w:hanging="437"/>
        <w:rPr>
          <w:iCs/>
          <w:sz w:val="24"/>
          <w:szCs w:val="24"/>
        </w:rPr>
      </w:pPr>
      <w:r w:rsidRPr="00FD2566">
        <w:rPr>
          <w:sz w:val="24"/>
        </w:rPr>
        <w:t xml:space="preserve">civil war, terrorist </w:t>
      </w:r>
      <w:r w:rsidR="004D3C46">
        <w:rPr>
          <w:sz w:val="24"/>
        </w:rPr>
        <w:t>acts</w:t>
      </w:r>
      <w:r w:rsidRPr="00FD2566">
        <w:rPr>
          <w:sz w:val="24"/>
        </w:rPr>
        <w:t>, revolts and revolutions, piracy, sabotage;</w:t>
      </w:r>
    </w:p>
    <w:p w14:paraId="2C6CA119" w14:textId="55B53B1A" w:rsidR="00D72AB6" w:rsidRPr="00FD2566" w:rsidRDefault="00D72AB6" w:rsidP="00D72AB6">
      <w:pPr>
        <w:pStyle w:val="paragrafesraas0"/>
        <w:numPr>
          <w:ilvl w:val="2"/>
          <w:numId w:val="2"/>
        </w:numPr>
        <w:tabs>
          <w:tab w:val="clear" w:pos="1855"/>
          <w:tab w:val="num" w:pos="851"/>
        </w:tabs>
        <w:ind w:left="720" w:hanging="153"/>
        <w:rPr>
          <w:sz w:val="24"/>
          <w:szCs w:val="24"/>
        </w:rPr>
      </w:pPr>
      <w:r w:rsidRPr="00FD2566">
        <w:rPr>
          <w:sz w:val="24"/>
        </w:rPr>
        <w:t>natural disasters: severe storms, cyclones, earthquakes, sea or river floods, lightning</w:t>
      </w:r>
      <w:r w:rsidR="00091F0B" w:rsidRPr="00FD2566">
        <w:rPr>
          <w:sz w:val="24"/>
        </w:rPr>
        <w:t>, extreme climatic or environmental conditions recognised by the competent authority as a natural disaster;</w:t>
      </w:r>
    </w:p>
    <w:p w14:paraId="7D592CEB" w14:textId="77777777" w:rsidR="00B720B0" w:rsidRPr="00FD2566" w:rsidRDefault="00B720B0" w:rsidP="00B720B0">
      <w:pPr>
        <w:pStyle w:val="paragrafesraas"/>
        <w:tabs>
          <w:tab w:val="clear" w:pos="1855"/>
          <w:tab w:val="num" w:pos="1985"/>
        </w:tabs>
        <w:ind w:left="1276"/>
        <w:rPr>
          <w:sz w:val="24"/>
        </w:rPr>
      </w:pPr>
      <w:r w:rsidRPr="00FD2566">
        <w:rPr>
          <w:sz w:val="24"/>
        </w:rPr>
        <w:t>nuclear explosions, ionising radiation or radioactive, chemical or biological contamination;</w:t>
      </w:r>
    </w:p>
    <w:p w14:paraId="611D1C45" w14:textId="0641F6DB" w:rsidR="00B720B0" w:rsidRPr="00FD2566" w:rsidRDefault="00B720B0" w:rsidP="00B720B0">
      <w:pPr>
        <w:pStyle w:val="paragrafesraas"/>
        <w:tabs>
          <w:tab w:val="clear" w:pos="1855"/>
          <w:tab w:val="num" w:pos="1985"/>
        </w:tabs>
        <w:ind w:left="1276"/>
        <w:rPr>
          <w:sz w:val="24"/>
        </w:rPr>
      </w:pPr>
      <w:r w:rsidRPr="00FD2566">
        <w:rPr>
          <w:sz w:val="24"/>
        </w:rPr>
        <w:t>pressure waves caused by aircraft travelling at supersonic speeds, aircraft accidents;</w:t>
      </w:r>
    </w:p>
    <w:p w14:paraId="5E6D0420" w14:textId="6152E9D9" w:rsidR="00D72AB6" w:rsidRPr="00FD2566" w:rsidRDefault="00B720B0" w:rsidP="00B720B0">
      <w:pPr>
        <w:pStyle w:val="paragrafesraas"/>
        <w:tabs>
          <w:tab w:val="clear" w:pos="1855"/>
          <w:tab w:val="num" w:pos="1985"/>
        </w:tabs>
        <w:ind w:left="1276"/>
        <w:rPr>
          <w:sz w:val="24"/>
          <w:szCs w:val="24"/>
        </w:rPr>
      </w:pPr>
      <w:r w:rsidRPr="00FD2566">
        <w:rPr>
          <w:sz w:val="24"/>
        </w:rPr>
        <w:t>epidemics and/or pandemics where the competent public authorities impose restrictions on economic activities or on the movement of people</w:t>
      </w:r>
      <w:r w:rsidR="00BD25F3" w:rsidRPr="00FD2566">
        <w:rPr>
          <w:sz w:val="24"/>
        </w:rPr>
        <w:t>.</w:t>
      </w:r>
    </w:p>
    <w:p w14:paraId="2B6AC22D" w14:textId="1C6D61CB" w:rsidR="00D72AB6" w:rsidRPr="00FD2566" w:rsidRDefault="00D72AB6" w:rsidP="00D72AB6">
      <w:pPr>
        <w:pStyle w:val="paragrafai"/>
        <w:tabs>
          <w:tab w:val="clear" w:pos="921"/>
          <w:tab w:val="num" w:pos="495"/>
        </w:tabs>
        <w:ind w:left="495"/>
        <w:rPr>
          <w:sz w:val="24"/>
          <w:szCs w:val="24"/>
        </w:rPr>
      </w:pPr>
      <w:bookmarkStart w:id="708" w:name="_Toc284496817"/>
      <w:bookmarkStart w:id="709" w:name="_Ref407707456"/>
      <w:bookmarkStart w:id="710" w:name="_Ref517947473"/>
      <w:r w:rsidRPr="00FD2566">
        <w:rPr>
          <w:sz w:val="24"/>
        </w:rPr>
        <w:t xml:space="preserve">The inability of a Party to meet the obligations under the Agreement due the circumstances of the </w:t>
      </w:r>
      <w:r w:rsidRPr="00FD2566">
        <w:rPr>
          <w:iCs/>
          <w:sz w:val="24"/>
        </w:rPr>
        <w:t>force majeure</w:t>
      </w:r>
      <w:r w:rsidRPr="00FD2566">
        <w:rPr>
          <w:i/>
          <w:sz w:val="24"/>
        </w:rPr>
        <w:t xml:space="preserve"> </w:t>
      </w:r>
      <w:r w:rsidRPr="00FD2566">
        <w:rPr>
          <w:sz w:val="24"/>
        </w:rPr>
        <w:t>shall exempt the Party from liability for non-performance of the relevant obligations or part thereof, and it is not a subject to any sanctions, if the Party affected by the circumstances of the force majeure has took all reasonable efforts in order to reduce the damage incurred due to such circumstances or used all the necessary measures in order to perform its obligations under the Agreement. The circumstances, specified in this paragraph of the Agreement must be proven by the Party, which is unable to perform the obligations under the Agreement.</w:t>
      </w:r>
      <w:bookmarkEnd w:id="708"/>
      <w:bookmarkEnd w:id="709"/>
      <w:bookmarkEnd w:id="710"/>
    </w:p>
    <w:p w14:paraId="39A810FD" w14:textId="259A175A" w:rsidR="00D72AB6" w:rsidRPr="00FD2566" w:rsidRDefault="00D72AB6" w:rsidP="00D72AB6">
      <w:pPr>
        <w:pStyle w:val="paragrafai"/>
        <w:tabs>
          <w:tab w:val="clear" w:pos="921"/>
          <w:tab w:val="num" w:pos="495"/>
        </w:tabs>
        <w:ind w:left="495"/>
        <w:rPr>
          <w:sz w:val="24"/>
          <w:szCs w:val="24"/>
        </w:rPr>
      </w:pPr>
      <w:bookmarkStart w:id="711" w:name="_Toc284496818"/>
      <w:r w:rsidRPr="00FD2566">
        <w:rPr>
          <w:sz w:val="24"/>
          <w:szCs w:val="24"/>
        </w:rPr>
        <w:t xml:space="preserve">In the event of the circumstances of the force majeure, the Party affected by them must provide the other Parties with an initial written </w:t>
      </w:r>
      <w:r w:rsidR="001E5067" w:rsidRPr="00FD2566">
        <w:rPr>
          <w:sz w:val="24"/>
          <w:szCs w:val="24"/>
        </w:rPr>
        <w:t>notice</w:t>
      </w:r>
      <w:r w:rsidRPr="00FD2566">
        <w:rPr>
          <w:sz w:val="24"/>
          <w:szCs w:val="24"/>
        </w:rPr>
        <w:t xml:space="preserve"> about the occurrence of these circumstances, including a brief description of their contents, no later than within 5 (five) Business days</w:t>
      </w:r>
      <w:r w:rsidR="00A0098E" w:rsidRPr="00FD2566">
        <w:rPr>
          <w:sz w:val="24"/>
          <w:szCs w:val="24"/>
        </w:rPr>
        <w:t xml:space="preserve"> </w:t>
      </w:r>
      <w:r w:rsidRPr="00FD2566">
        <w:rPr>
          <w:sz w:val="24"/>
          <w:szCs w:val="24"/>
        </w:rPr>
        <w:t>from the moment of the occurrence of the circumstances</w:t>
      </w:r>
      <w:bookmarkEnd w:id="711"/>
      <w:r w:rsidRPr="00FD2566">
        <w:rPr>
          <w:sz w:val="24"/>
          <w:szCs w:val="24"/>
        </w:rPr>
        <w:t>.</w:t>
      </w:r>
    </w:p>
    <w:p w14:paraId="7FA08F2D" w14:textId="64C3F56F" w:rsidR="00D72AB6" w:rsidRPr="00FD2566" w:rsidRDefault="00D72AB6" w:rsidP="00D72AB6">
      <w:pPr>
        <w:pStyle w:val="paragrafai"/>
        <w:tabs>
          <w:tab w:val="clear" w:pos="921"/>
          <w:tab w:val="num" w:pos="495"/>
        </w:tabs>
        <w:ind w:left="495"/>
        <w:rPr>
          <w:sz w:val="24"/>
          <w:szCs w:val="24"/>
        </w:rPr>
      </w:pPr>
      <w:bookmarkStart w:id="712" w:name="_Toc284496819"/>
      <w:bookmarkStart w:id="713" w:name="_Ref500754851"/>
      <w:r w:rsidRPr="00FD2566">
        <w:rPr>
          <w:sz w:val="24"/>
          <w:szCs w:val="24"/>
        </w:rPr>
        <w:t>No later than 10 (ten) Business days</w:t>
      </w:r>
      <w:r w:rsidR="00D30799" w:rsidRPr="00FD2566">
        <w:rPr>
          <w:sz w:val="24"/>
          <w:szCs w:val="24"/>
        </w:rPr>
        <w:t xml:space="preserve"> </w:t>
      </w:r>
      <w:r w:rsidRPr="00FD2566">
        <w:rPr>
          <w:sz w:val="24"/>
          <w:szCs w:val="24"/>
        </w:rPr>
        <w:t xml:space="preserve">after the presentation of the initial </w:t>
      </w:r>
      <w:r w:rsidR="00D30799" w:rsidRPr="00FD2566">
        <w:rPr>
          <w:sz w:val="24"/>
          <w:szCs w:val="24"/>
        </w:rPr>
        <w:t>notice</w:t>
      </w:r>
      <w:r w:rsidRPr="00FD2566">
        <w:rPr>
          <w:sz w:val="24"/>
          <w:szCs w:val="24"/>
        </w:rPr>
        <w:t xml:space="preserve">, the Party affected by the circumstances of the force majeure must provide the other Parties with a detailed written </w:t>
      </w:r>
      <w:r w:rsidR="00AC56DB" w:rsidRPr="00FD2566">
        <w:rPr>
          <w:sz w:val="24"/>
          <w:szCs w:val="24"/>
        </w:rPr>
        <w:t>notice</w:t>
      </w:r>
      <w:r w:rsidRPr="00FD2566">
        <w:rPr>
          <w:sz w:val="24"/>
          <w:szCs w:val="24"/>
        </w:rPr>
        <w:t xml:space="preserve">. It must contain all the information related to the disturbance in the performance of the obligations under the Agreement, such as: effect of the </w:t>
      </w:r>
      <w:r w:rsidRPr="00FD2566">
        <w:rPr>
          <w:iCs/>
          <w:sz w:val="24"/>
          <w:szCs w:val="24"/>
        </w:rPr>
        <w:t>force majeure</w:t>
      </w:r>
      <w:r w:rsidRPr="00FD2566">
        <w:rPr>
          <w:i/>
          <w:sz w:val="24"/>
          <w:szCs w:val="24"/>
        </w:rPr>
        <w:t xml:space="preserve"> </w:t>
      </w:r>
      <w:r w:rsidRPr="00FD2566">
        <w:rPr>
          <w:sz w:val="24"/>
          <w:szCs w:val="24"/>
        </w:rPr>
        <w:t xml:space="preserve">on the ability of the Party to </w:t>
      </w:r>
      <w:r w:rsidR="00F210B6" w:rsidRPr="00FD2566">
        <w:rPr>
          <w:sz w:val="24"/>
          <w:szCs w:val="24"/>
        </w:rPr>
        <w:t>fulfil</w:t>
      </w:r>
      <w:r w:rsidRPr="00FD2566">
        <w:rPr>
          <w:sz w:val="24"/>
          <w:szCs w:val="24"/>
        </w:rPr>
        <w:t xml:space="preserve"> its obligations under the Agreement, the date of the occurrence and</w:t>
      </w:r>
      <w:r w:rsidR="000D2003" w:rsidRPr="00FD2566">
        <w:rPr>
          <w:sz w:val="24"/>
          <w:szCs w:val="24"/>
        </w:rPr>
        <w:t xml:space="preserve"> the anticipated date</w:t>
      </w:r>
      <w:r w:rsidRPr="00FD2566">
        <w:rPr>
          <w:sz w:val="24"/>
          <w:szCs w:val="24"/>
        </w:rPr>
        <w:t xml:space="preserve"> </w:t>
      </w:r>
      <w:r w:rsidR="001C0A8A" w:rsidRPr="00FD2566">
        <w:rPr>
          <w:sz w:val="24"/>
          <w:szCs w:val="24"/>
        </w:rPr>
        <w:lastRenderedPageBreak/>
        <w:t>disappearance</w:t>
      </w:r>
      <w:r w:rsidRPr="00FD2566">
        <w:rPr>
          <w:sz w:val="24"/>
          <w:szCs w:val="24"/>
        </w:rPr>
        <w:t xml:space="preserve"> of the circumstances of the force majeure and the period, required for the elimination of the consequences caused by these circumstances, etc.</w:t>
      </w:r>
      <w:bookmarkEnd w:id="712"/>
    </w:p>
    <w:p w14:paraId="4DA1A64F" w14:textId="3B4B8F02" w:rsidR="00D72AB6" w:rsidRPr="00FD2566" w:rsidRDefault="00D72AB6" w:rsidP="00D72AB6">
      <w:pPr>
        <w:pStyle w:val="paragrafai"/>
        <w:tabs>
          <w:tab w:val="clear" w:pos="921"/>
          <w:tab w:val="num" w:pos="495"/>
        </w:tabs>
        <w:ind w:left="495"/>
        <w:rPr>
          <w:sz w:val="24"/>
          <w:szCs w:val="24"/>
        </w:rPr>
      </w:pPr>
      <w:bookmarkStart w:id="714" w:name="_Toc284496820"/>
      <w:bookmarkEnd w:id="713"/>
      <w:r w:rsidRPr="00FD2566">
        <w:rPr>
          <w:sz w:val="24"/>
          <w:szCs w:val="24"/>
        </w:rPr>
        <w:t>After the circumstances of the force majeure cease, the Party affected by them must inform the other Parties to the Agreement about that no later than within 5 (five) Business days, and specifies the date for the renewal of the performance of obligations under the Agreement.</w:t>
      </w:r>
      <w:bookmarkEnd w:id="714"/>
    </w:p>
    <w:p w14:paraId="4D76135E" w14:textId="68522F40" w:rsidR="00D72AB6" w:rsidRPr="00FD2566" w:rsidRDefault="00D72AB6" w:rsidP="00D72AB6">
      <w:pPr>
        <w:pStyle w:val="paragrafai"/>
        <w:tabs>
          <w:tab w:val="clear" w:pos="921"/>
          <w:tab w:val="num" w:pos="495"/>
        </w:tabs>
        <w:ind w:left="495"/>
        <w:rPr>
          <w:sz w:val="24"/>
          <w:szCs w:val="24"/>
        </w:rPr>
      </w:pPr>
      <w:r w:rsidRPr="00FD2566">
        <w:rPr>
          <w:sz w:val="24"/>
          <w:szCs w:val="24"/>
        </w:rPr>
        <w:t xml:space="preserve">The periods for the performance of the respective obligations are extended for the Party, which is unable to meet its obligations under the Agreement due to the circumstances of the force majeure, for as long as it is objectively necessary due to the effect of the </w:t>
      </w:r>
      <w:r w:rsidRPr="00FD2566">
        <w:rPr>
          <w:iCs/>
          <w:sz w:val="24"/>
          <w:szCs w:val="24"/>
        </w:rPr>
        <w:t>force majeure</w:t>
      </w:r>
      <w:r w:rsidRPr="00FD2566">
        <w:rPr>
          <w:sz w:val="24"/>
          <w:szCs w:val="24"/>
        </w:rPr>
        <w:t xml:space="preserve">, but taking into account the maximum Agreement validity period specified in </w:t>
      </w:r>
      <w:r w:rsidR="003B2E5D">
        <w:rPr>
          <w:sz w:val="24"/>
          <w:szCs w:val="24"/>
        </w:rPr>
        <w:t>Clause</w:t>
      </w:r>
      <w:r w:rsidRPr="00FD2566">
        <w:rPr>
          <w:sz w:val="24"/>
          <w:szCs w:val="24"/>
        </w:rPr>
        <w:t xml:space="preserve"> </w:t>
      </w:r>
      <w:r w:rsidRPr="00FD2566">
        <w:rPr>
          <w:sz w:val="24"/>
          <w:szCs w:val="24"/>
        </w:rPr>
        <w:fldChar w:fldCharType="begin"/>
      </w:r>
      <w:r w:rsidRPr="00FD2566">
        <w:rPr>
          <w:sz w:val="24"/>
          <w:szCs w:val="24"/>
        </w:rPr>
        <w:instrText xml:space="preserve"> REF _Ref293328609 \r \h  \* MERGEFORMAT </w:instrText>
      </w:r>
      <w:r w:rsidRPr="00FD2566">
        <w:rPr>
          <w:sz w:val="24"/>
          <w:szCs w:val="24"/>
        </w:rPr>
      </w:r>
      <w:r w:rsidRPr="00FD2566">
        <w:rPr>
          <w:sz w:val="24"/>
          <w:szCs w:val="24"/>
        </w:rPr>
        <w:fldChar w:fldCharType="separate"/>
      </w:r>
      <w:r w:rsidR="00090D3F">
        <w:rPr>
          <w:sz w:val="24"/>
          <w:szCs w:val="24"/>
        </w:rPr>
        <w:t>5</w:t>
      </w:r>
      <w:r w:rsidRPr="00FD2566">
        <w:rPr>
          <w:sz w:val="24"/>
          <w:szCs w:val="24"/>
        </w:rPr>
        <w:fldChar w:fldCharType="end"/>
      </w:r>
      <w:r w:rsidRPr="00FD2566">
        <w:rPr>
          <w:sz w:val="24"/>
          <w:szCs w:val="24"/>
        </w:rPr>
        <w:t xml:space="preserve"> of the Agreement. </w:t>
      </w:r>
    </w:p>
    <w:p w14:paraId="45D1E1DA" w14:textId="5EFADD03" w:rsidR="002B13E9" w:rsidRPr="00FD2566" w:rsidRDefault="002B13E9" w:rsidP="002B13E9">
      <w:pPr>
        <w:pStyle w:val="paragrafai"/>
        <w:tabs>
          <w:tab w:val="clear" w:pos="921"/>
          <w:tab w:val="num" w:pos="495"/>
        </w:tabs>
        <w:ind w:left="495"/>
        <w:rPr>
          <w:iCs/>
          <w:sz w:val="24"/>
          <w:szCs w:val="24"/>
        </w:rPr>
      </w:pPr>
      <w:r w:rsidRPr="00FD2566">
        <w:rPr>
          <w:sz w:val="24"/>
          <w:szCs w:val="24"/>
        </w:rPr>
        <w:t xml:space="preserve">If the Private partner is not providing the Services due to the circumstances of the </w:t>
      </w:r>
      <w:r w:rsidRPr="00FD2566">
        <w:rPr>
          <w:iCs/>
          <w:sz w:val="24"/>
          <w:szCs w:val="24"/>
        </w:rPr>
        <w:t>force majeure</w:t>
      </w:r>
      <w:r w:rsidRPr="00FD2566">
        <w:rPr>
          <w:sz w:val="24"/>
          <w:szCs w:val="24"/>
        </w:rPr>
        <w:t xml:space="preserve">, the Public partner </w:t>
      </w:r>
      <w:r w:rsidR="003A7E00" w:rsidRPr="00FD2566">
        <w:rPr>
          <w:sz w:val="24"/>
          <w:szCs w:val="24"/>
        </w:rPr>
        <w:t>pays</w:t>
      </w:r>
      <w:r w:rsidRPr="00FD2566">
        <w:rPr>
          <w:sz w:val="24"/>
          <w:szCs w:val="24"/>
        </w:rPr>
        <w:t xml:space="preserve"> the </w:t>
      </w:r>
      <w:r w:rsidR="0046566E" w:rsidRPr="00FD2566">
        <w:rPr>
          <w:sz w:val="24"/>
          <w:szCs w:val="24"/>
        </w:rPr>
        <w:t>PPP Fee</w:t>
      </w:r>
      <w:r w:rsidRPr="00FD2566">
        <w:rPr>
          <w:sz w:val="24"/>
          <w:szCs w:val="24"/>
        </w:rPr>
        <w:t xml:space="preserve"> until the date of the disappearance of such circumstances.</w:t>
      </w:r>
    </w:p>
    <w:p w14:paraId="1FD246D5" w14:textId="77777777" w:rsidR="00D72AB6" w:rsidRPr="00FD2566" w:rsidRDefault="00D72AB6" w:rsidP="00D72AB6">
      <w:pPr>
        <w:pStyle w:val="paragrafesraas0"/>
        <w:tabs>
          <w:tab w:val="clear" w:pos="720"/>
        </w:tabs>
        <w:rPr>
          <w:sz w:val="24"/>
          <w:szCs w:val="24"/>
        </w:rPr>
      </w:pPr>
    </w:p>
    <w:p w14:paraId="0FFC83F2" w14:textId="1716FBA0" w:rsidR="00035DD5" w:rsidRPr="00FD2566" w:rsidRDefault="00035DD5" w:rsidP="0046566E">
      <w:pPr>
        <w:pStyle w:val="Heading2"/>
        <w:ind w:left="1134"/>
        <w:rPr>
          <w:sz w:val="24"/>
          <w:szCs w:val="24"/>
        </w:rPr>
      </w:pPr>
      <w:bookmarkStart w:id="715" w:name="_Ref502145613"/>
      <w:bookmarkStart w:id="716" w:name="_Toc502211381"/>
      <w:bookmarkStart w:id="717" w:name="_Toc519891352"/>
      <w:bookmarkStart w:id="718" w:name="_Ref309218658"/>
      <w:r w:rsidRPr="00FD2566">
        <w:rPr>
          <w:sz w:val="24"/>
        </w:rPr>
        <w:t xml:space="preserve">Compensation after the termination of the agreement due to the circumstances depending on the Private partner </w:t>
      </w:r>
      <w:bookmarkEnd w:id="715"/>
      <w:bookmarkEnd w:id="716"/>
      <w:bookmarkEnd w:id="717"/>
    </w:p>
    <w:p w14:paraId="655E9AC0" w14:textId="330FB441" w:rsidR="00F467EC" w:rsidRPr="00FD2566" w:rsidRDefault="00F467EC" w:rsidP="0003757B">
      <w:pPr>
        <w:pStyle w:val="paragrafai"/>
        <w:spacing w:line="23" w:lineRule="atLeast"/>
        <w:ind w:left="1134"/>
        <w:rPr>
          <w:sz w:val="24"/>
          <w:szCs w:val="24"/>
        </w:rPr>
      </w:pPr>
      <w:bookmarkStart w:id="719" w:name="_Ref502145112"/>
      <w:r w:rsidRPr="00FD2566">
        <w:rPr>
          <w:sz w:val="24"/>
        </w:rPr>
        <w:t xml:space="preserve">If the Agreement is terminated on the ground specified in </w:t>
      </w:r>
      <w:r w:rsidR="003B2E5D">
        <w:rPr>
          <w:sz w:val="24"/>
        </w:rPr>
        <w:t>Clause</w:t>
      </w:r>
      <w:r w:rsidRPr="00FD2566">
        <w:rPr>
          <w:sz w:val="24"/>
        </w:rPr>
        <w:t xml:space="preserve"> </w:t>
      </w:r>
      <w:r w:rsidR="00B06478" w:rsidRPr="00FD2566">
        <w:rPr>
          <w:sz w:val="24"/>
          <w:szCs w:val="24"/>
        </w:rPr>
        <w:t>39</w:t>
      </w:r>
      <w:r w:rsidRPr="00FD2566">
        <w:rPr>
          <w:sz w:val="24"/>
        </w:rPr>
        <w:t xml:space="preserve"> due to the fault of the Private partner or due to the circumstances that depend on them, the Public partner shall pay to the Private partner only the compensation, which is calculated according to the following equation:</w:t>
      </w:r>
      <w:bookmarkEnd w:id="718"/>
      <w:bookmarkEnd w:id="719"/>
    </w:p>
    <w:p w14:paraId="7177D7E6" w14:textId="6991086D" w:rsidR="00B85C43" w:rsidRPr="00FD2566" w:rsidRDefault="00B85C43" w:rsidP="0029350F">
      <w:pPr>
        <w:pStyle w:val="2ndlevelprovision"/>
        <w:numPr>
          <w:ilvl w:val="0"/>
          <w:numId w:val="0"/>
        </w:numPr>
        <w:spacing w:before="0" w:line="276" w:lineRule="auto"/>
        <w:ind w:left="1135" w:hanging="964"/>
      </w:pPr>
      <w:bookmarkStart w:id="720" w:name="_Toc316052773"/>
      <w:bookmarkStart w:id="721" w:name="_Toc316053506"/>
      <w:bookmarkStart w:id="722" w:name="_Toc318234263"/>
      <w:bookmarkStart w:id="723" w:name="_Toc309205567"/>
      <w:bookmarkStart w:id="724" w:name="_Toc309980153"/>
      <w:bookmarkStart w:id="725" w:name="_Toc310273351"/>
    </w:p>
    <w:p w14:paraId="5DD2D258" w14:textId="67F26903" w:rsidR="0084324F" w:rsidRPr="00FD2566" w:rsidRDefault="0084324F" w:rsidP="0084324F">
      <w:pPr>
        <w:pStyle w:val="2ndlevelprovision"/>
        <w:spacing w:line="276" w:lineRule="auto"/>
        <w:ind w:left="1134" w:hanging="495"/>
        <w:rPr>
          <w:b/>
          <w:bCs/>
        </w:rPr>
      </w:pPr>
      <w:r w:rsidRPr="00FD2566">
        <w:rPr>
          <w:b/>
          <w:bCs/>
        </w:rPr>
        <w:t>1) if</w:t>
      </w:r>
      <w:r w:rsidR="0029350F" w:rsidRPr="00FD2566">
        <w:rPr>
          <w:b/>
          <w:bCs/>
        </w:rPr>
        <w:t>–</w:t>
      </w:r>
      <w:r w:rsidR="00A017CD" w:rsidRPr="00FD2566">
        <w:rPr>
          <w:b/>
          <w:bCs/>
        </w:rPr>
        <w:t>Operation has commenced</w:t>
      </w:r>
      <w:r w:rsidRPr="00FD2566">
        <w:rPr>
          <w:b/>
          <w:bCs/>
        </w:rPr>
        <w:t>:</w:t>
      </w:r>
    </w:p>
    <w:p w14:paraId="1C6FB866" w14:textId="6EA3EE3F" w:rsidR="00A15033" w:rsidRPr="00FD2566" w:rsidRDefault="006646C5" w:rsidP="0084324F">
      <w:pPr>
        <w:pStyle w:val="2ndlevelprovision"/>
        <w:numPr>
          <w:ilvl w:val="0"/>
          <w:numId w:val="0"/>
        </w:numPr>
        <w:spacing w:before="0" w:line="276" w:lineRule="auto"/>
        <w:ind w:left="1134" w:hanging="495"/>
      </w:pPr>
      <w:r w:rsidRPr="00FD2566">
        <w:rPr>
          <w:b/>
          <w:bCs/>
        </w:rPr>
        <w:t xml:space="preserve">NK = </w:t>
      </w:r>
      <w:bookmarkStart w:id="726" w:name="_Hlk180412895"/>
      <w:r w:rsidRPr="00FD2566">
        <w:rPr>
          <w:b/>
          <w:bCs/>
        </w:rPr>
        <w:t>LMS + NA – AR</w:t>
      </w:r>
      <w:bookmarkEnd w:id="726"/>
      <w:r w:rsidR="00A017CD" w:rsidRPr="00FD2566">
        <w:rPr>
          <w:b/>
          <w:bCs/>
        </w:rPr>
        <w:t xml:space="preserve"> – K</w:t>
      </w:r>
      <w:r w:rsidR="00B13032">
        <w:rPr>
          <w:b/>
          <w:bCs/>
        </w:rPr>
        <w:t>- VN</w:t>
      </w:r>
      <w:r w:rsidR="0084324F" w:rsidRPr="00FD2566">
        <w:t>, where</w:t>
      </w:r>
    </w:p>
    <w:p w14:paraId="58E53950" w14:textId="66C4890A" w:rsidR="00390F24" w:rsidRPr="00FD2566" w:rsidRDefault="003E7744" w:rsidP="00A017CD">
      <w:pPr>
        <w:pStyle w:val="2ndlevelprovision"/>
        <w:numPr>
          <w:ilvl w:val="0"/>
          <w:numId w:val="0"/>
        </w:numPr>
        <w:spacing w:before="0" w:line="276" w:lineRule="auto"/>
        <w:ind w:left="1134" w:hanging="495"/>
      </w:pPr>
      <w:bookmarkStart w:id="727" w:name="_Toc309205568"/>
      <w:bookmarkStart w:id="728" w:name="_Toc309980154"/>
      <w:bookmarkStart w:id="729" w:name="_Toc310273352"/>
      <w:bookmarkStart w:id="730" w:name="_Toc360430569"/>
      <w:bookmarkStart w:id="731" w:name="_Toc407776678"/>
      <w:bookmarkStart w:id="732" w:name="_Toc442701440"/>
      <w:bookmarkStart w:id="733" w:name="_Toc445903214"/>
      <w:bookmarkStart w:id="734" w:name="_Toc486227758"/>
      <w:bookmarkStart w:id="735" w:name="_Toc498408266"/>
      <w:bookmarkStart w:id="736" w:name="_Toc500332056"/>
      <w:bookmarkStart w:id="737" w:name="_Toc502211383"/>
      <w:bookmarkStart w:id="738" w:name="_Toc519891354"/>
      <w:r w:rsidRPr="00FD2566">
        <w:rPr>
          <w:b/>
        </w:rPr>
        <w:t xml:space="preserve">LMS - </w:t>
      </w:r>
      <w:r w:rsidRPr="00FD2566">
        <w:rPr>
          <w:bCs/>
        </w:rPr>
        <w:t xml:space="preserve">the MS portions of the PPP Fee (Object Creation Costs) outstanding at the date of termination of the Agreement. The amount of these portions shall be determined by adding together the portions of the PPP Fee MS set out in Appendix 1 of the </w:t>
      </w:r>
      <w:r w:rsidRPr="00FD2566">
        <w:rPr>
          <w:bCs/>
          <w:i/>
          <w:iCs/>
        </w:rPr>
        <w:t>Settlement and Payment Procedures</w:t>
      </w:r>
      <w:r w:rsidRPr="00FD2566">
        <w:rPr>
          <w:bCs/>
        </w:rPr>
        <w:t xml:space="preserve"> in Annex 3 to this Agreement, from the month of termination of the Agreement until the end of the term of the Agreement as defined in Clause 5.1 of the Agreement;</w:t>
      </w:r>
      <w:bookmarkEnd w:id="727"/>
      <w:bookmarkEnd w:id="728"/>
      <w:bookmarkEnd w:id="729"/>
      <w:bookmarkEnd w:id="730"/>
      <w:bookmarkEnd w:id="731"/>
      <w:bookmarkEnd w:id="732"/>
      <w:bookmarkEnd w:id="733"/>
      <w:bookmarkEnd w:id="734"/>
      <w:bookmarkEnd w:id="735"/>
      <w:bookmarkEnd w:id="736"/>
      <w:bookmarkEnd w:id="737"/>
      <w:bookmarkEnd w:id="738"/>
      <w:r w:rsidR="00A649F9" w:rsidRPr="00FD2566">
        <w:t xml:space="preserve"> </w:t>
      </w:r>
    </w:p>
    <w:p w14:paraId="6CD49112" w14:textId="1CFEA238" w:rsidR="00D04E9F" w:rsidRPr="00FD2566" w:rsidRDefault="00D04E9F" w:rsidP="0003757B">
      <w:pPr>
        <w:pStyle w:val="2ndlevelprovision"/>
        <w:numPr>
          <w:ilvl w:val="0"/>
          <w:numId w:val="0"/>
        </w:numPr>
        <w:spacing w:before="0" w:line="276" w:lineRule="auto"/>
        <w:ind w:left="1134" w:hanging="495"/>
        <w:rPr>
          <w:b/>
        </w:rPr>
      </w:pPr>
      <w:bookmarkStart w:id="739" w:name="_Toc407776680"/>
      <w:bookmarkStart w:id="740" w:name="_Toc442701442"/>
      <w:bookmarkStart w:id="741" w:name="_Toc445903216"/>
      <w:bookmarkStart w:id="742" w:name="_Toc486227760"/>
      <w:bookmarkStart w:id="743" w:name="_Toc498408268"/>
      <w:bookmarkStart w:id="744" w:name="_Toc500332058"/>
      <w:bookmarkStart w:id="745" w:name="_Toc502211385"/>
      <w:bookmarkStart w:id="746" w:name="_Toc519891356"/>
      <w:bookmarkStart w:id="747" w:name="_Toc309205571"/>
      <w:bookmarkStart w:id="748" w:name="_Toc309980157"/>
      <w:bookmarkStart w:id="749" w:name="_Toc310273355"/>
      <w:bookmarkStart w:id="750" w:name="_Toc360430572"/>
      <w:r w:rsidRPr="00FD2566">
        <w:rPr>
          <w:b/>
        </w:rPr>
        <w:t>NA</w:t>
      </w:r>
      <w:r w:rsidRPr="00FD2566">
        <w:t xml:space="preserve"> - the outstanding parts of the Annual remuneration at the moment of the termination of the Agreement for the Services provided with quality, </w:t>
      </w:r>
      <w:r w:rsidR="009C7966" w:rsidRPr="00FD2566">
        <w:t>and for which the Public partner is liable to pay under the Agreement</w:t>
      </w:r>
      <w:r w:rsidRPr="00FD2566">
        <w:t>;</w:t>
      </w:r>
      <w:bookmarkEnd w:id="739"/>
      <w:bookmarkEnd w:id="740"/>
      <w:bookmarkEnd w:id="741"/>
      <w:bookmarkEnd w:id="742"/>
      <w:bookmarkEnd w:id="743"/>
      <w:bookmarkEnd w:id="744"/>
      <w:bookmarkEnd w:id="745"/>
      <w:bookmarkEnd w:id="746"/>
    </w:p>
    <w:p w14:paraId="51537AC6" w14:textId="39687040" w:rsidR="00D04E9F" w:rsidRPr="00FD2566" w:rsidRDefault="005B2520" w:rsidP="005B2520">
      <w:pPr>
        <w:pStyle w:val="2ndlevelprovision"/>
        <w:numPr>
          <w:ilvl w:val="0"/>
          <w:numId w:val="0"/>
        </w:numPr>
        <w:spacing w:before="0" w:line="276" w:lineRule="auto"/>
        <w:ind w:left="1134" w:hanging="495"/>
      </w:pPr>
      <w:bookmarkStart w:id="751" w:name="_Toc407776681"/>
      <w:bookmarkStart w:id="752" w:name="_Toc442701443"/>
      <w:bookmarkStart w:id="753" w:name="_Toc445903217"/>
      <w:bookmarkStart w:id="754" w:name="_Toc486227761"/>
      <w:bookmarkStart w:id="755" w:name="_Toc498408269"/>
      <w:bookmarkStart w:id="756" w:name="_Toc500332059"/>
      <w:bookmarkStart w:id="757" w:name="_Toc502211386"/>
      <w:bookmarkStart w:id="758" w:name="_Toc519891357"/>
      <w:r w:rsidRPr="00FD2566">
        <w:rPr>
          <w:b/>
        </w:rPr>
        <w:t xml:space="preserve">AR - </w:t>
      </w:r>
      <w:r w:rsidRPr="00FD2566">
        <w:rPr>
          <w:bCs/>
        </w:rPr>
        <w:t xml:space="preserve">Renewal and Repair Works for which the Public </w:t>
      </w:r>
      <w:r w:rsidR="00AD09B9" w:rsidRPr="00FD2566">
        <w:rPr>
          <w:bCs/>
        </w:rPr>
        <w:t>Partner</w:t>
      </w:r>
      <w:r w:rsidRPr="00FD2566">
        <w:rPr>
          <w:bCs/>
        </w:rPr>
        <w:t xml:space="preserve"> has already paid, as part of the M42 portion of the PPP Fees as set out in Annex 3 of the Settlement and Payment </w:t>
      </w:r>
      <w:r w:rsidR="004D3C46">
        <w:rPr>
          <w:bCs/>
        </w:rPr>
        <w:t>Procedure</w:t>
      </w:r>
      <w:r w:rsidRPr="00FD2566">
        <w:rPr>
          <w:bCs/>
        </w:rPr>
        <w:t xml:space="preserve">s to the Contract, but which have not been performed by the Private </w:t>
      </w:r>
      <w:r w:rsidR="00AD09B9" w:rsidRPr="00FD2566">
        <w:rPr>
          <w:bCs/>
        </w:rPr>
        <w:t>Partner</w:t>
      </w:r>
      <w:r w:rsidRPr="00FD2566">
        <w:rPr>
          <w:bCs/>
        </w:rPr>
        <w:t>;</w:t>
      </w:r>
      <w:bookmarkEnd w:id="747"/>
      <w:bookmarkEnd w:id="748"/>
      <w:bookmarkEnd w:id="749"/>
      <w:bookmarkEnd w:id="750"/>
      <w:bookmarkEnd w:id="751"/>
      <w:bookmarkEnd w:id="752"/>
      <w:bookmarkEnd w:id="753"/>
      <w:bookmarkEnd w:id="754"/>
      <w:bookmarkEnd w:id="755"/>
      <w:bookmarkEnd w:id="756"/>
      <w:bookmarkEnd w:id="757"/>
      <w:bookmarkEnd w:id="758"/>
    </w:p>
    <w:p w14:paraId="0A99ECFA" w14:textId="33F8467D" w:rsidR="00D04E9F" w:rsidRDefault="00D04E9F" w:rsidP="0003757B">
      <w:pPr>
        <w:pStyle w:val="2ndlevelprovision"/>
        <w:numPr>
          <w:ilvl w:val="0"/>
          <w:numId w:val="0"/>
        </w:numPr>
        <w:spacing w:before="0" w:line="276" w:lineRule="auto"/>
        <w:ind w:left="1134" w:hanging="495"/>
      </w:pPr>
      <w:bookmarkStart w:id="759" w:name="_Toc407776683"/>
      <w:bookmarkStart w:id="760" w:name="_Toc442701445"/>
      <w:bookmarkStart w:id="761" w:name="_Toc445903219"/>
      <w:bookmarkStart w:id="762" w:name="_Toc486227763"/>
      <w:bookmarkStart w:id="763" w:name="_Toc498408271"/>
      <w:bookmarkStart w:id="764" w:name="_Toc500332061"/>
      <w:bookmarkStart w:id="765" w:name="_Toc502211388"/>
      <w:bookmarkStart w:id="766" w:name="_Toc519891359"/>
      <w:r w:rsidRPr="00FD2566">
        <w:rPr>
          <w:b/>
        </w:rPr>
        <w:t>K</w:t>
      </w:r>
      <w:r w:rsidRPr="00FD2566">
        <w:t xml:space="preserve"> - Deductions of the Annual remuneration not yet </w:t>
      </w:r>
      <w:r w:rsidR="004D3C46">
        <w:t>credited/recovered</w:t>
      </w:r>
      <w:r w:rsidRPr="00FD2566">
        <w:t xml:space="preserve"> from the Private </w:t>
      </w:r>
      <w:r w:rsidR="004D3C46">
        <w:t>partner</w:t>
      </w:r>
      <w:r w:rsidRPr="00FD2566">
        <w:t xml:space="preserve"> and contractual penalties payable by the Private partner</w:t>
      </w:r>
      <w:bookmarkEnd w:id="759"/>
      <w:bookmarkEnd w:id="760"/>
      <w:bookmarkEnd w:id="761"/>
      <w:bookmarkEnd w:id="762"/>
      <w:bookmarkEnd w:id="763"/>
      <w:bookmarkEnd w:id="764"/>
      <w:bookmarkEnd w:id="765"/>
      <w:bookmarkEnd w:id="766"/>
      <w:r w:rsidR="007F150E">
        <w:t>;</w:t>
      </w:r>
    </w:p>
    <w:p w14:paraId="25436F55" w14:textId="77777777" w:rsidR="007F150E" w:rsidRPr="00FD2566" w:rsidRDefault="007F150E" w:rsidP="007F150E">
      <w:pPr>
        <w:pStyle w:val="2ndlevelprovision"/>
        <w:numPr>
          <w:ilvl w:val="0"/>
          <w:numId w:val="0"/>
        </w:numPr>
        <w:spacing w:before="0" w:line="276" w:lineRule="auto"/>
        <w:ind w:left="1134" w:hanging="495"/>
      </w:pPr>
      <w:r w:rsidRPr="00FD2566">
        <w:rPr>
          <w:b/>
          <w:bCs/>
        </w:rPr>
        <w:t>VN</w:t>
      </w:r>
      <w:r w:rsidRPr="00FD2566">
        <w:t xml:space="preserve"> –  direct losses incurred by the Public Partner as a result of the termination of the Agreement, including, but not limited to, costs incurred or to be incurred by the Public Partner as a result of the termination of the Agreement (costs of completion of the Facility, costs of rectifying defects in the Facility and additional costs of administration/maintenance of the Facility, costs of additional financing, costs of organizing a new public procurement procedure). Only </w:t>
      </w:r>
      <w:r w:rsidRPr="00FD2566">
        <w:lastRenderedPageBreak/>
        <w:t>the amount of the direct losses agreed in writing between the Public Partner and the Private Partner within the relevant notice period set out in Clause 39.1 of the Agreement, no later than 20 (twenty) days prior to the termination of the Agreement, may be deducted from the termination indemnity (NK) immediately. If no agreement on the amount of direct damages can be reached within this period, an expert shall be appointed by mutual agreement to determine the amount of direct damages no later than 10 (ten) days. The expert may only be an impartial and competent entity without conflict of interest. The amount of the direct loss determined by the expert shall be reduced by the termination indemnity. In the event that the expert is not appointed within the time limit set, the Parties shall refer the matter to the Dispute Settlement Body referred to in Clause 54 of this Agreement. In such a case, the amount of the termination indemnity may only be reduced by the amount of the direct loss, the amount of which shall not be disputed by the Parties. The disputed part of the amount of direct damages shall be deposited, pending the settlement of the dispute, in an escrow account, on which the holder of the escrow account shall pay interest, which shall accrue to the Party(</w:t>
      </w:r>
      <w:proofErr w:type="spellStart"/>
      <w:r w:rsidRPr="00FD2566">
        <w:t>ies</w:t>
      </w:r>
      <w:proofErr w:type="spellEnd"/>
      <w:r w:rsidRPr="00FD2566">
        <w:t>) to which the final judgment awards the disputed amount</w:t>
      </w:r>
    </w:p>
    <w:bookmarkEnd w:id="720"/>
    <w:bookmarkEnd w:id="721"/>
    <w:bookmarkEnd w:id="722"/>
    <w:p w14:paraId="55CD24C0" w14:textId="77777777" w:rsidR="007F7331" w:rsidRPr="00FD2566" w:rsidRDefault="007F7331" w:rsidP="00A017CD">
      <w:pPr>
        <w:pStyle w:val="paragrafai"/>
        <w:numPr>
          <w:ilvl w:val="0"/>
          <w:numId w:val="0"/>
        </w:numPr>
        <w:rPr>
          <w:sz w:val="24"/>
          <w:szCs w:val="24"/>
        </w:rPr>
      </w:pPr>
    </w:p>
    <w:p w14:paraId="3A07B696" w14:textId="46A54550" w:rsidR="007F7331" w:rsidRPr="00FD2566" w:rsidRDefault="00D31BAF" w:rsidP="00D31BAF">
      <w:pPr>
        <w:pStyle w:val="paragrafai"/>
        <w:numPr>
          <w:ilvl w:val="0"/>
          <w:numId w:val="0"/>
        </w:numPr>
        <w:ind w:left="426"/>
        <w:rPr>
          <w:b/>
          <w:bCs/>
          <w:sz w:val="24"/>
          <w:szCs w:val="24"/>
        </w:rPr>
      </w:pPr>
      <w:r w:rsidRPr="00FD2566">
        <w:rPr>
          <w:b/>
          <w:bCs/>
          <w:sz w:val="24"/>
          <w:szCs w:val="24"/>
        </w:rPr>
        <w:t>2)</w:t>
      </w:r>
      <w:r w:rsidR="00A017CD" w:rsidRPr="00FD2566">
        <w:rPr>
          <w:b/>
          <w:bCs/>
          <w:sz w:val="24"/>
          <w:szCs w:val="24"/>
        </w:rPr>
        <w:t xml:space="preserve"> if</w:t>
      </w:r>
      <w:r w:rsidR="007F7331" w:rsidRPr="00FD2566">
        <w:rPr>
          <w:b/>
          <w:bCs/>
          <w:sz w:val="24"/>
          <w:szCs w:val="24"/>
        </w:rPr>
        <w:t xml:space="preserve"> the commencement of Operation the Facility has not started:</w:t>
      </w:r>
    </w:p>
    <w:p w14:paraId="54F4745A" w14:textId="77777777" w:rsidR="007F7331" w:rsidRPr="00FD2566" w:rsidRDefault="007F7331" w:rsidP="00D31BAF">
      <w:pPr>
        <w:pStyle w:val="paragrafai"/>
        <w:numPr>
          <w:ilvl w:val="0"/>
          <w:numId w:val="0"/>
        </w:numPr>
        <w:ind w:left="921" w:hanging="495"/>
        <w:rPr>
          <w:sz w:val="24"/>
          <w:szCs w:val="24"/>
        </w:rPr>
      </w:pPr>
    </w:p>
    <w:p w14:paraId="4120950F" w14:textId="52ADFADC" w:rsidR="007F7331" w:rsidRPr="00FD2566" w:rsidRDefault="005B2AEB" w:rsidP="00D31BAF">
      <w:pPr>
        <w:pStyle w:val="paragrafai"/>
        <w:numPr>
          <w:ilvl w:val="0"/>
          <w:numId w:val="0"/>
        </w:numPr>
        <w:ind w:left="921" w:hanging="495"/>
        <w:rPr>
          <w:sz w:val="24"/>
          <w:szCs w:val="24"/>
        </w:rPr>
      </w:pPr>
      <w:r w:rsidRPr="00FD2566">
        <w:rPr>
          <w:b/>
          <w:bCs/>
          <w:sz w:val="24"/>
          <w:szCs w:val="24"/>
        </w:rPr>
        <w:t>N</w:t>
      </w:r>
      <w:r w:rsidR="007F7331" w:rsidRPr="00FD2566">
        <w:rPr>
          <w:b/>
          <w:bCs/>
          <w:sz w:val="24"/>
          <w:szCs w:val="24"/>
        </w:rPr>
        <w:t xml:space="preserve">K = BV </w:t>
      </w:r>
      <w:r w:rsidR="00773A67">
        <w:rPr>
          <w:b/>
          <w:bCs/>
          <w:sz w:val="24"/>
          <w:szCs w:val="24"/>
        </w:rPr>
        <w:t>–</w:t>
      </w:r>
      <w:r w:rsidR="007F7331" w:rsidRPr="00FD2566">
        <w:rPr>
          <w:b/>
          <w:bCs/>
          <w:sz w:val="24"/>
          <w:szCs w:val="24"/>
        </w:rPr>
        <w:t xml:space="preserve"> K</w:t>
      </w:r>
      <w:r w:rsidR="00773A67">
        <w:rPr>
          <w:b/>
          <w:bCs/>
          <w:sz w:val="24"/>
          <w:szCs w:val="24"/>
        </w:rPr>
        <w:t>-VN</w:t>
      </w:r>
      <w:r w:rsidR="007F7331" w:rsidRPr="00FD2566">
        <w:rPr>
          <w:sz w:val="24"/>
          <w:szCs w:val="24"/>
        </w:rPr>
        <w:t>, where</w:t>
      </w:r>
    </w:p>
    <w:p w14:paraId="1A033DAA" w14:textId="77777777" w:rsidR="007F7331" w:rsidRPr="00FD2566" w:rsidRDefault="007F7331" w:rsidP="00D31BAF">
      <w:pPr>
        <w:pStyle w:val="paragrafai"/>
        <w:numPr>
          <w:ilvl w:val="0"/>
          <w:numId w:val="0"/>
        </w:numPr>
        <w:ind w:left="921" w:hanging="495"/>
        <w:rPr>
          <w:sz w:val="24"/>
          <w:szCs w:val="24"/>
        </w:rPr>
      </w:pPr>
    </w:p>
    <w:p w14:paraId="096154BD" w14:textId="39626C7B" w:rsidR="007F7331" w:rsidRPr="00FD2566" w:rsidRDefault="007F7331" w:rsidP="00D31BAF">
      <w:pPr>
        <w:pStyle w:val="paragrafai"/>
        <w:numPr>
          <w:ilvl w:val="0"/>
          <w:numId w:val="0"/>
        </w:numPr>
        <w:ind w:left="426"/>
        <w:rPr>
          <w:sz w:val="24"/>
          <w:szCs w:val="24"/>
        </w:rPr>
      </w:pPr>
      <w:r w:rsidRPr="00FD2566">
        <w:rPr>
          <w:b/>
          <w:bCs/>
          <w:sz w:val="24"/>
          <w:szCs w:val="24"/>
        </w:rPr>
        <w:t>BV</w:t>
      </w:r>
      <w:r w:rsidRPr="00FD2566">
        <w:rPr>
          <w:sz w:val="24"/>
          <w:szCs w:val="24"/>
        </w:rPr>
        <w:t xml:space="preserve"> - the book value of the assets transferred to the Public </w:t>
      </w:r>
      <w:r w:rsidR="00AD09B9" w:rsidRPr="00FD2566">
        <w:rPr>
          <w:sz w:val="24"/>
          <w:szCs w:val="24"/>
        </w:rPr>
        <w:t>Partner</w:t>
      </w:r>
      <w:r w:rsidRPr="00FD2566">
        <w:rPr>
          <w:sz w:val="24"/>
          <w:szCs w:val="24"/>
        </w:rPr>
        <w:t xml:space="preserve"> at the time of termination of the Agreement, which shall be calculated in accordance with the provisions of Public Sector Accounting and Financial Reporting Standard 12 or its succe</w:t>
      </w:r>
      <w:r w:rsidR="005B2AEB" w:rsidRPr="00FD2566">
        <w:rPr>
          <w:sz w:val="24"/>
          <w:szCs w:val="24"/>
        </w:rPr>
        <w:t>ssor legislation</w:t>
      </w:r>
      <w:r w:rsidRPr="00FD2566">
        <w:rPr>
          <w:sz w:val="24"/>
          <w:szCs w:val="24"/>
        </w:rPr>
        <w:t xml:space="preserve"> and which may not exceed the Cost of creating the elements of the relevant part of the Facility, as specified in the </w:t>
      </w:r>
      <w:r w:rsidR="00AD09B9" w:rsidRPr="00FD2566">
        <w:rPr>
          <w:sz w:val="24"/>
          <w:szCs w:val="24"/>
        </w:rPr>
        <w:t>FAM</w:t>
      </w:r>
      <w:r w:rsidRPr="00FD2566">
        <w:rPr>
          <w:sz w:val="24"/>
          <w:szCs w:val="24"/>
        </w:rPr>
        <w:t xml:space="preserve">. </w:t>
      </w:r>
    </w:p>
    <w:p w14:paraId="75FC900D" w14:textId="3123EF69" w:rsidR="007F7331" w:rsidRDefault="007F7331" w:rsidP="00D31BAF">
      <w:pPr>
        <w:pStyle w:val="paragrafai"/>
        <w:numPr>
          <w:ilvl w:val="0"/>
          <w:numId w:val="0"/>
        </w:numPr>
        <w:ind w:left="921" w:hanging="495"/>
        <w:rPr>
          <w:sz w:val="24"/>
          <w:szCs w:val="24"/>
        </w:rPr>
      </w:pPr>
      <w:r w:rsidRPr="00FD2566">
        <w:rPr>
          <w:b/>
          <w:bCs/>
          <w:sz w:val="24"/>
          <w:szCs w:val="24"/>
        </w:rPr>
        <w:t>K</w:t>
      </w:r>
      <w:r w:rsidRPr="00FD2566">
        <w:rPr>
          <w:sz w:val="24"/>
          <w:szCs w:val="24"/>
        </w:rPr>
        <w:t xml:space="preserve"> - Liquidated damages not yet paid by the Private </w:t>
      </w:r>
      <w:r w:rsidR="00AD09B9" w:rsidRPr="00FD2566">
        <w:rPr>
          <w:sz w:val="24"/>
          <w:szCs w:val="24"/>
        </w:rPr>
        <w:t>Partner</w:t>
      </w:r>
      <w:r w:rsidRPr="00FD2566">
        <w:rPr>
          <w:sz w:val="24"/>
          <w:szCs w:val="24"/>
        </w:rPr>
        <w:t>;</w:t>
      </w:r>
    </w:p>
    <w:p w14:paraId="003D4750" w14:textId="52ACB919" w:rsidR="00773A67" w:rsidRPr="00FD2566" w:rsidRDefault="00773A67" w:rsidP="00773A67">
      <w:pPr>
        <w:pStyle w:val="2ndlevelprovision"/>
        <w:numPr>
          <w:ilvl w:val="0"/>
          <w:numId w:val="0"/>
        </w:numPr>
        <w:spacing w:before="0" w:line="276" w:lineRule="auto"/>
        <w:ind w:left="1134" w:hanging="495"/>
      </w:pPr>
      <w:r w:rsidRPr="00FD2566">
        <w:rPr>
          <w:b/>
          <w:bCs/>
        </w:rPr>
        <w:t>VN</w:t>
      </w:r>
      <w:r w:rsidRPr="00FD2566">
        <w:t xml:space="preserve"> –  direct losses incurred by the Public Partner as a result of the termination of the Agreement, including, but not limited to, costs incurred or to be incurred by the Public Partner as a result of the termination of the Agreement (costs of completion of the Facility, costs of rectifying defects in the Facility and additional costs of administration/maintenance of the Facility, costs of additional financing, costs of organizing a new public procurement procedure). Only the amount of the direct losses agreed in writing between the Public Partner and the Private Partner within the relevant notice period set out in Clause 39.1 of the Agreement, no later than 20 (twenty) days prior to the termination of the Agreement, may be deducted from the termination indemnity (NK) immediately. If no agreement on the amount of direct damages can be reached within this period, an expert shall be appointed by mutual agreement to determine the amount of direct damages no later than 10 (ten) days. The expert may only be an impartial and competent entity without conflict of interest. The amount of the direct loss determined by the expert shall be reduced by the termination indemnity. In the event that the expert is not appointed within the time limit set, the Parties shall refer the matter to the Dispute Settlement Body referred to in Clause 54 of this Agreement. In such a case, the amount of the termination indemnity may only be reduced by the amount of the direct loss, </w:t>
      </w:r>
      <w:r w:rsidRPr="00FD2566">
        <w:lastRenderedPageBreak/>
        <w:t>the amount of which shall not be disputed by the Parties. The disputed part of the amount of direct damages shall be deposited, pending the settlement of the dispute, in an escrow account, on which the holder of the escrow account shall pay interest, which shall accrue to the Party(</w:t>
      </w:r>
      <w:proofErr w:type="spellStart"/>
      <w:r w:rsidRPr="00FD2566">
        <w:t>ies</w:t>
      </w:r>
      <w:proofErr w:type="spellEnd"/>
      <w:r w:rsidRPr="00FD2566">
        <w:t>) to which the final judgment awards the disputed amount</w:t>
      </w:r>
      <w:r w:rsidR="00E45B93">
        <w:t>.</w:t>
      </w:r>
    </w:p>
    <w:p w14:paraId="6655D99F" w14:textId="3F87247F" w:rsidR="00C830BE" w:rsidRPr="00FD2566" w:rsidRDefault="00C830BE" w:rsidP="00C830BE">
      <w:pPr>
        <w:pStyle w:val="paragrafai"/>
        <w:ind w:left="426"/>
        <w:rPr>
          <w:sz w:val="24"/>
          <w:szCs w:val="24"/>
        </w:rPr>
      </w:pPr>
      <w:r w:rsidRPr="00FD2566">
        <w:rPr>
          <w:sz w:val="24"/>
          <w:szCs w:val="24"/>
        </w:rPr>
        <w:t xml:space="preserve">The exact amounts under this Clause shall be calculated by the Committee provided for in Clause 52 of the Agreement on the basis of the documents submitted by the Private </w:t>
      </w:r>
      <w:r w:rsidR="00AD09B9" w:rsidRPr="00FD2566">
        <w:rPr>
          <w:sz w:val="24"/>
          <w:szCs w:val="24"/>
        </w:rPr>
        <w:t>Partner</w:t>
      </w:r>
      <w:r w:rsidRPr="00FD2566">
        <w:rPr>
          <w:sz w:val="24"/>
          <w:szCs w:val="24"/>
        </w:rPr>
        <w:t xml:space="preserve"> and the Public </w:t>
      </w:r>
      <w:r w:rsidR="00AD09B9" w:rsidRPr="00FD2566">
        <w:rPr>
          <w:sz w:val="24"/>
          <w:szCs w:val="24"/>
        </w:rPr>
        <w:t>Partner</w:t>
      </w:r>
      <w:r w:rsidRPr="00FD2566">
        <w:rPr>
          <w:sz w:val="24"/>
          <w:szCs w:val="24"/>
        </w:rPr>
        <w:t xml:space="preserve"> in support of the respective amounts under Clause 43 of the Agreement, the Private </w:t>
      </w:r>
      <w:r w:rsidR="00AD09B9" w:rsidRPr="00FD2566">
        <w:rPr>
          <w:sz w:val="24"/>
          <w:szCs w:val="24"/>
        </w:rPr>
        <w:t>Partner</w:t>
      </w:r>
      <w:r w:rsidR="0053545A" w:rsidRPr="00FD2566">
        <w:rPr>
          <w:sz w:val="24"/>
          <w:szCs w:val="24"/>
        </w:rPr>
        <w:t>’</w:t>
      </w:r>
      <w:r w:rsidRPr="00FD2566">
        <w:rPr>
          <w:sz w:val="24"/>
          <w:szCs w:val="24"/>
        </w:rPr>
        <w:t xml:space="preserve">s financial statements, the reports of valuers or auditors of the assets, the results of inspections carried out by the authorised authorities, or the reports of independent experts. In the event that the financial statements of the Private </w:t>
      </w:r>
      <w:r w:rsidR="00AD09B9" w:rsidRPr="00FD2566">
        <w:rPr>
          <w:sz w:val="24"/>
          <w:szCs w:val="24"/>
        </w:rPr>
        <w:t>Partner</w:t>
      </w:r>
      <w:r w:rsidRPr="00FD2566">
        <w:rPr>
          <w:sz w:val="24"/>
          <w:szCs w:val="24"/>
        </w:rPr>
        <w:t xml:space="preserve"> are not audited at the time of the calculation of the exact amounts under Clause 43.1 of the Agreement, the Private </w:t>
      </w:r>
      <w:r w:rsidR="00AD09B9" w:rsidRPr="00FD2566">
        <w:rPr>
          <w:sz w:val="24"/>
          <w:szCs w:val="24"/>
        </w:rPr>
        <w:t>Partner</w:t>
      </w:r>
      <w:r w:rsidRPr="00FD2566">
        <w:rPr>
          <w:sz w:val="24"/>
          <w:szCs w:val="24"/>
        </w:rPr>
        <w:t xml:space="preserve"> shall be obliged to engage, at its own expense, an auditor to audit the financial statements and to submit the audit reports and the audited financial statements to the Committee provided for in Clause 52 of the Agreement. Any Party disagreeing with the calculation of the said committee shall have the right to appeal to the dispute resolution body referred to in Clause 54 of the Agreement.</w:t>
      </w:r>
    </w:p>
    <w:p w14:paraId="068A83A7" w14:textId="03D39B1F" w:rsidR="00C830BE" w:rsidRPr="00FD2566" w:rsidRDefault="00C830BE" w:rsidP="00C830BE">
      <w:pPr>
        <w:pStyle w:val="paragrafai"/>
        <w:ind w:left="426"/>
        <w:rPr>
          <w:sz w:val="24"/>
          <w:szCs w:val="24"/>
        </w:rPr>
      </w:pPr>
      <w:r w:rsidRPr="00FD2566">
        <w:rPr>
          <w:sz w:val="24"/>
          <w:szCs w:val="24"/>
        </w:rPr>
        <w:t xml:space="preserve">The amount of compensation calculated in accordance with the procedure set out in this Clause 43 shall be final and no further and/or greater loss (if any) of the Private </w:t>
      </w:r>
      <w:r w:rsidR="00AD09B9" w:rsidRPr="00FD2566">
        <w:rPr>
          <w:sz w:val="24"/>
          <w:szCs w:val="24"/>
        </w:rPr>
        <w:t>Partner</w:t>
      </w:r>
      <w:r w:rsidRPr="00FD2566">
        <w:rPr>
          <w:sz w:val="24"/>
          <w:szCs w:val="24"/>
        </w:rPr>
        <w:t xml:space="preserve"> shall be indemnified and all of which shall be waived by the Private </w:t>
      </w:r>
      <w:r w:rsidR="00AD09B9" w:rsidRPr="00FD2566">
        <w:rPr>
          <w:sz w:val="24"/>
          <w:szCs w:val="24"/>
        </w:rPr>
        <w:t>Partner</w:t>
      </w:r>
      <w:r w:rsidRPr="00FD2566">
        <w:rPr>
          <w:sz w:val="24"/>
          <w:szCs w:val="24"/>
        </w:rPr>
        <w:t xml:space="preserve"> in the Agreement.</w:t>
      </w:r>
    </w:p>
    <w:p w14:paraId="7D62A9BE" w14:textId="427C8D53" w:rsidR="00D31BAF" w:rsidRPr="00FD2566" w:rsidRDefault="00B218D7" w:rsidP="00B218D7">
      <w:pPr>
        <w:pStyle w:val="paragrafai"/>
        <w:ind w:left="426"/>
        <w:rPr>
          <w:sz w:val="24"/>
          <w:szCs w:val="24"/>
        </w:rPr>
      </w:pPr>
      <w:r w:rsidRPr="00FD2566">
        <w:rPr>
          <w:sz w:val="24"/>
          <w:szCs w:val="24"/>
        </w:rPr>
        <w:t xml:space="preserve">For the sake of clarity, the Parties confirm that the costs associated with the rectification of defects in the condition of the Returned Assets and the additional costs of maintenance and/or other services of the Assets incurred or to be incurred by the Public </w:t>
      </w:r>
      <w:r w:rsidR="00AD09B9" w:rsidRPr="00FD2566">
        <w:rPr>
          <w:sz w:val="24"/>
          <w:szCs w:val="24"/>
        </w:rPr>
        <w:t>Partner</w:t>
      </w:r>
      <w:r w:rsidRPr="00FD2566">
        <w:rPr>
          <w:sz w:val="24"/>
          <w:szCs w:val="24"/>
        </w:rPr>
        <w:t xml:space="preserve"> as a result of the unsuitable condition of the Assets, if any, shall not be included in the reimbursement formula set out in Clause 43.1 of the Agreement, except as provided in Clause 10.15.2 of the Agreement. Pursuant to Clause 10.15.2 of the Agreement, the compensation referred to in Clause 43.1 of the Agreement shall be reduced by the costs associated with the rectification of the deficiencies in the condition of the Assets and the additional costs of the maintenance and/or other services of the Assets incurred or to be incurred by the Public Body as a result of the deficient condition of the Assets. The procedures and conditions for the identification of defects in the condition of the Assets and the additional costs of maintenance and/or other services of the Assets incurred or to be incurred by the Public </w:t>
      </w:r>
      <w:r w:rsidR="00AD09B9" w:rsidRPr="00FD2566">
        <w:rPr>
          <w:sz w:val="24"/>
          <w:szCs w:val="24"/>
        </w:rPr>
        <w:t>Partner</w:t>
      </w:r>
      <w:r w:rsidRPr="00FD2566">
        <w:rPr>
          <w:sz w:val="24"/>
          <w:szCs w:val="24"/>
        </w:rPr>
        <w:t xml:space="preserve"> as a result of the defective condition of the Assets and for their correction or reimbursement to the Public </w:t>
      </w:r>
      <w:r w:rsidR="00AD09B9" w:rsidRPr="00FD2566">
        <w:rPr>
          <w:sz w:val="24"/>
          <w:szCs w:val="24"/>
        </w:rPr>
        <w:t>Partner</w:t>
      </w:r>
      <w:r w:rsidRPr="00FD2566">
        <w:rPr>
          <w:sz w:val="24"/>
          <w:szCs w:val="24"/>
        </w:rPr>
        <w:t xml:space="preserve"> are set out in Clause 10 of this Agreement.</w:t>
      </w:r>
    </w:p>
    <w:p w14:paraId="5E3238DA" w14:textId="77777777" w:rsidR="000753C2" w:rsidRPr="00FD2566" w:rsidRDefault="000753C2" w:rsidP="00DA3AAE">
      <w:pPr>
        <w:pStyle w:val="2ndlevelprovision"/>
        <w:numPr>
          <w:ilvl w:val="0"/>
          <w:numId w:val="0"/>
        </w:numPr>
        <w:spacing w:before="0" w:after="0"/>
        <w:ind w:left="567"/>
      </w:pPr>
    </w:p>
    <w:p w14:paraId="47BBDFF5" w14:textId="77777777" w:rsidR="00F467EC" w:rsidRPr="00FD2566" w:rsidRDefault="00F467EC" w:rsidP="0003757B">
      <w:pPr>
        <w:pStyle w:val="Heading2"/>
        <w:ind w:left="1134"/>
        <w:rPr>
          <w:sz w:val="24"/>
          <w:szCs w:val="24"/>
        </w:rPr>
      </w:pPr>
      <w:bookmarkStart w:id="767" w:name="_Ref309218673"/>
      <w:bookmarkStart w:id="768" w:name="_Toc309205575"/>
      <w:bookmarkStart w:id="769" w:name="_Toc502211392"/>
      <w:bookmarkStart w:id="770" w:name="_Toc519891363"/>
      <w:bookmarkEnd w:id="723"/>
      <w:bookmarkEnd w:id="724"/>
      <w:bookmarkEnd w:id="725"/>
      <w:r w:rsidRPr="00FD2566">
        <w:rPr>
          <w:sz w:val="24"/>
        </w:rPr>
        <w:t>Compensation after the termination of the agreement due to the circumstances depending on the Public partner</w:t>
      </w:r>
      <w:bookmarkEnd w:id="767"/>
      <w:bookmarkEnd w:id="768"/>
      <w:bookmarkEnd w:id="769"/>
      <w:bookmarkEnd w:id="770"/>
    </w:p>
    <w:p w14:paraId="0D8B8EE7" w14:textId="3D97E5D2" w:rsidR="00F467EC" w:rsidRPr="00FD2566" w:rsidRDefault="00F467EC" w:rsidP="0003757B">
      <w:pPr>
        <w:pStyle w:val="paragrafai"/>
        <w:spacing w:line="23" w:lineRule="atLeast"/>
        <w:ind w:left="1134"/>
        <w:rPr>
          <w:sz w:val="24"/>
          <w:szCs w:val="24"/>
        </w:rPr>
      </w:pPr>
      <w:bookmarkStart w:id="771" w:name="_Ref309218684"/>
      <w:r w:rsidRPr="00FD2566">
        <w:rPr>
          <w:sz w:val="24"/>
          <w:szCs w:val="24"/>
        </w:rPr>
        <w:t xml:space="preserve">In the event the Agreement is terminated on the ground specified in </w:t>
      </w:r>
      <w:r w:rsidR="003B2E5D">
        <w:rPr>
          <w:sz w:val="24"/>
          <w:szCs w:val="24"/>
        </w:rPr>
        <w:t>Clause</w:t>
      </w:r>
      <w:r w:rsidRPr="00FD2566">
        <w:rPr>
          <w:sz w:val="24"/>
          <w:szCs w:val="24"/>
        </w:rPr>
        <w:t xml:space="preserve"> </w:t>
      </w:r>
      <w:r w:rsidRPr="00FD2566">
        <w:rPr>
          <w:sz w:val="24"/>
          <w:szCs w:val="24"/>
        </w:rPr>
        <w:fldChar w:fldCharType="begin"/>
      </w:r>
      <w:r w:rsidRPr="00FD2566">
        <w:rPr>
          <w:sz w:val="24"/>
          <w:szCs w:val="24"/>
        </w:rPr>
        <w:instrText xml:space="preserve"> REF _Ref309218410 \r \h </w:instrText>
      </w:r>
      <w:r w:rsidR="000D42FB" w:rsidRPr="00FD2566">
        <w:rPr>
          <w:sz w:val="24"/>
          <w:szCs w:val="24"/>
        </w:rPr>
        <w:instrText xml:space="preserve"> \* MERGEFORMAT </w:instrText>
      </w:r>
      <w:r w:rsidRPr="00FD2566">
        <w:rPr>
          <w:sz w:val="24"/>
          <w:szCs w:val="24"/>
        </w:rPr>
      </w:r>
      <w:r w:rsidRPr="00FD2566">
        <w:rPr>
          <w:sz w:val="24"/>
          <w:szCs w:val="24"/>
        </w:rPr>
        <w:fldChar w:fldCharType="separate"/>
      </w:r>
      <w:r w:rsidR="00090D3F">
        <w:rPr>
          <w:sz w:val="24"/>
          <w:szCs w:val="24"/>
        </w:rPr>
        <w:t>40</w:t>
      </w:r>
      <w:r w:rsidRPr="00FD2566">
        <w:rPr>
          <w:sz w:val="24"/>
          <w:szCs w:val="24"/>
        </w:rPr>
        <w:fldChar w:fldCharType="end"/>
      </w:r>
      <w:r w:rsidRPr="00FD2566">
        <w:rPr>
          <w:sz w:val="24"/>
          <w:szCs w:val="24"/>
        </w:rPr>
        <w:t xml:space="preserve"> of the Agreement due to the fault of the Public partner, the compensation paid to the Private partner is calculated according to the following equation:</w:t>
      </w:r>
      <w:bookmarkEnd w:id="771"/>
    </w:p>
    <w:p w14:paraId="3DF5DFAD" w14:textId="5BD44A31" w:rsidR="00F467EC" w:rsidRPr="00FD2566" w:rsidRDefault="0046311B" w:rsidP="0003757B">
      <w:pPr>
        <w:pStyle w:val="paragrafai"/>
        <w:numPr>
          <w:ilvl w:val="0"/>
          <w:numId w:val="0"/>
        </w:numPr>
        <w:ind w:left="1134" w:hanging="495"/>
        <w:rPr>
          <w:b/>
          <w:sz w:val="24"/>
          <w:szCs w:val="24"/>
        </w:rPr>
      </w:pPr>
      <w:bookmarkStart w:id="772" w:name="_Toc316052782"/>
      <w:bookmarkStart w:id="773" w:name="_Toc316053515"/>
      <w:bookmarkStart w:id="774" w:name="_Toc318234272"/>
      <w:bookmarkStart w:id="775" w:name="_Toc309205576"/>
      <w:bookmarkStart w:id="776" w:name="_Toc309980162"/>
      <w:bookmarkStart w:id="777" w:name="_Toc310273360"/>
      <w:r w:rsidRPr="00FD2566">
        <w:rPr>
          <w:b/>
          <w:sz w:val="24"/>
          <w:szCs w:val="24"/>
        </w:rPr>
        <w:t xml:space="preserve">NK = </w:t>
      </w:r>
      <w:bookmarkStart w:id="778" w:name="_Hlk180415125"/>
      <w:r w:rsidRPr="00FD2566">
        <w:rPr>
          <w:b/>
          <w:sz w:val="24"/>
          <w:szCs w:val="24"/>
        </w:rPr>
        <w:t>FI + FG + KI + NA + PN – K – AR</w:t>
      </w:r>
      <w:bookmarkEnd w:id="778"/>
      <w:r w:rsidR="00F467EC" w:rsidRPr="00FD2566">
        <w:rPr>
          <w:b/>
          <w:sz w:val="24"/>
          <w:szCs w:val="24"/>
        </w:rPr>
        <w:t>, where:</w:t>
      </w:r>
      <w:bookmarkEnd w:id="772"/>
      <w:bookmarkEnd w:id="773"/>
      <w:bookmarkEnd w:id="774"/>
    </w:p>
    <w:p w14:paraId="1C92CCB0" w14:textId="310C3653" w:rsidR="00F467EC" w:rsidRPr="00FD2566" w:rsidRDefault="00F467EC" w:rsidP="0003757B">
      <w:pPr>
        <w:pStyle w:val="paragrafai"/>
        <w:numPr>
          <w:ilvl w:val="0"/>
          <w:numId w:val="0"/>
        </w:numPr>
        <w:ind w:left="1134" w:hanging="495"/>
        <w:rPr>
          <w:sz w:val="24"/>
          <w:szCs w:val="24"/>
        </w:rPr>
      </w:pPr>
      <w:bookmarkStart w:id="779" w:name="_Toc316052783"/>
      <w:bookmarkStart w:id="780" w:name="_Toc316053516"/>
      <w:bookmarkStart w:id="781" w:name="_Toc318234273"/>
      <w:r w:rsidRPr="00FD2566">
        <w:rPr>
          <w:b/>
          <w:sz w:val="24"/>
          <w:szCs w:val="24"/>
        </w:rPr>
        <w:t>NK</w:t>
      </w:r>
      <w:r w:rsidRPr="00FD2566">
        <w:rPr>
          <w:sz w:val="24"/>
          <w:szCs w:val="24"/>
        </w:rPr>
        <w:t xml:space="preserve"> – the compensation for the termination of the Agreement, which in any case cannot be less than 100% of the </w:t>
      </w:r>
      <w:r w:rsidR="00C57F0B" w:rsidRPr="00FD2566">
        <w:t>FI+FG+KI</w:t>
      </w:r>
      <w:r w:rsidRPr="00FD2566">
        <w:rPr>
          <w:sz w:val="24"/>
          <w:szCs w:val="24"/>
        </w:rPr>
        <w:t>;</w:t>
      </w:r>
      <w:bookmarkEnd w:id="779"/>
      <w:bookmarkEnd w:id="780"/>
      <w:bookmarkEnd w:id="781"/>
    </w:p>
    <w:p w14:paraId="46C33170" w14:textId="3075B919" w:rsidR="00F467EC" w:rsidRPr="00FD2566" w:rsidRDefault="00F467EC" w:rsidP="0003757B">
      <w:pPr>
        <w:pStyle w:val="paragrafai"/>
        <w:numPr>
          <w:ilvl w:val="0"/>
          <w:numId w:val="0"/>
        </w:numPr>
        <w:ind w:left="1134" w:hanging="495"/>
        <w:rPr>
          <w:sz w:val="24"/>
          <w:szCs w:val="24"/>
        </w:rPr>
      </w:pPr>
      <w:bookmarkStart w:id="782" w:name="_Toc316052784"/>
      <w:bookmarkStart w:id="783" w:name="_Toc316053517"/>
      <w:bookmarkStart w:id="784" w:name="_Toc318234274"/>
      <w:r w:rsidRPr="00FD2566">
        <w:rPr>
          <w:b/>
          <w:sz w:val="24"/>
          <w:szCs w:val="24"/>
        </w:rPr>
        <w:t>FI</w:t>
      </w:r>
      <w:r w:rsidRPr="00FD2566">
        <w:rPr>
          <w:sz w:val="24"/>
          <w:szCs w:val="24"/>
        </w:rPr>
        <w:t xml:space="preserve"> - </w:t>
      </w:r>
      <w:r w:rsidR="00A42CA7" w:rsidRPr="00FD2566">
        <w:rPr>
          <w:sz w:val="24"/>
          <w:szCs w:val="24"/>
        </w:rPr>
        <w:t xml:space="preserve">the portion of the financing provided by the Funder to the Private </w:t>
      </w:r>
      <w:r w:rsidR="00AD09B9" w:rsidRPr="00FD2566">
        <w:rPr>
          <w:sz w:val="24"/>
          <w:szCs w:val="24"/>
        </w:rPr>
        <w:t>Partner</w:t>
      </w:r>
      <w:r w:rsidR="00A42CA7" w:rsidRPr="00FD2566">
        <w:rPr>
          <w:sz w:val="24"/>
          <w:szCs w:val="24"/>
        </w:rPr>
        <w:t xml:space="preserve"> and used by the Private </w:t>
      </w:r>
      <w:r w:rsidR="00AD09B9" w:rsidRPr="00FD2566">
        <w:rPr>
          <w:sz w:val="24"/>
          <w:szCs w:val="24"/>
        </w:rPr>
        <w:t>Partner</w:t>
      </w:r>
      <w:r w:rsidR="00A42CA7" w:rsidRPr="00FD2566">
        <w:rPr>
          <w:sz w:val="24"/>
          <w:szCs w:val="24"/>
        </w:rPr>
        <w:t xml:space="preserve"> for the performance of the Agreement that has not yet been repaid at the time </w:t>
      </w:r>
      <w:r w:rsidR="00A42CA7" w:rsidRPr="00FD2566">
        <w:rPr>
          <w:sz w:val="24"/>
          <w:szCs w:val="24"/>
        </w:rPr>
        <w:lastRenderedPageBreak/>
        <w:t xml:space="preserve">of the termination of the Agreement, and the accrued but unpaid interest on the repaid loan. The maximum unpaid interest shall not exceed the interest rate specified in the </w:t>
      </w:r>
      <w:r w:rsidR="00AD09B9" w:rsidRPr="00FD2566">
        <w:rPr>
          <w:sz w:val="24"/>
          <w:szCs w:val="24"/>
        </w:rPr>
        <w:t>FAM</w:t>
      </w:r>
      <w:r w:rsidRPr="00FD2566">
        <w:rPr>
          <w:sz w:val="24"/>
          <w:szCs w:val="24"/>
        </w:rPr>
        <w:t>;</w:t>
      </w:r>
      <w:bookmarkEnd w:id="782"/>
      <w:bookmarkEnd w:id="783"/>
      <w:bookmarkEnd w:id="784"/>
    </w:p>
    <w:p w14:paraId="494C63B0" w14:textId="77777777" w:rsidR="00A15D56" w:rsidRPr="00FD2566" w:rsidRDefault="00A15D56" w:rsidP="0003757B">
      <w:pPr>
        <w:pStyle w:val="2ndlevelprovision"/>
        <w:numPr>
          <w:ilvl w:val="0"/>
          <w:numId w:val="0"/>
        </w:numPr>
        <w:spacing w:line="276" w:lineRule="auto"/>
        <w:ind w:left="1134" w:hanging="495"/>
      </w:pPr>
      <w:bookmarkStart w:id="785" w:name="_Toc407776686"/>
      <w:bookmarkStart w:id="786" w:name="_Toc442701448"/>
      <w:bookmarkStart w:id="787" w:name="_Toc445903222"/>
      <w:bookmarkStart w:id="788" w:name="_Toc486227768"/>
      <w:bookmarkStart w:id="789" w:name="_Toc498408276"/>
      <w:bookmarkStart w:id="790" w:name="_Toc500332066"/>
      <w:bookmarkStart w:id="791" w:name="_Toc502211393"/>
      <w:bookmarkStart w:id="792" w:name="_Toc519891364"/>
      <w:bookmarkStart w:id="793" w:name="_Toc316052785"/>
      <w:bookmarkStart w:id="794" w:name="_Toc316053518"/>
      <w:bookmarkStart w:id="795" w:name="_Toc318234275"/>
      <w:r w:rsidRPr="00FD2566">
        <w:rPr>
          <w:b/>
        </w:rPr>
        <w:t>FG</w:t>
      </w:r>
      <w:r w:rsidRPr="00FD2566">
        <w:t xml:space="preserve"> – return costs of the funding (FI) granted by the Funder to the Private partner for obligations under the Agreement, calculated and applied in the case where the funding is repaid before the deadlines specified in the funding agreement, and other costs of the funding agreement termination and / or the early repayment of the loan before the deadline specified in the funding agreement, which do not exceed the usual market costs;</w:t>
      </w:r>
      <w:bookmarkEnd w:id="785"/>
      <w:bookmarkEnd w:id="786"/>
      <w:bookmarkEnd w:id="787"/>
      <w:bookmarkEnd w:id="788"/>
      <w:bookmarkEnd w:id="789"/>
      <w:bookmarkEnd w:id="790"/>
      <w:bookmarkEnd w:id="791"/>
      <w:bookmarkEnd w:id="792"/>
    </w:p>
    <w:p w14:paraId="12993427" w14:textId="04964D0E" w:rsidR="00A15D56" w:rsidRPr="00FD2566" w:rsidRDefault="00A15D56" w:rsidP="0003757B">
      <w:pPr>
        <w:pStyle w:val="2ndlevelprovision"/>
        <w:numPr>
          <w:ilvl w:val="0"/>
          <w:numId w:val="0"/>
        </w:numPr>
        <w:spacing w:line="276" w:lineRule="auto"/>
        <w:ind w:left="1134" w:hanging="495"/>
      </w:pPr>
      <w:bookmarkStart w:id="796" w:name="_Toc407776687"/>
      <w:bookmarkStart w:id="797" w:name="_Toc442701449"/>
      <w:bookmarkStart w:id="798" w:name="_Toc445903223"/>
      <w:bookmarkStart w:id="799" w:name="_Toc486227769"/>
      <w:bookmarkStart w:id="800" w:name="_Toc498408277"/>
      <w:bookmarkStart w:id="801" w:name="_Toc500332067"/>
      <w:bookmarkStart w:id="802" w:name="_Toc502211394"/>
      <w:bookmarkStart w:id="803" w:name="_Toc519891365"/>
      <w:r w:rsidRPr="00FD2566">
        <w:rPr>
          <w:b/>
        </w:rPr>
        <w:t xml:space="preserve">KI </w:t>
      </w:r>
      <w:r w:rsidRPr="00FD2566">
        <w:t>- share of funding granted by the funders other than the Funder to the Private partner that was not yet repaid at the time of the termination of the Agreement and the share of Private partner</w:t>
      </w:r>
      <w:r w:rsidR="0053545A" w:rsidRPr="00FD2566">
        <w:t>’</w:t>
      </w:r>
      <w:r w:rsidRPr="00FD2566">
        <w:t xml:space="preserve">s own capital properly used for the Investments specified in the </w:t>
      </w:r>
      <w:r w:rsidR="007613C1" w:rsidRPr="00FD2566">
        <w:t>Financial Operating Model</w:t>
      </w:r>
      <w:r w:rsidRPr="00FD2566">
        <w:t xml:space="preserve"> of the Private partner (no larger than the one which reflects the results of the creation of the </w:t>
      </w:r>
      <w:r w:rsidR="00FC497A" w:rsidRPr="00FD2566">
        <w:t>Facility</w:t>
      </w:r>
      <w:r w:rsidRPr="00FD2566">
        <w:t xml:space="preserve"> (i.e. used to create them) and which have not yet been evaluated during the determination of the FI (these </w:t>
      </w:r>
      <w:r w:rsidR="00D7755C" w:rsidRPr="00FD2566">
        <w:t>Facility</w:t>
      </w:r>
      <w:r w:rsidRPr="00FD2566">
        <w:t xml:space="preserve"> creation work results do not include those </w:t>
      </w:r>
      <w:r w:rsidR="00D7755C" w:rsidRPr="00FD2566">
        <w:t>Facility</w:t>
      </w:r>
      <w:r w:rsidRPr="00FD2566">
        <w:t xml:space="preserve"> creation work results that were evaluated during the determination of the FI, i.e. the same </w:t>
      </w:r>
      <w:r w:rsidR="00B86712" w:rsidRPr="00FD2566">
        <w:t>Facility</w:t>
      </w:r>
      <w:r w:rsidRPr="00FD2566">
        <w:t xml:space="preserve"> creation work results, which have already been evaluated when establishing the amount of the repayable FI, are not being evaluated for the second time when determining the repayable KI amount). In order to avoid any doubts, the Parties declare that no other shares of the funding provided by other funder of the loan for the Private partner and of the equity used for the performance of the Agreement, nor any other interest and unreceived return on investment are compensated;</w:t>
      </w:r>
      <w:bookmarkEnd w:id="796"/>
      <w:bookmarkEnd w:id="797"/>
      <w:bookmarkEnd w:id="798"/>
      <w:bookmarkEnd w:id="799"/>
      <w:bookmarkEnd w:id="800"/>
      <w:bookmarkEnd w:id="801"/>
      <w:bookmarkEnd w:id="802"/>
      <w:bookmarkEnd w:id="803"/>
    </w:p>
    <w:p w14:paraId="32F86133" w14:textId="77777777" w:rsidR="00A15D56" w:rsidRPr="00FD2566" w:rsidRDefault="00A15D56" w:rsidP="0003757B">
      <w:pPr>
        <w:pStyle w:val="2ndlevelprovision"/>
        <w:numPr>
          <w:ilvl w:val="0"/>
          <w:numId w:val="0"/>
        </w:numPr>
        <w:spacing w:line="276" w:lineRule="auto"/>
        <w:ind w:left="1134" w:hanging="495"/>
        <w:rPr>
          <w:b/>
        </w:rPr>
      </w:pPr>
      <w:bookmarkStart w:id="804" w:name="_Toc407776690"/>
      <w:bookmarkStart w:id="805" w:name="_Toc442701451"/>
      <w:bookmarkStart w:id="806" w:name="_Toc445903225"/>
      <w:bookmarkStart w:id="807" w:name="_Toc486227771"/>
      <w:bookmarkStart w:id="808" w:name="_Toc498408279"/>
      <w:bookmarkStart w:id="809" w:name="_Toc500332069"/>
      <w:bookmarkStart w:id="810" w:name="_Toc502211396"/>
      <w:bookmarkStart w:id="811" w:name="_Toc519891367"/>
      <w:r w:rsidRPr="00FD2566">
        <w:rPr>
          <w:b/>
        </w:rPr>
        <w:t>NA</w:t>
      </w:r>
      <w:r w:rsidRPr="00FD2566">
        <w:t xml:space="preserve"> - the outstanding parts of the Annual remuneration at the moment of the termination of the Agreement for the Services provided with quality, which must be paid for the Public partner according to the Agreement;</w:t>
      </w:r>
      <w:bookmarkEnd w:id="804"/>
      <w:bookmarkEnd w:id="805"/>
      <w:bookmarkEnd w:id="806"/>
      <w:bookmarkEnd w:id="807"/>
      <w:bookmarkEnd w:id="808"/>
      <w:bookmarkEnd w:id="809"/>
      <w:bookmarkEnd w:id="810"/>
      <w:bookmarkEnd w:id="811"/>
    </w:p>
    <w:p w14:paraId="7D3C0406" w14:textId="3C326500" w:rsidR="00A15D56" w:rsidRPr="00FD2566" w:rsidRDefault="00EA3ECC" w:rsidP="00EA3ECC">
      <w:pPr>
        <w:pStyle w:val="2ndlevelprovision"/>
        <w:numPr>
          <w:ilvl w:val="0"/>
          <w:numId w:val="0"/>
        </w:numPr>
        <w:spacing w:line="276" w:lineRule="auto"/>
        <w:ind w:left="1134" w:hanging="495"/>
        <w:rPr>
          <w:b/>
        </w:rPr>
      </w:pPr>
      <w:bookmarkStart w:id="812" w:name="_Toc407776692"/>
      <w:bookmarkStart w:id="813" w:name="_Toc442701453"/>
      <w:bookmarkStart w:id="814" w:name="_Toc445903227"/>
      <w:bookmarkStart w:id="815" w:name="_Toc486227773"/>
      <w:bookmarkStart w:id="816" w:name="_Toc498408281"/>
      <w:bookmarkStart w:id="817" w:name="_Toc500332071"/>
      <w:bookmarkStart w:id="818" w:name="_Toc502211398"/>
      <w:bookmarkStart w:id="819" w:name="_Toc519891369"/>
      <w:r w:rsidRPr="00FD2566">
        <w:rPr>
          <w:b/>
        </w:rPr>
        <w:t xml:space="preserve">PN - </w:t>
      </w:r>
      <w:r w:rsidRPr="00FD2566">
        <w:rPr>
          <w:bCs/>
        </w:rPr>
        <w:t xml:space="preserve">Direct losses incurred by the Private </w:t>
      </w:r>
      <w:r w:rsidR="00AD09B9" w:rsidRPr="00FD2566">
        <w:rPr>
          <w:bCs/>
        </w:rPr>
        <w:t>Partner</w:t>
      </w:r>
      <w:r w:rsidRPr="00FD2566">
        <w:rPr>
          <w:bCs/>
        </w:rPr>
        <w:t xml:space="preserve"> as a result of the termination of the Agreement. The amount of the direct loss shall be agreed in writing between the Private </w:t>
      </w:r>
      <w:r w:rsidR="00AD09B9" w:rsidRPr="00FD2566">
        <w:rPr>
          <w:bCs/>
        </w:rPr>
        <w:t>Partner</w:t>
      </w:r>
      <w:r w:rsidRPr="00FD2566">
        <w:rPr>
          <w:bCs/>
        </w:rPr>
        <w:t xml:space="preserve"> and the Public </w:t>
      </w:r>
      <w:r w:rsidR="00AD09B9" w:rsidRPr="00FD2566">
        <w:rPr>
          <w:bCs/>
        </w:rPr>
        <w:t>Partner</w:t>
      </w:r>
      <w:r w:rsidRPr="00FD2566">
        <w:rPr>
          <w:bCs/>
        </w:rPr>
        <w:t xml:space="preserve"> within the relevant notice period set out in Clause 39.1 of the Agreement, at the latest 20 (twenty) days prior to the termination of the Agreement. If no agreement on the amount of direct damages can be reached within this period, an expert shall be appointed by mutual agreement to determine the amount of direct damages no later than 10 (ten) days. The expert may only be an impartial and competent entity without conflict of interest. The amount of the direct loss determined by the expert shall be reduced by the termination indemnity. In the event that the expert is not appointed within the time limit set, the Parties shall refer the matter to the Dispute Settlement Body referred to in Clause 54 of this Agreement. In such a case, the amount of the termination indemnity may only be reduced by the amount of the direct loss, the amount of which shall not be disputed by the Parties. The disputed portion of the direct loss amount shall be deposited, pending resolution of the dispute, in an escrow account on which the escrow holder shall pay interest, which shall accrue to the Party(</w:t>
      </w:r>
      <w:proofErr w:type="spellStart"/>
      <w:r w:rsidRPr="00FD2566">
        <w:rPr>
          <w:bCs/>
        </w:rPr>
        <w:t>ies</w:t>
      </w:r>
      <w:proofErr w:type="spellEnd"/>
      <w:r w:rsidRPr="00FD2566">
        <w:rPr>
          <w:bCs/>
        </w:rPr>
        <w:t xml:space="preserve">) to whom the final judgment awards the disputed </w:t>
      </w:r>
      <w:proofErr w:type="gramStart"/>
      <w:r w:rsidRPr="00FD2566">
        <w:rPr>
          <w:bCs/>
        </w:rPr>
        <w:t>amount;</w:t>
      </w:r>
      <w:bookmarkEnd w:id="812"/>
      <w:bookmarkEnd w:id="813"/>
      <w:bookmarkEnd w:id="814"/>
      <w:bookmarkEnd w:id="815"/>
      <w:bookmarkEnd w:id="816"/>
      <w:bookmarkEnd w:id="817"/>
      <w:bookmarkEnd w:id="818"/>
      <w:bookmarkEnd w:id="819"/>
      <w:proofErr w:type="gramEnd"/>
    </w:p>
    <w:p w14:paraId="4AB1681E" w14:textId="2AF46341" w:rsidR="008E4BF4" w:rsidRPr="00FD2566" w:rsidRDefault="00A15D56" w:rsidP="008E4BF4">
      <w:pPr>
        <w:pStyle w:val="2ndlevelprovision"/>
        <w:spacing w:line="276" w:lineRule="auto"/>
        <w:ind w:left="1134" w:hanging="495"/>
      </w:pPr>
      <w:bookmarkStart w:id="820" w:name="_Toc407776694"/>
      <w:bookmarkStart w:id="821" w:name="_Toc442701455"/>
      <w:bookmarkStart w:id="822" w:name="_Toc445903229"/>
      <w:bookmarkStart w:id="823" w:name="_Toc486227775"/>
      <w:bookmarkStart w:id="824" w:name="_Toc498408283"/>
      <w:bookmarkStart w:id="825" w:name="_Toc500332073"/>
      <w:bookmarkStart w:id="826" w:name="_Toc502211400"/>
      <w:bookmarkStart w:id="827" w:name="_Toc519891371"/>
      <w:r w:rsidRPr="00FD2566">
        <w:rPr>
          <w:b/>
        </w:rPr>
        <w:t>K</w:t>
      </w:r>
      <w:r w:rsidRPr="00FD2566">
        <w:t xml:space="preserve"> - </w:t>
      </w:r>
      <w:bookmarkEnd w:id="775"/>
      <w:bookmarkEnd w:id="776"/>
      <w:bookmarkEnd w:id="777"/>
      <w:bookmarkEnd w:id="793"/>
      <w:bookmarkEnd w:id="794"/>
      <w:bookmarkEnd w:id="795"/>
      <w:bookmarkEnd w:id="820"/>
      <w:bookmarkEnd w:id="821"/>
      <w:bookmarkEnd w:id="822"/>
      <w:bookmarkEnd w:id="823"/>
      <w:bookmarkEnd w:id="824"/>
      <w:bookmarkEnd w:id="825"/>
      <w:bookmarkEnd w:id="826"/>
      <w:bookmarkEnd w:id="827"/>
      <w:r w:rsidR="008E4BF4" w:rsidRPr="00FD2566">
        <w:t xml:space="preserve">the outstanding deductions from the PPP Fees from the Private </w:t>
      </w:r>
      <w:r w:rsidR="00AD09B9" w:rsidRPr="00FD2566">
        <w:t>Partner</w:t>
      </w:r>
      <w:r w:rsidR="008E4BF4" w:rsidRPr="00FD2566">
        <w:t xml:space="preserve">, the outstanding penalties payable to the Public </w:t>
      </w:r>
      <w:r w:rsidR="00AD09B9" w:rsidRPr="00FD2566">
        <w:t>Partner</w:t>
      </w:r>
      <w:r w:rsidR="008E4BF4" w:rsidRPr="00FD2566">
        <w:t xml:space="preserve"> in accordance with the Settlement and Payment Arrangements in Appendix 4 of Annex 3 to the Agreement, the Deduction and Penalty Mechanism, and any other liquidated damages payable by the Private </w:t>
      </w:r>
      <w:r w:rsidR="00AD09B9" w:rsidRPr="00FD2566">
        <w:t>Partner</w:t>
      </w:r>
      <w:r w:rsidR="008E4BF4" w:rsidRPr="00FD2566">
        <w:t>;</w:t>
      </w:r>
    </w:p>
    <w:p w14:paraId="12F42277" w14:textId="31096185" w:rsidR="008E4BF4" w:rsidRPr="00FD2566" w:rsidRDefault="008E4BF4" w:rsidP="008E4BF4">
      <w:pPr>
        <w:pStyle w:val="2ndlevelprovision"/>
        <w:spacing w:line="276" w:lineRule="auto"/>
        <w:ind w:left="1134" w:hanging="495"/>
      </w:pPr>
      <w:r w:rsidRPr="00FD2566">
        <w:rPr>
          <w:b/>
          <w:bCs/>
        </w:rPr>
        <w:lastRenderedPageBreak/>
        <w:t>AR</w:t>
      </w:r>
      <w:r w:rsidRPr="00FD2566">
        <w:t xml:space="preserve">- Renewal and repair works for which the Public </w:t>
      </w:r>
      <w:r w:rsidR="00AD09B9" w:rsidRPr="00FD2566">
        <w:t>Partner</w:t>
      </w:r>
      <w:r w:rsidRPr="00FD2566">
        <w:t xml:space="preserve"> has already paid, as part of the PPP Fees set out in Annex 3 of the Settlement and Payment </w:t>
      </w:r>
      <w:r w:rsidR="004D3C46">
        <w:t>Procedure</w:t>
      </w:r>
      <w:r w:rsidRPr="00FD2566">
        <w:t xml:space="preserve">s of the Agreement, but which have not been performed by the Private </w:t>
      </w:r>
      <w:r w:rsidR="00AD09B9" w:rsidRPr="00FD2566">
        <w:t>Partner</w:t>
      </w:r>
      <w:r w:rsidRPr="00FD2566">
        <w:t>.</w:t>
      </w:r>
    </w:p>
    <w:p w14:paraId="7A044DC0" w14:textId="68AE8B45" w:rsidR="008E4BF4" w:rsidRPr="00FD2566" w:rsidRDefault="008E4BF4" w:rsidP="008E4BF4">
      <w:pPr>
        <w:pStyle w:val="2ndlevelprovision"/>
        <w:spacing w:line="276" w:lineRule="auto"/>
        <w:ind w:left="1134" w:hanging="495"/>
      </w:pPr>
      <w:r w:rsidRPr="00FD2566">
        <w:t xml:space="preserve">44.2 The exact amounts under this clause shall be calculated by the committee provided for in clause 52 of the Agreement on the basis of the Private </w:t>
      </w:r>
      <w:r w:rsidR="00AD09B9" w:rsidRPr="00FD2566">
        <w:t>Partner</w:t>
      </w:r>
      <w:r w:rsidR="0053545A" w:rsidRPr="00FD2566">
        <w:t>’</w:t>
      </w:r>
      <w:r w:rsidRPr="00FD2566">
        <w:t>s audited financial statements (whether annual or quarterly), property valuers</w:t>
      </w:r>
      <w:r w:rsidR="0053545A" w:rsidRPr="00FD2566">
        <w:t>’</w:t>
      </w:r>
      <w:r w:rsidRPr="00FD2566">
        <w:t xml:space="preserve"> or auditors</w:t>
      </w:r>
      <w:r w:rsidR="0053545A" w:rsidRPr="00FD2566">
        <w:t>’</w:t>
      </w:r>
      <w:r w:rsidRPr="00FD2566">
        <w:t xml:space="preserve"> reports, the results of inspections carried out by the authorised authorities or independent experts</w:t>
      </w:r>
      <w:r w:rsidR="0053545A" w:rsidRPr="00FD2566">
        <w:t>’</w:t>
      </w:r>
      <w:r w:rsidRPr="00FD2566">
        <w:t xml:space="preserve"> reports. In the event that the financial statements of the Private </w:t>
      </w:r>
      <w:r w:rsidR="00AD09B9" w:rsidRPr="00FD2566">
        <w:t>Partner</w:t>
      </w:r>
      <w:r w:rsidRPr="00FD2566">
        <w:t xml:space="preserve"> are not audited at the time of calculation of the exact amounts under Clause 44 of the Agreement, the Public </w:t>
      </w:r>
      <w:r w:rsidR="00AD09B9" w:rsidRPr="00FD2566">
        <w:t>Partner</w:t>
      </w:r>
      <w:r w:rsidRPr="00FD2566">
        <w:t xml:space="preserve"> shall be obliged to engage, at its own expense, an auditor to audit the financial statements and to submit the audit reports and audited financial statements to the Committee provided for in Clause 52 of the Agreement. Any Party disagreeing with the calculation by the said committee shall have the right to appeal to the Dispute Settlement Body referred to in Clause 54 of the Agreement.</w:t>
      </w:r>
    </w:p>
    <w:p w14:paraId="1227BBF5" w14:textId="4D2C9248" w:rsidR="008E4BF4" w:rsidRPr="00FD2566" w:rsidRDefault="008E4BF4" w:rsidP="008E4BF4">
      <w:pPr>
        <w:pStyle w:val="2ndlevelprovision"/>
        <w:spacing w:line="276" w:lineRule="auto"/>
        <w:ind w:left="1134" w:hanging="495"/>
      </w:pPr>
      <w:r w:rsidRPr="00FD2566">
        <w:t xml:space="preserve">44.3 The amount of compensation calculated in accordance with the procedure set out in this Clause 44 shall be final and no further and/or greater loss (if any) of the Private </w:t>
      </w:r>
      <w:r w:rsidR="00AD09B9" w:rsidRPr="00FD2566">
        <w:t>Partner</w:t>
      </w:r>
      <w:r w:rsidRPr="00FD2566">
        <w:t xml:space="preserve"> shall be indemnified and all of which shall be waived by the Private </w:t>
      </w:r>
      <w:r w:rsidR="00AD09B9" w:rsidRPr="00FD2566">
        <w:t>Partner</w:t>
      </w:r>
      <w:r w:rsidRPr="00FD2566">
        <w:t xml:space="preserve"> in the Agreement.</w:t>
      </w:r>
    </w:p>
    <w:p w14:paraId="0BFEEF71" w14:textId="33FB3E57" w:rsidR="004C78C6" w:rsidRPr="00FD2566" w:rsidRDefault="008E4BF4" w:rsidP="008E4BF4">
      <w:pPr>
        <w:pStyle w:val="2ndlevelprovision"/>
        <w:numPr>
          <w:ilvl w:val="0"/>
          <w:numId w:val="0"/>
        </w:numPr>
        <w:spacing w:line="276" w:lineRule="auto"/>
        <w:ind w:left="1134" w:hanging="495"/>
      </w:pPr>
      <w:r w:rsidRPr="00FD2566">
        <w:t xml:space="preserve">44.4 For the sake of clarity, the Parties confirm that the costs associated with the rectification of defects in the condition of the returned Assets and the additional costs of maintenance and/or other services of the Assets incurred or to be incurred by the Public </w:t>
      </w:r>
      <w:r w:rsidR="00AD09B9" w:rsidRPr="00FD2566">
        <w:t>Partner</w:t>
      </w:r>
      <w:r w:rsidRPr="00FD2566">
        <w:t xml:space="preserve"> as a result of the unsuitable condition of the Assets, if any, shall not be included in the reimbursement formula set out in Clause 44.1 of the Agreement, except as provided in Clause 10.15.2 of the Agreement. Pursuant to Clause 10.15.2 of the Agreement, the costs associated with the rectification of deficiencies in the condition of the Assets and the additional costs of maintenance and/or other services incurred or to be incurred by the Public partner as a result of the deficient condition of the Assets shall be deducted from the compensation referred to in Clause 44.1 of the Agreement. The procedures and conditions for the identification of defects in the condition of the Assets and the additional costs of maintenance and/or other services of the Assets incurred or to be incurred by the Public </w:t>
      </w:r>
      <w:r w:rsidR="00AD09B9" w:rsidRPr="00FD2566">
        <w:t>Partner</w:t>
      </w:r>
      <w:r w:rsidRPr="00FD2566">
        <w:t xml:space="preserve"> as a result of the defective condition of the Assets and for their correction or reimbursement to the Public </w:t>
      </w:r>
      <w:r w:rsidR="00AD09B9" w:rsidRPr="00FD2566">
        <w:t>Partner</w:t>
      </w:r>
      <w:r w:rsidRPr="00FD2566">
        <w:t xml:space="preserve"> are set out in Clause 10 of this Agreement.</w:t>
      </w:r>
    </w:p>
    <w:p w14:paraId="4E346B8F" w14:textId="77777777" w:rsidR="000753C2" w:rsidRPr="00FD2566" w:rsidRDefault="000753C2" w:rsidP="00DA3AAE">
      <w:pPr>
        <w:pStyle w:val="paragrafai"/>
        <w:numPr>
          <w:ilvl w:val="0"/>
          <w:numId w:val="0"/>
        </w:numPr>
        <w:spacing w:after="0" w:line="240" w:lineRule="auto"/>
        <w:ind w:left="567"/>
        <w:rPr>
          <w:sz w:val="24"/>
          <w:szCs w:val="24"/>
        </w:rPr>
      </w:pPr>
    </w:p>
    <w:p w14:paraId="4C0F3EEA" w14:textId="2555B9A4" w:rsidR="00F467EC" w:rsidRPr="00FD2566" w:rsidRDefault="00F467EC" w:rsidP="0003757B">
      <w:pPr>
        <w:pStyle w:val="Heading2"/>
        <w:ind w:left="1134"/>
        <w:rPr>
          <w:sz w:val="24"/>
          <w:szCs w:val="24"/>
        </w:rPr>
      </w:pPr>
      <w:bookmarkStart w:id="828" w:name="_Toc309205582"/>
      <w:bookmarkStart w:id="829" w:name="_Ref406600774"/>
      <w:bookmarkStart w:id="830" w:name="_Ref485985309"/>
      <w:bookmarkStart w:id="831" w:name="_Toc502211401"/>
      <w:bookmarkStart w:id="832" w:name="_Toc519891372"/>
      <w:r w:rsidRPr="00FD2566">
        <w:rPr>
          <w:sz w:val="24"/>
        </w:rPr>
        <w:t>Compensation in case the Agreement is terminated without the fault of the Parties</w:t>
      </w:r>
      <w:bookmarkEnd w:id="828"/>
      <w:bookmarkEnd w:id="829"/>
      <w:bookmarkEnd w:id="830"/>
      <w:bookmarkEnd w:id="831"/>
      <w:bookmarkEnd w:id="832"/>
      <w:r w:rsidR="000C3706" w:rsidRPr="00FD2566">
        <w:rPr>
          <w:sz w:val="24"/>
        </w:rPr>
        <w:t xml:space="preserve"> or due to force majeure</w:t>
      </w:r>
    </w:p>
    <w:p w14:paraId="7FED7B68" w14:textId="0CED6306" w:rsidR="00F467EC" w:rsidRPr="00FD2566" w:rsidRDefault="00F467EC" w:rsidP="0003757B">
      <w:pPr>
        <w:pStyle w:val="paragrafai"/>
        <w:spacing w:line="23" w:lineRule="atLeast"/>
        <w:ind w:left="1134"/>
        <w:rPr>
          <w:sz w:val="24"/>
          <w:szCs w:val="24"/>
        </w:rPr>
      </w:pPr>
      <w:bookmarkStart w:id="833" w:name="_Ref309218696"/>
      <w:r w:rsidRPr="00FD2566">
        <w:rPr>
          <w:sz w:val="24"/>
        </w:rPr>
        <w:t xml:space="preserve">In the event the Agreement is terminated on the ground specified in </w:t>
      </w:r>
      <w:r w:rsidR="003B2E5D">
        <w:rPr>
          <w:sz w:val="24"/>
        </w:rPr>
        <w:t>Clause</w:t>
      </w:r>
      <w:r w:rsidRPr="00FD2566">
        <w:rPr>
          <w:sz w:val="24"/>
        </w:rPr>
        <w:t xml:space="preserve"> </w:t>
      </w:r>
      <w:r w:rsidRPr="00FD2566">
        <w:rPr>
          <w:sz w:val="24"/>
          <w:szCs w:val="24"/>
        </w:rPr>
        <w:fldChar w:fldCharType="begin"/>
      </w:r>
      <w:r w:rsidRPr="00FD2566">
        <w:rPr>
          <w:sz w:val="24"/>
          <w:szCs w:val="24"/>
        </w:rPr>
        <w:instrText xml:space="preserve"> REF _Ref309218499 \r \h </w:instrText>
      </w:r>
      <w:r w:rsidR="008315F1" w:rsidRPr="00FD2566">
        <w:rPr>
          <w:sz w:val="24"/>
          <w:szCs w:val="24"/>
        </w:rPr>
        <w:instrText xml:space="preserve"> \* MERGEFORMAT </w:instrText>
      </w:r>
      <w:r w:rsidRPr="00FD2566">
        <w:rPr>
          <w:sz w:val="24"/>
          <w:szCs w:val="24"/>
        </w:rPr>
      </w:r>
      <w:r w:rsidRPr="00FD2566">
        <w:rPr>
          <w:sz w:val="24"/>
          <w:szCs w:val="24"/>
        </w:rPr>
        <w:fldChar w:fldCharType="separate"/>
      </w:r>
      <w:r w:rsidR="00090D3F">
        <w:rPr>
          <w:sz w:val="24"/>
          <w:szCs w:val="24"/>
        </w:rPr>
        <w:t>41</w:t>
      </w:r>
      <w:r w:rsidRPr="00FD2566">
        <w:rPr>
          <w:sz w:val="24"/>
          <w:szCs w:val="24"/>
        </w:rPr>
        <w:fldChar w:fldCharType="end"/>
      </w:r>
      <w:r w:rsidRPr="00FD2566">
        <w:rPr>
          <w:sz w:val="24"/>
        </w:rPr>
        <w:t xml:space="preserve"> of the Agreement, the Public partner pays the compensation to the Private partner, it is calculated according to the following equation:</w:t>
      </w:r>
      <w:bookmarkEnd w:id="833"/>
    </w:p>
    <w:p w14:paraId="54102E04" w14:textId="128D00F1" w:rsidR="00CF643F" w:rsidRPr="00FD2566" w:rsidRDefault="00CF643F" w:rsidP="00CF643F">
      <w:pPr>
        <w:pStyle w:val="paragrafesraas"/>
        <w:rPr>
          <w:sz w:val="24"/>
          <w:szCs w:val="24"/>
        </w:rPr>
      </w:pPr>
      <w:r w:rsidRPr="00FD2566">
        <w:rPr>
          <w:sz w:val="24"/>
          <w:szCs w:val="24"/>
        </w:rPr>
        <w:t>if, in accordance with the procedure established by the legislation of the Republic of Lithuania, the Facility has been declared unsuitable (unusable) for use:</w:t>
      </w:r>
    </w:p>
    <w:p w14:paraId="4D389D93" w14:textId="1DE2E53D" w:rsidR="00CF643F" w:rsidRPr="00FD2566" w:rsidRDefault="00CF643F" w:rsidP="005A3393">
      <w:pPr>
        <w:pStyle w:val="paragrafesraas"/>
        <w:numPr>
          <w:ilvl w:val="0"/>
          <w:numId w:val="0"/>
        </w:numPr>
        <w:ind w:left="1855" w:hanging="720"/>
        <w:rPr>
          <w:sz w:val="24"/>
          <w:szCs w:val="24"/>
        </w:rPr>
      </w:pPr>
      <w:r w:rsidRPr="00FD2566">
        <w:rPr>
          <w:b/>
          <w:bCs/>
          <w:sz w:val="24"/>
          <w:szCs w:val="24"/>
        </w:rPr>
        <w:t>NK</w:t>
      </w:r>
      <w:r w:rsidRPr="00FD2566">
        <w:rPr>
          <w:sz w:val="24"/>
          <w:szCs w:val="24"/>
        </w:rPr>
        <w:t xml:space="preserve"> - compensation for termination of the Agreement.</w:t>
      </w:r>
    </w:p>
    <w:p w14:paraId="053B7C54" w14:textId="768B3F82" w:rsidR="00F06D5D" w:rsidRPr="00FD2566" w:rsidRDefault="00F06D5D" w:rsidP="00F06D5D">
      <w:pPr>
        <w:pStyle w:val="paragrafesraas"/>
        <w:numPr>
          <w:ilvl w:val="0"/>
          <w:numId w:val="0"/>
        </w:numPr>
        <w:ind w:left="1135"/>
        <w:rPr>
          <w:b/>
          <w:bCs/>
          <w:sz w:val="24"/>
          <w:szCs w:val="24"/>
        </w:rPr>
      </w:pPr>
      <w:r w:rsidRPr="00FD2566">
        <w:rPr>
          <w:b/>
          <w:bCs/>
          <w:sz w:val="24"/>
          <w:szCs w:val="24"/>
        </w:rPr>
        <w:t xml:space="preserve">1) </w:t>
      </w:r>
      <w:r w:rsidR="00516E55" w:rsidRPr="00516E55">
        <w:rPr>
          <w:b/>
          <w:bCs/>
          <w:sz w:val="24"/>
          <w:szCs w:val="24"/>
        </w:rPr>
        <w:t>if the Operation of the Facility commenced</w:t>
      </w:r>
      <w:r w:rsidRPr="00FD2566">
        <w:rPr>
          <w:b/>
          <w:bCs/>
          <w:sz w:val="24"/>
          <w:szCs w:val="24"/>
        </w:rPr>
        <w:t>:</w:t>
      </w:r>
    </w:p>
    <w:p w14:paraId="561D57A4" w14:textId="77777777" w:rsidR="00F06D5D" w:rsidRPr="00FD2566" w:rsidRDefault="00F06D5D" w:rsidP="00F06D5D">
      <w:pPr>
        <w:pStyle w:val="paragrafesraas"/>
        <w:numPr>
          <w:ilvl w:val="0"/>
          <w:numId w:val="0"/>
        </w:numPr>
        <w:ind w:left="1135"/>
        <w:rPr>
          <w:sz w:val="24"/>
          <w:szCs w:val="24"/>
        </w:rPr>
      </w:pPr>
    </w:p>
    <w:p w14:paraId="3EB8001A" w14:textId="45ACB6BA" w:rsidR="00F06D5D" w:rsidRPr="00FD2566" w:rsidRDefault="00F06D5D" w:rsidP="00F06D5D">
      <w:pPr>
        <w:pStyle w:val="paragrafesraas"/>
        <w:numPr>
          <w:ilvl w:val="0"/>
          <w:numId w:val="0"/>
        </w:numPr>
        <w:ind w:left="1135"/>
        <w:rPr>
          <w:sz w:val="24"/>
          <w:szCs w:val="24"/>
        </w:rPr>
      </w:pPr>
      <w:r w:rsidRPr="00FD2566">
        <w:rPr>
          <w:b/>
          <w:bCs/>
          <w:sz w:val="24"/>
          <w:szCs w:val="24"/>
        </w:rPr>
        <w:lastRenderedPageBreak/>
        <w:t>NK= LMS + NA - AR - K</w:t>
      </w:r>
      <w:r w:rsidRPr="00FD2566">
        <w:rPr>
          <w:sz w:val="24"/>
          <w:szCs w:val="24"/>
        </w:rPr>
        <w:t>, where</w:t>
      </w:r>
    </w:p>
    <w:p w14:paraId="33E8B0E6" w14:textId="77777777" w:rsidR="00F06D5D" w:rsidRPr="00FD2566" w:rsidRDefault="00F06D5D" w:rsidP="00F06D5D">
      <w:pPr>
        <w:pStyle w:val="paragrafesraas"/>
        <w:numPr>
          <w:ilvl w:val="0"/>
          <w:numId w:val="0"/>
        </w:numPr>
        <w:ind w:left="1135"/>
        <w:rPr>
          <w:sz w:val="24"/>
          <w:szCs w:val="24"/>
        </w:rPr>
      </w:pPr>
    </w:p>
    <w:p w14:paraId="00D73E07" w14:textId="1401A2B3" w:rsidR="00F06D5D" w:rsidRPr="00FD2566" w:rsidRDefault="00F06D5D" w:rsidP="00F06D5D">
      <w:pPr>
        <w:pStyle w:val="paragrafesraas"/>
        <w:numPr>
          <w:ilvl w:val="0"/>
          <w:numId w:val="0"/>
        </w:numPr>
        <w:ind w:left="1135"/>
        <w:rPr>
          <w:sz w:val="24"/>
          <w:szCs w:val="24"/>
        </w:rPr>
      </w:pPr>
      <w:r w:rsidRPr="00FD2566">
        <w:rPr>
          <w:b/>
          <w:bCs/>
          <w:sz w:val="24"/>
          <w:szCs w:val="24"/>
        </w:rPr>
        <w:t>LMS</w:t>
      </w:r>
      <w:r w:rsidRPr="00FD2566">
        <w:rPr>
          <w:sz w:val="24"/>
          <w:szCs w:val="24"/>
        </w:rPr>
        <w:t xml:space="preserve"> - th</w:t>
      </w:r>
      <w:r w:rsidR="005B2AEB" w:rsidRPr="00FD2566">
        <w:rPr>
          <w:sz w:val="24"/>
          <w:szCs w:val="24"/>
        </w:rPr>
        <w:t>e MS portions of the PPP Fees (“Facility Creation Costs”</w:t>
      </w:r>
      <w:r w:rsidRPr="00FD2566">
        <w:rPr>
          <w:sz w:val="24"/>
          <w:szCs w:val="24"/>
        </w:rPr>
        <w:t>) not yet paid at the date of termination of the Agreement. The amount of these instalments shall be determined by adding together the MS instalments of the PPP Fee as set out in Appendix 1 of the Settlement and Payment Procedures in Annex 3 to this Agreement, from the month of termination of the Agreement until the end of the term of the Agreement as defined in Clause 5.1 of the Agreement;</w:t>
      </w:r>
    </w:p>
    <w:p w14:paraId="5C73372E" w14:textId="77777777" w:rsidR="00F06D5D" w:rsidRPr="00FD2566" w:rsidRDefault="00F06D5D" w:rsidP="00F06D5D">
      <w:pPr>
        <w:pStyle w:val="paragrafesraas"/>
        <w:numPr>
          <w:ilvl w:val="0"/>
          <w:numId w:val="0"/>
        </w:numPr>
        <w:ind w:left="1135"/>
        <w:rPr>
          <w:sz w:val="24"/>
          <w:szCs w:val="24"/>
        </w:rPr>
      </w:pPr>
      <w:r w:rsidRPr="00FD2566">
        <w:rPr>
          <w:b/>
          <w:bCs/>
          <w:sz w:val="24"/>
          <w:szCs w:val="24"/>
        </w:rPr>
        <w:t>NA</w:t>
      </w:r>
      <w:r w:rsidRPr="00FD2566">
        <w:rPr>
          <w:sz w:val="24"/>
          <w:szCs w:val="24"/>
        </w:rPr>
        <w:t xml:space="preserve"> - the unpaid portions of the PPP Fees outstanding at the time of termination of the Agreement in respect of the Services provided in a high quality prior to the time of termination of the Agreement and for which the Public partner is liable to pay under the Agreement;</w:t>
      </w:r>
    </w:p>
    <w:p w14:paraId="4B18D918" w14:textId="378ABB40" w:rsidR="00F06D5D" w:rsidRPr="00FD2566" w:rsidRDefault="00F06D5D" w:rsidP="00F06D5D">
      <w:pPr>
        <w:pStyle w:val="paragrafesraas"/>
        <w:numPr>
          <w:ilvl w:val="0"/>
          <w:numId w:val="0"/>
        </w:numPr>
        <w:ind w:left="1135"/>
        <w:rPr>
          <w:sz w:val="24"/>
          <w:szCs w:val="24"/>
        </w:rPr>
      </w:pPr>
      <w:r w:rsidRPr="00FD2566">
        <w:rPr>
          <w:b/>
          <w:bCs/>
          <w:sz w:val="24"/>
          <w:szCs w:val="24"/>
        </w:rPr>
        <w:t>AR</w:t>
      </w:r>
      <w:r w:rsidRPr="00FD2566">
        <w:rPr>
          <w:sz w:val="24"/>
          <w:szCs w:val="24"/>
        </w:rPr>
        <w:t xml:space="preserve"> - Renewal and Repair Works for which the Public </w:t>
      </w:r>
      <w:r w:rsidR="00AD09B9" w:rsidRPr="00FD2566">
        <w:rPr>
          <w:sz w:val="24"/>
          <w:szCs w:val="24"/>
        </w:rPr>
        <w:t>Partner</w:t>
      </w:r>
      <w:r w:rsidRPr="00FD2566">
        <w:rPr>
          <w:sz w:val="24"/>
          <w:szCs w:val="24"/>
        </w:rPr>
        <w:t xml:space="preserve"> has already paid, as part of the M42 payment of the PPP Fees set out in Annex 3 to the Agreement in the </w:t>
      </w:r>
      <w:r w:rsidRPr="00FD2566">
        <w:rPr>
          <w:i/>
          <w:iCs/>
          <w:sz w:val="24"/>
          <w:szCs w:val="24"/>
        </w:rPr>
        <w:t>Settlement and Payment Procedures</w:t>
      </w:r>
      <w:r w:rsidRPr="00FD2566">
        <w:rPr>
          <w:sz w:val="24"/>
          <w:szCs w:val="24"/>
        </w:rPr>
        <w:t xml:space="preserve">, but which the Private </w:t>
      </w:r>
      <w:r w:rsidR="00AD09B9" w:rsidRPr="00FD2566">
        <w:rPr>
          <w:sz w:val="24"/>
          <w:szCs w:val="24"/>
        </w:rPr>
        <w:t>Partner</w:t>
      </w:r>
      <w:r w:rsidRPr="00FD2566">
        <w:rPr>
          <w:sz w:val="24"/>
          <w:szCs w:val="24"/>
        </w:rPr>
        <w:t xml:space="preserve"> has not performed;</w:t>
      </w:r>
    </w:p>
    <w:p w14:paraId="134D5CEA" w14:textId="09D408BC" w:rsidR="00F06D5D" w:rsidRPr="00FD2566" w:rsidRDefault="00F06D5D" w:rsidP="00F06D5D">
      <w:pPr>
        <w:pStyle w:val="paragrafesraas"/>
        <w:numPr>
          <w:ilvl w:val="0"/>
          <w:numId w:val="0"/>
        </w:numPr>
        <w:ind w:left="1135"/>
        <w:rPr>
          <w:sz w:val="24"/>
          <w:szCs w:val="24"/>
        </w:rPr>
      </w:pPr>
      <w:r w:rsidRPr="00FD2566">
        <w:rPr>
          <w:b/>
          <w:bCs/>
          <w:sz w:val="24"/>
          <w:szCs w:val="24"/>
        </w:rPr>
        <w:t>K</w:t>
      </w:r>
      <w:r w:rsidRPr="00FD2566">
        <w:rPr>
          <w:sz w:val="24"/>
          <w:szCs w:val="24"/>
        </w:rPr>
        <w:t xml:space="preserve"> - the deductions from the PPP Fees not yet credited/claimed from the Private </w:t>
      </w:r>
      <w:r w:rsidR="00AD09B9" w:rsidRPr="00FD2566">
        <w:rPr>
          <w:sz w:val="24"/>
          <w:szCs w:val="24"/>
        </w:rPr>
        <w:t>Partner</w:t>
      </w:r>
      <w:r w:rsidRPr="00FD2566">
        <w:rPr>
          <w:sz w:val="24"/>
          <w:szCs w:val="24"/>
        </w:rPr>
        <w:t xml:space="preserve"> and the liquidated damages not yet paid by the Private </w:t>
      </w:r>
      <w:r w:rsidR="00AD09B9" w:rsidRPr="00FD2566">
        <w:rPr>
          <w:sz w:val="24"/>
          <w:szCs w:val="24"/>
        </w:rPr>
        <w:t>Partner</w:t>
      </w:r>
      <w:r w:rsidRPr="00FD2566">
        <w:rPr>
          <w:sz w:val="24"/>
          <w:szCs w:val="24"/>
        </w:rPr>
        <w:t>.</w:t>
      </w:r>
    </w:p>
    <w:p w14:paraId="19F245C4" w14:textId="77777777" w:rsidR="00F06D5D" w:rsidRPr="00FD2566" w:rsidRDefault="00F06D5D" w:rsidP="00F06D5D">
      <w:pPr>
        <w:pStyle w:val="paragrafesraas"/>
        <w:numPr>
          <w:ilvl w:val="0"/>
          <w:numId w:val="0"/>
        </w:numPr>
        <w:ind w:left="1135"/>
        <w:rPr>
          <w:sz w:val="24"/>
          <w:szCs w:val="24"/>
        </w:rPr>
      </w:pPr>
    </w:p>
    <w:p w14:paraId="6EF75CDE" w14:textId="1474762D" w:rsidR="00254DAC" w:rsidRPr="00FD2566" w:rsidRDefault="00254DAC" w:rsidP="00254DAC">
      <w:pPr>
        <w:pStyle w:val="paragrafesraas"/>
        <w:numPr>
          <w:ilvl w:val="0"/>
          <w:numId w:val="0"/>
        </w:numPr>
        <w:ind w:left="1135"/>
        <w:rPr>
          <w:b/>
          <w:bCs/>
          <w:sz w:val="24"/>
          <w:szCs w:val="24"/>
        </w:rPr>
      </w:pPr>
      <w:r w:rsidRPr="00FD2566">
        <w:rPr>
          <w:b/>
          <w:bCs/>
          <w:sz w:val="24"/>
          <w:szCs w:val="24"/>
        </w:rPr>
        <w:t>2) if the Operation of the Facility has not commenced:</w:t>
      </w:r>
    </w:p>
    <w:p w14:paraId="22B29295" w14:textId="77777777" w:rsidR="00254DAC" w:rsidRPr="00FD2566" w:rsidRDefault="00254DAC" w:rsidP="00D32112">
      <w:pPr>
        <w:pStyle w:val="paragrafesraas"/>
        <w:numPr>
          <w:ilvl w:val="0"/>
          <w:numId w:val="0"/>
        </w:numPr>
        <w:ind w:left="1135"/>
        <w:rPr>
          <w:sz w:val="24"/>
          <w:szCs w:val="24"/>
        </w:rPr>
      </w:pPr>
    </w:p>
    <w:p w14:paraId="37AE2131" w14:textId="67F5EA4E" w:rsidR="00254DAC" w:rsidRPr="00FD2566" w:rsidRDefault="005B2AEB" w:rsidP="00D32112">
      <w:pPr>
        <w:pStyle w:val="paragrafesraas"/>
        <w:numPr>
          <w:ilvl w:val="0"/>
          <w:numId w:val="0"/>
        </w:numPr>
        <w:ind w:left="1135"/>
        <w:rPr>
          <w:sz w:val="24"/>
          <w:szCs w:val="24"/>
        </w:rPr>
      </w:pPr>
      <w:r w:rsidRPr="00FD2566">
        <w:rPr>
          <w:b/>
          <w:bCs/>
          <w:sz w:val="24"/>
          <w:szCs w:val="24"/>
        </w:rPr>
        <w:t>N</w:t>
      </w:r>
      <w:r w:rsidR="00254DAC" w:rsidRPr="00FD2566">
        <w:rPr>
          <w:b/>
          <w:bCs/>
          <w:sz w:val="24"/>
          <w:szCs w:val="24"/>
        </w:rPr>
        <w:t>K= BV - K</w:t>
      </w:r>
      <w:r w:rsidR="00254DAC" w:rsidRPr="00FD2566">
        <w:rPr>
          <w:sz w:val="24"/>
          <w:szCs w:val="24"/>
        </w:rPr>
        <w:t>, where</w:t>
      </w:r>
    </w:p>
    <w:p w14:paraId="2E3C1E15" w14:textId="77777777" w:rsidR="00254DAC" w:rsidRPr="00FD2566" w:rsidRDefault="00254DAC" w:rsidP="00D32112">
      <w:pPr>
        <w:pStyle w:val="paragrafesraas"/>
        <w:numPr>
          <w:ilvl w:val="0"/>
          <w:numId w:val="0"/>
        </w:numPr>
        <w:ind w:left="1135"/>
        <w:rPr>
          <w:sz w:val="24"/>
          <w:szCs w:val="24"/>
        </w:rPr>
      </w:pPr>
    </w:p>
    <w:p w14:paraId="535AD7D5" w14:textId="602AAA72" w:rsidR="00254DAC" w:rsidRPr="00FD2566" w:rsidRDefault="00254DAC" w:rsidP="00D32112">
      <w:pPr>
        <w:pStyle w:val="paragrafesraas"/>
        <w:numPr>
          <w:ilvl w:val="0"/>
          <w:numId w:val="0"/>
        </w:numPr>
        <w:ind w:left="1135"/>
        <w:rPr>
          <w:sz w:val="24"/>
          <w:szCs w:val="24"/>
        </w:rPr>
      </w:pPr>
      <w:r w:rsidRPr="00FD2566">
        <w:rPr>
          <w:b/>
          <w:bCs/>
          <w:sz w:val="24"/>
          <w:szCs w:val="24"/>
        </w:rPr>
        <w:t>BV</w:t>
      </w:r>
      <w:r w:rsidRPr="00FD2566">
        <w:rPr>
          <w:sz w:val="24"/>
          <w:szCs w:val="24"/>
        </w:rPr>
        <w:t xml:space="preserve"> - the book value of the assets transferred to the Public </w:t>
      </w:r>
      <w:r w:rsidR="00AD09B9" w:rsidRPr="00FD2566">
        <w:rPr>
          <w:sz w:val="24"/>
          <w:szCs w:val="24"/>
        </w:rPr>
        <w:t>Partner</w:t>
      </w:r>
      <w:r w:rsidRPr="00FD2566">
        <w:rPr>
          <w:sz w:val="24"/>
          <w:szCs w:val="24"/>
        </w:rPr>
        <w:t xml:space="preserve"> at the time of termination of the </w:t>
      </w:r>
      <w:r w:rsidR="004D05A0" w:rsidRPr="00FD2566">
        <w:rPr>
          <w:sz w:val="24"/>
          <w:szCs w:val="24"/>
        </w:rPr>
        <w:t>Agreement</w:t>
      </w:r>
      <w:r w:rsidRPr="00FD2566">
        <w:rPr>
          <w:sz w:val="24"/>
          <w:szCs w:val="24"/>
        </w:rPr>
        <w:t xml:space="preserve">, which shall be calculated in accordance with the provisions of Public Sector Accounting and Financial Reporting Standard 12 or its successor legislation, using the direct proportional (straight-line) depreciation method, and which shall not exceed the Cost of creation of the elements of the </w:t>
      </w:r>
      <w:r w:rsidR="00AA04BA" w:rsidRPr="00FD2566">
        <w:rPr>
          <w:sz w:val="24"/>
          <w:szCs w:val="24"/>
        </w:rPr>
        <w:t>Facility</w:t>
      </w:r>
      <w:r w:rsidRPr="00FD2566">
        <w:rPr>
          <w:sz w:val="24"/>
          <w:szCs w:val="24"/>
        </w:rPr>
        <w:t xml:space="preserve">, as specified in the FMV. </w:t>
      </w:r>
    </w:p>
    <w:p w14:paraId="5F16D5CD" w14:textId="21740E74" w:rsidR="00254DAC" w:rsidRPr="00FD2566" w:rsidRDefault="00254DAC" w:rsidP="00AA04BA">
      <w:pPr>
        <w:pStyle w:val="paragrafesraas"/>
        <w:numPr>
          <w:ilvl w:val="0"/>
          <w:numId w:val="0"/>
        </w:numPr>
        <w:ind w:left="1135"/>
        <w:rPr>
          <w:sz w:val="24"/>
          <w:szCs w:val="24"/>
        </w:rPr>
      </w:pPr>
      <w:r w:rsidRPr="00FD2566">
        <w:rPr>
          <w:b/>
          <w:bCs/>
          <w:sz w:val="24"/>
          <w:szCs w:val="24"/>
        </w:rPr>
        <w:t>K</w:t>
      </w:r>
      <w:r w:rsidRPr="00FD2566">
        <w:rPr>
          <w:sz w:val="24"/>
          <w:szCs w:val="24"/>
        </w:rPr>
        <w:t xml:space="preserve"> - Liquidated damages not yet paid by the Private </w:t>
      </w:r>
      <w:r w:rsidR="00AD09B9" w:rsidRPr="00FD2566">
        <w:rPr>
          <w:sz w:val="24"/>
          <w:szCs w:val="24"/>
        </w:rPr>
        <w:t>Partner</w:t>
      </w:r>
      <w:r w:rsidRPr="00FD2566">
        <w:rPr>
          <w:sz w:val="24"/>
          <w:szCs w:val="24"/>
        </w:rPr>
        <w:t>;</w:t>
      </w:r>
    </w:p>
    <w:p w14:paraId="3483D083" w14:textId="77777777" w:rsidR="00254DAC" w:rsidRPr="00FD2566" w:rsidRDefault="00254DAC" w:rsidP="005B2AEB">
      <w:pPr>
        <w:pStyle w:val="paragrafesraas"/>
        <w:numPr>
          <w:ilvl w:val="0"/>
          <w:numId w:val="0"/>
        </w:numPr>
        <w:rPr>
          <w:sz w:val="24"/>
          <w:szCs w:val="24"/>
        </w:rPr>
      </w:pPr>
    </w:p>
    <w:p w14:paraId="00BC54DB" w14:textId="76BEBFAE" w:rsidR="00254DAC" w:rsidRPr="004C0F0E" w:rsidRDefault="00254DAC" w:rsidP="004C0F0E">
      <w:pPr>
        <w:pStyle w:val="paragrafesraas"/>
        <w:ind w:left="1135"/>
        <w:rPr>
          <w:sz w:val="24"/>
          <w:szCs w:val="24"/>
        </w:rPr>
      </w:pPr>
      <w:r w:rsidRPr="00FD2566">
        <w:rPr>
          <w:sz w:val="24"/>
          <w:szCs w:val="24"/>
        </w:rPr>
        <w:t xml:space="preserve">if the </w:t>
      </w:r>
      <w:r w:rsidR="004A5AA6" w:rsidRPr="00FD2566">
        <w:rPr>
          <w:sz w:val="24"/>
          <w:szCs w:val="24"/>
        </w:rPr>
        <w:t>Facility</w:t>
      </w:r>
      <w:r w:rsidRPr="00FD2566">
        <w:rPr>
          <w:sz w:val="24"/>
          <w:szCs w:val="24"/>
        </w:rPr>
        <w:t xml:space="preserve"> may be used by the Public </w:t>
      </w:r>
      <w:r w:rsidR="00AD09B9" w:rsidRPr="00FD2566">
        <w:rPr>
          <w:sz w:val="24"/>
          <w:szCs w:val="24"/>
        </w:rPr>
        <w:t>Partner</w:t>
      </w:r>
      <w:r w:rsidRPr="00FD2566">
        <w:rPr>
          <w:sz w:val="24"/>
          <w:szCs w:val="24"/>
        </w:rPr>
        <w:t>, or by other public authorities, for the performance of the functions set out in the legislation of the Republic of Lithuania:</w:t>
      </w:r>
    </w:p>
    <w:p w14:paraId="5410183E" w14:textId="5D3737BF" w:rsidR="00254DAC" w:rsidRPr="00FD2566" w:rsidRDefault="00254DAC" w:rsidP="00677A79">
      <w:pPr>
        <w:pStyle w:val="paragrafesraas"/>
        <w:numPr>
          <w:ilvl w:val="0"/>
          <w:numId w:val="0"/>
        </w:numPr>
        <w:ind w:left="1855" w:hanging="720"/>
        <w:rPr>
          <w:sz w:val="24"/>
          <w:szCs w:val="24"/>
        </w:rPr>
      </w:pPr>
      <w:r w:rsidRPr="00FD2566">
        <w:rPr>
          <w:b/>
          <w:bCs/>
          <w:sz w:val="24"/>
          <w:szCs w:val="24"/>
        </w:rPr>
        <w:t>NK</w:t>
      </w:r>
      <w:r w:rsidRPr="00FD2566">
        <w:rPr>
          <w:sz w:val="24"/>
          <w:szCs w:val="24"/>
        </w:rPr>
        <w:t xml:space="preserve"> - compensation for termination of the </w:t>
      </w:r>
      <w:r w:rsidR="00677A79" w:rsidRPr="00FD2566">
        <w:rPr>
          <w:sz w:val="24"/>
          <w:szCs w:val="24"/>
        </w:rPr>
        <w:t>Agreement</w:t>
      </w:r>
      <w:r w:rsidRPr="00FD2566">
        <w:rPr>
          <w:sz w:val="24"/>
          <w:szCs w:val="24"/>
        </w:rPr>
        <w:t>.</w:t>
      </w:r>
    </w:p>
    <w:p w14:paraId="16540E94" w14:textId="77777777" w:rsidR="00FD79C8" w:rsidRPr="00FD2566" w:rsidRDefault="00FD79C8" w:rsidP="00254DAC">
      <w:pPr>
        <w:pStyle w:val="paragrafesraas"/>
        <w:numPr>
          <w:ilvl w:val="0"/>
          <w:numId w:val="0"/>
        </w:numPr>
        <w:ind w:left="1135"/>
        <w:rPr>
          <w:sz w:val="24"/>
          <w:szCs w:val="24"/>
        </w:rPr>
      </w:pPr>
    </w:p>
    <w:p w14:paraId="640056CF" w14:textId="5C88BD3E" w:rsidR="008A3818" w:rsidRPr="00FD2566" w:rsidRDefault="008A3818" w:rsidP="008A3818">
      <w:pPr>
        <w:pStyle w:val="paragrafesraas"/>
        <w:numPr>
          <w:ilvl w:val="0"/>
          <w:numId w:val="0"/>
        </w:numPr>
        <w:ind w:left="1135"/>
        <w:rPr>
          <w:b/>
          <w:bCs/>
          <w:sz w:val="24"/>
          <w:szCs w:val="24"/>
        </w:rPr>
      </w:pPr>
      <w:r w:rsidRPr="00FD2566">
        <w:rPr>
          <w:b/>
          <w:bCs/>
          <w:sz w:val="24"/>
          <w:szCs w:val="24"/>
        </w:rPr>
        <w:t>1) if the Operation of the Facility commenced:</w:t>
      </w:r>
    </w:p>
    <w:p w14:paraId="7C0F23DA" w14:textId="77777777" w:rsidR="008A3818" w:rsidRPr="00FD2566" w:rsidRDefault="008A3818" w:rsidP="008A3818">
      <w:pPr>
        <w:pStyle w:val="paragrafesraas"/>
        <w:numPr>
          <w:ilvl w:val="0"/>
          <w:numId w:val="0"/>
        </w:numPr>
        <w:ind w:left="1135"/>
        <w:rPr>
          <w:sz w:val="24"/>
          <w:szCs w:val="24"/>
        </w:rPr>
      </w:pPr>
    </w:p>
    <w:p w14:paraId="6BDF6E89" w14:textId="0714FFB4" w:rsidR="008A3818" w:rsidRPr="00FD2566" w:rsidRDefault="008A3818" w:rsidP="0078346F">
      <w:pPr>
        <w:pStyle w:val="paragrafesraas"/>
        <w:numPr>
          <w:ilvl w:val="0"/>
          <w:numId w:val="0"/>
        </w:numPr>
        <w:ind w:left="1135"/>
        <w:rPr>
          <w:sz w:val="24"/>
          <w:szCs w:val="24"/>
        </w:rPr>
      </w:pPr>
      <w:r w:rsidRPr="00FD2566">
        <w:rPr>
          <w:b/>
          <w:bCs/>
          <w:sz w:val="24"/>
          <w:szCs w:val="24"/>
        </w:rPr>
        <w:t>NK = LMS + NA - AR - K</w:t>
      </w:r>
      <w:r w:rsidRPr="00FD2566">
        <w:rPr>
          <w:sz w:val="24"/>
          <w:szCs w:val="24"/>
        </w:rPr>
        <w:t>, where</w:t>
      </w:r>
    </w:p>
    <w:p w14:paraId="75A05FD9" w14:textId="77777777" w:rsidR="008A3818" w:rsidRPr="00FD2566" w:rsidRDefault="008A3818" w:rsidP="0078346F">
      <w:pPr>
        <w:pStyle w:val="paragrafesraas"/>
        <w:numPr>
          <w:ilvl w:val="0"/>
          <w:numId w:val="0"/>
        </w:numPr>
        <w:ind w:left="1135"/>
        <w:rPr>
          <w:sz w:val="24"/>
          <w:szCs w:val="24"/>
        </w:rPr>
      </w:pPr>
    </w:p>
    <w:p w14:paraId="2489FF32" w14:textId="77777777" w:rsidR="008A3818" w:rsidRPr="00FD2566" w:rsidRDefault="008A3818" w:rsidP="0078346F">
      <w:pPr>
        <w:pStyle w:val="paragrafesraas"/>
        <w:numPr>
          <w:ilvl w:val="0"/>
          <w:numId w:val="0"/>
        </w:numPr>
        <w:ind w:left="1135"/>
        <w:rPr>
          <w:sz w:val="24"/>
          <w:szCs w:val="24"/>
        </w:rPr>
      </w:pPr>
      <w:r w:rsidRPr="00FD2566">
        <w:rPr>
          <w:b/>
          <w:bCs/>
          <w:sz w:val="24"/>
          <w:szCs w:val="24"/>
        </w:rPr>
        <w:lastRenderedPageBreak/>
        <w:t>LMS</w:t>
      </w:r>
      <w:r w:rsidRPr="00FD2566">
        <w:rPr>
          <w:sz w:val="24"/>
          <w:szCs w:val="24"/>
        </w:rPr>
        <w:t xml:space="preserve"> - the MS portions of the PPP Fees (Object Creation Costs) not yet paid at the date of termination of the Agreement. The amount of these instalments shall be determined by adding together the instalments MS of the PPP Fee as set out in Appendix 1 of the Settlement and Payment Procedures in Annex 3 to this Agreement, from the month of termination of the Agreement until the end of the term of the Agreement as defined in Clause 5.1 of the Agreement;</w:t>
      </w:r>
    </w:p>
    <w:p w14:paraId="5D0FE246" w14:textId="1DE4E20A" w:rsidR="008A3818" w:rsidRPr="00FD2566" w:rsidRDefault="008A3818" w:rsidP="0078346F">
      <w:pPr>
        <w:pStyle w:val="paragrafesraas"/>
        <w:numPr>
          <w:ilvl w:val="0"/>
          <w:numId w:val="0"/>
        </w:numPr>
        <w:ind w:left="1135"/>
        <w:rPr>
          <w:sz w:val="24"/>
          <w:szCs w:val="24"/>
        </w:rPr>
      </w:pPr>
      <w:r w:rsidRPr="00FD2566">
        <w:rPr>
          <w:b/>
          <w:bCs/>
          <w:sz w:val="24"/>
          <w:szCs w:val="24"/>
        </w:rPr>
        <w:t>NA</w:t>
      </w:r>
      <w:r w:rsidRPr="00FD2566">
        <w:rPr>
          <w:sz w:val="24"/>
          <w:szCs w:val="24"/>
        </w:rPr>
        <w:t xml:space="preserve"> - the unpaid portions of the PPP Fees outstanding at the time of termination of the Agreement in respect of the quality Services delivered up to the time of termination of the Agreement and for which the Public </w:t>
      </w:r>
      <w:r w:rsidR="00AD09B9" w:rsidRPr="00FD2566">
        <w:rPr>
          <w:sz w:val="24"/>
          <w:szCs w:val="24"/>
        </w:rPr>
        <w:t>Partner</w:t>
      </w:r>
      <w:r w:rsidRPr="00FD2566">
        <w:rPr>
          <w:sz w:val="24"/>
          <w:szCs w:val="24"/>
        </w:rPr>
        <w:t xml:space="preserve"> is liable to pay under the Agreement;</w:t>
      </w:r>
    </w:p>
    <w:p w14:paraId="456891B6" w14:textId="05C65AC1" w:rsidR="008A3818" w:rsidRPr="00FD2566" w:rsidRDefault="008A3818" w:rsidP="0078346F">
      <w:pPr>
        <w:pStyle w:val="paragrafesraas"/>
        <w:numPr>
          <w:ilvl w:val="0"/>
          <w:numId w:val="0"/>
        </w:numPr>
        <w:ind w:left="1135"/>
        <w:rPr>
          <w:sz w:val="24"/>
          <w:szCs w:val="24"/>
        </w:rPr>
      </w:pPr>
      <w:r w:rsidRPr="00FD2566">
        <w:rPr>
          <w:b/>
          <w:bCs/>
          <w:sz w:val="24"/>
          <w:szCs w:val="24"/>
        </w:rPr>
        <w:t>AR</w:t>
      </w:r>
      <w:r w:rsidRPr="00FD2566">
        <w:rPr>
          <w:sz w:val="24"/>
          <w:szCs w:val="24"/>
        </w:rPr>
        <w:t xml:space="preserve"> - Renewal and Repair Works for which the Public </w:t>
      </w:r>
      <w:r w:rsidR="00AD09B9" w:rsidRPr="00FD2566">
        <w:rPr>
          <w:sz w:val="24"/>
          <w:szCs w:val="24"/>
        </w:rPr>
        <w:t>Partner</w:t>
      </w:r>
      <w:r w:rsidRPr="00FD2566">
        <w:rPr>
          <w:sz w:val="24"/>
          <w:szCs w:val="24"/>
        </w:rPr>
        <w:t xml:space="preserve"> has already paid, as part of the M42 share of the PPP Fees set out in Annex 3 to the Agreement in the Settlement and Payment Procedures, but which the Private </w:t>
      </w:r>
      <w:r w:rsidR="00AD09B9" w:rsidRPr="00FD2566">
        <w:rPr>
          <w:sz w:val="24"/>
          <w:szCs w:val="24"/>
        </w:rPr>
        <w:t>Partner</w:t>
      </w:r>
      <w:r w:rsidRPr="00FD2566">
        <w:rPr>
          <w:sz w:val="24"/>
          <w:szCs w:val="24"/>
        </w:rPr>
        <w:t xml:space="preserve"> has not performed;</w:t>
      </w:r>
    </w:p>
    <w:p w14:paraId="57AADDBD" w14:textId="4A72C37A" w:rsidR="008A3818" w:rsidRPr="00FD2566" w:rsidRDefault="008A3818" w:rsidP="0078346F">
      <w:pPr>
        <w:pStyle w:val="paragrafesraas"/>
        <w:numPr>
          <w:ilvl w:val="0"/>
          <w:numId w:val="0"/>
        </w:numPr>
        <w:ind w:left="1135"/>
        <w:rPr>
          <w:sz w:val="24"/>
          <w:szCs w:val="24"/>
        </w:rPr>
      </w:pPr>
      <w:r w:rsidRPr="00FD2566">
        <w:rPr>
          <w:b/>
          <w:bCs/>
          <w:sz w:val="24"/>
          <w:szCs w:val="24"/>
        </w:rPr>
        <w:t>K</w:t>
      </w:r>
      <w:r w:rsidRPr="00FD2566">
        <w:rPr>
          <w:sz w:val="24"/>
          <w:szCs w:val="24"/>
        </w:rPr>
        <w:t xml:space="preserve"> - the deductions from the PPP Fees not yet credited/claimed from the Private </w:t>
      </w:r>
      <w:r w:rsidR="00AD09B9" w:rsidRPr="00FD2566">
        <w:rPr>
          <w:sz w:val="24"/>
          <w:szCs w:val="24"/>
        </w:rPr>
        <w:t>Partner</w:t>
      </w:r>
      <w:r w:rsidRPr="00FD2566">
        <w:rPr>
          <w:sz w:val="24"/>
          <w:szCs w:val="24"/>
        </w:rPr>
        <w:t xml:space="preserve"> and the liquidated damages not yet paid by the Private </w:t>
      </w:r>
      <w:r w:rsidR="00AD09B9" w:rsidRPr="00FD2566">
        <w:rPr>
          <w:sz w:val="24"/>
          <w:szCs w:val="24"/>
        </w:rPr>
        <w:t>Partner</w:t>
      </w:r>
      <w:r w:rsidRPr="00FD2566">
        <w:rPr>
          <w:sz w:val="24"/>
          <w:szCs w:val="24"/>
        </w:rPr>
        <w:t>.</w:t>
      </w:r>
    </w:p>
    <w:p w14:paraId="35F24BD7" w14:textId="77777777" w:rsidR="00FF47C0" w:rsidRPr="00FD2566" w:rsidRDefault="00FF47C0" w:rsidP="00FF47C0">
      <w:pPr>
        <w:pStyle w:val="paragrafesraas"/>
        <w:numPr>
          <w:ilvl w:val="0"/>
          <w:numId w:val="0"/>
        </w:numPr>
        <w:ind w:left="1135"/>
        <w:rPr>
          <w:b/>
          <w:bCs/>
          <w:sz w:val="24"/>
          <w:szCs w:val="24"/>
        </w:rPr>
      </w:pPr>
    </w:p>
    <w:p w14:paraId="093265E6" w14:textId="03DC4CCC" w:rsidR="00FF47C0" w:rsidRPr="00FD2566" w:rsidRDefault="00FF47C0" w:rsidP="00FF47C0">
      <w:pPr>
        <w:pStyle w:val="paragrafesraas"/>
        <w:numPr>
          <w:ilvl w:val="0"/>
          <w:numId w:val="0"/>
        </w:numPr>
        <w:ind w:left="1135"/>
        <w:rPr>
          <w:b/>
          <w:bCs/>
          <w:sz w:val="24"/>
          <w:szCs w:val="24"/>
        </w:rPr>
      </w:pPr>
      <w:r w:rsidRPr="00FD2566">
        <w:rPr>
          <w:b/>
          <w:bCs/>
          <w:sz w:val="24"/>
          <w:szCs w:val="24"/>
        </w:rPr>
        <w:t>2) if the Operation of the Facility has not commenced:</w:t>
      </w:r>
    </w:p>
    <w:p w14:paraId="6D7BEBEA" w14:textId="77777777" w:rsidR="00FF47C0" w:rsidRPr="00FD2566" w:rsidRDefault="00FF47C0" w:rsidP="00FF47C0">
      <w:pPr>
        <w:pStyle w:val="paragrafesraas"/>
        <w:numPr>
          <w:ilvl w:val="0"/>
          <w:numId w:val="0"/>
        </w:numPr>
        <w:ind w:left="1135"/>
        <w:rPr>
          <w:sz w:val="24"/>
          <w:szCs w:val="24"/>
        </w:rPr>
      </w:pPr>
    </w:p>
    <w:p w14:paraId="46165529" w14:textId="6C21480B" w:rsidR="00FF47C0" w:rsidRPr="00FD2566" w:rsidRDefault="005B2AEB" w:rsidP="00FF47C0">
      <w:pPr>
        <w:pStyle w:val="paragrafesraas"/>
        <w:numPr>
          <w:ilvl w:val="0"/>
          <w:numId w:val="0"/>
        </w:numPr>
        <w:ind w:left="1135"/>
        <w:rPr>
          <w:sz w:val="24"/>
          <w:szCs w:val="24"/>
        </w:rPr>
      </w:pPr>
      <w:r w:rsidRPr="00FD2566">
        <w:rPr>
          <w:b/>
          <w:bCs/>
          <w:sz w:val="24"/>
          <w:szCs w:val="24"/>
        </w:rPr>
        <w:t>N</w:t>
      </w:r>
      <w:r w:rsidR="00FF47C0" w:rsidRPr="00FD2566">
        <w:rPr>
          <w:b/>
          <w:bCs/>
          <w:sz w:val="24"/>
          <w:szCs w:val="24"/>
        </w:rPr>
        <w:t>K = BV - K</w:t>
      </w:r>
      <w:r w:rsidR="00FF47C0" w:rsidRPr="00FD2566">
        <w:rPr>
          <w:sz w:val="24"/>
          <w:szCs w:val="24"/>
        </w:rPr>
        <w:t>, where</w:t>
      </w:r>
    </w:p>
    <w:p w14:paraId="61CDE820" w14:textId="77777777" w:rsidR="00FF47C0" w:rsidRPr="00FD2566" w:rsidRDefault="00FF47C0" w:rsidP="00FF47C0">
      <w:pPr>
        <w:pStyle w:val="paragrafesraas"/>
        <w:numPr>
          <w:ilvl w:val="0"/>
          <w:numId w:val="0"/>
        </w:numPr>
        <w:ind w:left="1135"/>
        <w:rPr>
          <w:sz w:val="24"/>
          <w:szCs w:val="24"/>
        </w:rPr>
      </w:pPr>
    </w:p>
    <w:p w14:paraId="334EF27C" w14:textId="3C8F3F14" w:rsidR="00FF47C0" w:rsidRPr="00FD2566" w:rsidRDefault="00FF47C0" w:rsidP="00FF47C0">
      <w:pPr>
        <w:pStyle w:val="paragrafesraas"/>
        <w:numPr>
          <w:ilvl w:val="0"/>
          <w:numId w:val="0"/>
        </w:numPr>
        <w:ind w:left="1135"/>
        <w:rPr>
          <w:sz w:val="24"/>
          <w:szCs w:val="24"/>
        </w:rPr>
      </w:pPr>
      <w:r w:rsidRPr="00FD2566">
        <w:rPr>
          <w:b/>
          <w:bCs/>
          <w:sz w:val="24"/>
          <w:szCs w:val="24"/>
        </w:rPr>
        <w:t>BV</w:t>
      </w:r>
      <w:r w:rsidRPr="00FD2566">
        <w:rPr>
          <w:sz w:val="24"/>
          <w:szCs w:val="24"/>
        </w:rPr>
        <w:t xml:space="preserve"> - the book value of the assets transferred to the Public </w:t>
      </w:r>
      <w:r w:rsidR="00AD09B9" w:rsidRPr="00FD2566">
        <w:rPr>
          <w:sz w:val="24"/>
          <w:szCs w:val="24"/>
        </w:rPr>
        <w:t>Partner</w:t>
      </w:r>
      <w:r w:rsidRPr="00FD2566">
        <w:rPr>
          <w:sz w:val="24"/>
          <w:szCs w:val="24"/>
        </w:rPr>
        <w:t xml:space="preserve"> at the time of termination of the Agreement, which shall be calculated in accordance with the provisions of Public Sector Accounting and Financial Reporting Standard 12 or its successor legislation, using the direct proportional (straight-line) depreciation method, and which shall not exceed the Cost of creation of the elements of the Facility, as specified in the FMV. </w:t>
      </w:r>
    </w:p>
    <w:p w14:paraId="76B9573C" w14:textId="4E9ACD20" w:rsidR="00FF47C0" w:rsidRPr="00FD2566" w:rsidRDefault="00FF47C0" w:rsidP="00FF47C0">
      <w:pPr>
        <w:pStyle w:val="paragrafesraas"/>
        <w:numPr>
          <w:ilvl w:val="0"/>
          <w:numId w:val="0"/>
        </w:numPr>
        <w:ind w:left="1135"/>
        <w:rPr>
          <w:sz w:val="24"/>
          <w:szCs w:val="24"/>
        </w:rPr>
      </w:pPr>
      <w:r w:rsidRPr="00FD2566">
        <w:rPr>
          <w:b/>
          <w:bCs/>
          <w:sz w:val="24"/>
          <w:szCs w:val="24"/>
        </w:rPr>
        <w:t>K</w:t>
      </w:r>
      <w:r w:rsidRPr="00FD2566">
        <w:rPr>
          <w:sz w:val="24"/>
          <w:szCs w:val="24"/>
        </w:rPr>
        <w:t xml:space="preserve"> - Liquidated damages not yet paid by the Private </w:t>
      </w:r>
      <w:r w:rsidR="00AD09B9" w:rsidRPr="00FD2566">
        <w:rPr>
          <w:sz w:val="24"/>
          <w:szCs w:val="24"/>
        </w:rPr>
        <w:t>Partner</w:t>
      </w:r>
      <w:r w:rsidRPr="00FD2566">
        <w:rPr>
          <w:sz w:val="24"/>
          <w:szCs w:val="24"/>
        </w:rPr>
        <w:t>;</w:t>
      </w:r>
    </w:p>
    <w:p w14:paraId="3F5490FB" w14:textId="77777777" w:rsidR="00FF47C0" w:rsidRPr="00FD2566" w:rsidRDefault="00FF47C0" w:rsidP="00FF47C0">
      <w:pPr>
        <w:pStyle w:val="paragrafesraas"/>
        <w:numPr>
          <w:ilvl w:val="0"/>
          <w:numId w:val="0"/>
        </w:numPr>
        <w:ind w:left="1135"/>
        <w:rPr>
          <w:sz w:val="24"/>
          <w:szCs w:val="24"/>
        </w:rPr>
      </w:pPr>
    </w:p>
    <w:p w14:paraId="6C039C4F" w14:textId="77777777" w:rsidR="008852FD" w:rsidRPr="00FD2566" w:rsidRDefault="008852FD" w:rsidP="00FF47C0">
      <w:pPr>
        <w:pStyle w:val="paragrafesraas"/>
        <w:numPr>
          <w:ilvl w:val="0"/>
          <w:numId w:val="0"/>
        </w:numPr>
        <w:ind w:left="1135"/>
        <w:rPr>
          <w:sz w:val="24"/>
          <w:szCs w:val="24"/>
        </w:rPr>
      </w:pPr>
    </w:p>
    <w:p w14:paraId="2E5EA3F9" w14:textId="741DB875" w:rsidR="00A70121" w:rsidRPr="00FD2566" w:rsidRDefault="008852FD" w:rsidP="00F938F2">
      <w:pPr>
        <w:pStyle w:val="paragrafesraas"/>
        <w:numPr>
          <w:ilvl w:val="1"/>
          <w:numId w:val="25"/>
        </w:numPr>
        <w:ind w:left="993"/>
        <w:rPr>
          <w:sz w:val="24"/>
          <w:szCs w:val="24"/>
        </w:rPr>
      </w:pPr>
      <w:r w:rsidRPr="00FD2566">
        <w:rPr>
          <w:sz w:val="24"/>
          <w:szCs w:val="24"/>
        </w:rPr>
        <w:t xml:space="preserve"> </w:t>
      </w:r>
      <w:r w:rsidR="00A70121" w:rsidRPr="00FD2566">
        <w:rPr>
          <w:sz w:val="24"/>
          <w:szCs w:val="24"/>
        </w:rPr>
        <w:t xml:space="preserve">If the Agreement is terminated on the grounds set out in Clause 41.2 of the Agreement, the Public </w:t>
      </w:r>
      <w:r w:rsidR="00AD09B9" w:rsidRPr="00FD2566">
        <w:rPr>
          <w:sz w:val="24"/>
          <w:szCs w:val="24"/>
        </w:rPr>
        <w:t>Partner</w:t>
      </w:r>
      <w:r w:rsidR="00A70121" w:rsidRPr="00FD2566">
        <w:rPr>
          <w:sz w:val="24"/>
          <w:szCs w:val="24"/>
        </w:rPr>
        <w:t xml:space="preserve"> shall pay to the Private </w:t>
      </w:r>
      <w:r w:rsidR="00AD09B9" w:rsidRPr="00FD2566">
        <w:rPr>
          <w:sz w:val="24"/>
          <w:szCs w:val="24"/>
        </w:rPr>
        <w:t>Partner</w:t>
      </w:r>
      <w:r w:rsidR="00A70121" w:rsidRPr="00FD2566">
        <w:rPr>
          <w:sz w:val="24"/>
          <w:szCs w:val="24"/>
        </w:rPr>
        <w:t xml:space="preserve"> compensation calculated in accordance with the formula:</w:t>
      </w:r>
    </w:p>
    <w:p w14:paraId="4957D1CE" w14:textId="34694CCA" w:rsidR="008A3818" w:rsidRPr="00FD2566" w:rsidRDefault="00A70121" w:rsidP="00A70121">
      <w:pPr>
        <w:pStyle w:val="paragrafesraas"/>
        <w:numPr>
          <w:ilvl w:val="0"/>
          <w:numId w:val="0"/>
        </w:numPr>
        <w:ind w:left="1135"/>
        <w:rPr>
          <w:sz w:val="24"/>
          <w:szCs w:val="24"/>
        </w:rPr>
      </w:pPr>
      <w:r w:rsidRPr="00FD2566">
        <w:rPr>
          <w:b/>
          <w:bCs/>
          <w:sz w:val="24"/>
          <w:szCs w:val="24"/>
        </w:rPr>
        <w:t>NK = FI + FG+KI + NA - K - AR</w:t>
      </w:r>
      <w:r w:rsidRPr="00FD2566">
        <w:rPr>
          <w:sz w:val="24"/>
          <w:szCs w:val="24"/>
        </w:rPr>
        <w:t>, where:</w:t>
      </w:r>
    </w:p>
    <w:p w14:paraId="283C169A" w14:textId="77777777" w:rsidR="00D14E67" w:rsidRPr="00FD2566" w:rsidRDefault="00D14E67" w:rsidP="00F06D5D">
      <w:pPr>
        <w:pStyle w:val="paragrafesraas"/>
        <w:numPr>
          <w:ilvl w:val="0"/>
          <w:numId w:val="0"/>
        </w:numPr>
        <w:rPr>
          <w:sz w:val="24"/>
          <w:szCs w:val="24"/>
        </w:rPr>
      </w:pPr>
    </w:p>
    <w:p w14:paraId="3F41AEE9" w14:textId="689CAE34" w:rsidR="00DC3CDE" w:rsidRPr="00FD2566" w:rsidRDefault="00DC3CDE" w:rsidP="0003757B">
      <w:pPr>
        <w:ind w:left="1134" w:hanging="495"/>
        <w:jc w:val="both"/>
      </w:pPr>
      <w:bookmarkStart w:id="834" w:name="_Toc316052789"/>
      <w:bookmarkStart w:id="835" w:name="_Toc316053522"/>
      <w:bookmarkStart w:id="836" w:name="_Toc318234279"/>
      <w:bookmarkStart w:id="837" w:name="_Toc309205584"/>
      <w:bookmarkStart w:id="838" w:name="_Toc309980170"/>
      <w:bookmarkStart w:id="839" w:name="_Toc310273368"/>
      <w:bookmarkStart w:id="840" w:name="_Toc360430585"/>
      <w:r w:rsidRPr="00FD2566">
        <w:rPr>
          <w:b/>
        </w:rPr>
        <w:t>NK</w:t>
      </w:r>
      <w:r w:rsidRPr="00FD2566">
        <w:t xml:space="preserve"> – the compensation for the termination of the Agreement;</w:t>
      </w:r>
    </w:p>
    <w:p w14:paraId="55E0044C" w14:textId="77777777" w:rsidR="00DC3CDE" w:rsidRPr="00FD2566" w:rsidRDefault="00DC3CDE" w:rsidP="0003757B">
      <w:pPr>
        <w:ind w:left="1134" w:hanging="495"/>
        <w:jc w:val="both"/>
      </w:pPr>
      <w:r w:rsidRPr="00FD2566">
        <w:rPr>
          <w:b/>
        </w:rPr>
        <w:t>FI</w:t>
      </w:r>
      <w:r w:rsidRPr="00FD2566">
        <w:t xml:space="preserve"> - financing share granted by the Funder to the Private partner and used by the Private partner for performance of the Agreement still not repaid at the time of termination of the Agreement, including accrued but still not repaid interest for the loan that is being repaid;</w:t>
      </w:r>
    </w:p>
    <w:p w14:paraId="0E11C7C8" w14:textId="77777777" w:rsidR="00DC3CDE" w:rsidRPr="00FD2566" w:rsidRDefault="00DC3CDE" w:rsidP="0003757B">
      <w:pPr>
        <w:ind w:left="1134" w:hanging="495"/>
        <w:jc w:val="both"/>
      </w:pPr>
      <w:r w:rsidRPr="00FD2566">
        <w:rPr>
          <w:b/>
        </w:rPr>
        <w:t>FG</w:t>
      </w:r>
      <w:r w:rsidRPr="00FD2566">
        <w:t xml:space="preserve"> – return costs of the funding (FI) granted by the Funder to the Private partner for obligations under the Agreement, calculated and applied in the case where the funding is repaid before the deadlines specified in the funding agreement, and other costs of the funding agreement </w:t>
      </w:r>
      <w:r w:rsidRPr="00FD2566">
        <w:lastRenderedPageBreak/>
        <w:t>termination and / or the early repayment of the loan before the deadline specified in the funding agreement, which do not exceed the usual market costs;</w:t>
      </w:r>
    </w:p>
    <w:p w14:paraId="120E5EAA" w14:textId="6DA1CD6E" w:rsidR="00B52083" w:rsidRPr="00FD2566" w:rsidRDefault="00B52083" w:rsidP="00544BD3">
      <w:pPr>
        <w:ind w:left="1134" w:hanging="495"/>
        <w:jc w:val="both"/>
      </w:pPr>
      <w:r w:rsidRPr="00FD2566">
        <w:rPr>
          <w:b/>
          <w:bCs/>
        </w:rPr>
        <w:t>KI</w:t>
      </w:r>
      <w:r w:rsidRPr="00FD2566">
        <w:t xml:space="preserve"> - the portion of the financing and equity provided by the Other Lenders to the Private </w:t>
      </w:r>
      <w:r w:rsidR="00AD09B9" w:rsidRPr="00FD2566">
        <w:t>Partner</w:t>
      </w:r>
      <w:r w:rsidRPr="00FD2566">
        <w:t xml:space="preserve"> and to the Private </w:t>
      </w:r>
      <w:r w:rsidR="00AD09B9" w:rsidRPr="00FD2566">
        <w:t>Partner</w:t>
      </w:r>
      <w:r w:rsidRPr="00FD2566">
        <w:t xml:space="preserve"> for the Investments envisaged in the Financial Operating Model that has not yet been duly used at the time of termination of the Agreement (up to a maximum of the portion that reflects the results of the works to create the Facility (i.e. the same results of the Asset Creation Works that have already been assessed for the purpose of determining the amount of the FI to be reimbursed shall not be assessed a second time for the purpose of determining the amount of the KI to be reimbursed). For the avoidance of doubt, the Parties declare that no other part of the financing and equity provided by the other Loan Provider to the Private </w:t>
      </w:r>
      <w:r w:rsidR="00AD09B9" w:rsidRPr="00FD2566">
        <w:t>Partner</w:t>
      </w:r>
      <w:r w:rsidRPr="00FD2566">
        <w:t xml:space="preserve"> and used by the Private </w:t>
      </w:r>
      <w:r w:rsidR="00AD09B9" w:rsidRPr="00FD2566">
        <w:t>Partner</w:t>
      </w:r>
      <w:r w:rsidRPr="00FD2566">
        <w:t xml:space="preserve"> for the performance of the Agreement, and no other interest and no return on the Investment shall be reimbursed</w:t>
      </w:r>
    </w:p>
    <w:p w14:paraId="4C524BF7" w14:textId="77777777" w:rsidR="00B52083" w:rsidRPr="00FD2566" w:rsidRDefault="00B52083" w:rsidP="00B52083">
      <w:pPr>
        <w:ind w:left="1134" w:hanging="495"/>
        <w:jc w:val="both"/>
      </w:pPr>
    </w:p>
    <w:p w14:paraId="6BC5E745" w14:textId="6B193146" w:rsidR="00DC3CDE" w:rsidRPr="00FD2566" w:rsidRDefault="00DC3CDE" w:rsidP="000C55B9">
      <w:pPr>
        <w:ind w:left="1134" w:hanging="495"/>
        <w:jc w:val="both"/>
      </w:pPr>
      <w:r w:rsidRPr="00FD2566">
        <w:rPr>
          <w:b/>
        </w:rPr>
        <w:t>NA</w:t>
      </w:r>
      <w:r w:rsidRPr="00FD2566">
        <w:t xml:space="preserve"> - the outstanding parts of the Annual remuneration at the moment of the termination of the Agreement for the Services provided with quality, which must be paid for the Public partner according to the Agreement;</w:t>
      </w:r>
    </w:p>
    <w:p w14:paraId="63312E28" w14:textId="47BE90A7" w:rsidR="0087235E" w:rsidRPr="00FD2566" w:rsidRDefault="00DC3CDE" w:rsidP="00C94DF9">
      <w:pPr>
        <w:ind w:left="1134" w:hanging="495"/>
        <w:jc w:val="both"/>
      </w:pPr>
      <w:r w:rsidRPr="00FD2566">
        <w:rPr>
          <w:b/>
        </w:rPr>
        <w:t>K</w:t>
      </w:r>
      <w:r w:rsidRPr="00FD2566">
        <w:t xml:space="preserve"> - </w:t>
      </w:r>
      <w:bookmarkEnd w:id="834"/>
      <w:bookmarkEnd w:id="835"/>
      <w:bookmarkEnd w:id="836"/>
      <w:bookmarkEnd w:id="837"/>
      <w:bookmarkEnd w:id="838"/>
      <w:bookmarkEnd w:id="839"/>
      <w:bookmarkEnd w:id="840"/>
      <w:r w:rsidR="00C94DF9" w:rsidRPr="00FD2566">
        <w:t xml:space="preserve">the outstanding deductions from the PPP Fees from the Private </w:t>
      </w:r>
      <w:r w:rsidR="00AD09B9" w:rsidRPr="00FD2566">
        <w:t>Partner</w:t>
      </w:r>
      <w:r w:rsidR="00C94DF9" w:rsidRPr="00FD2566">
        <w:t xml:space="preserve">, the outstanding penalties payable to the Public </w:t>
      </w:r>
      <w:r w:rsidR="00AD09B9" w:rsidRPr="00FD2566">
        <w:t>Partner</w:t>
      </w:r>
      <w:r w:rsidR="00C94DF9" w:rsidRPr="00FD2566">
        <w:t xml:space="preserve"> in accordance with the Settlement and Payment </w:t>
      </w:r>
      <w:r w:rsidR="004D3C46">
        <w:t>Procedure</w:t>
      </w:r>
      <w:r w:rsidR="00C94DF9" w:rsidRPr="00FD2566">
        <w:t xml:space="preserve">s in Appendix 4 of Annex 3 to the Agreement, the Deduction and Penalty Mechanism, and any other liquidated damages payable by the Private </w:t>
      </w:r>
      <w:r w:rsidR="00AD09B9" w:rsidRPr="00FD2566">
        <w:t>Partner</w:t>
      </w:r>
      <w:r w:rsidR="00C94DF9" w:rsidRPr="00FD2566">
        <w:t>;</w:t>
      </w:r>
    </w:p>
    <w:p w14:paraId="5FA5E3A0" w14:textId="19595B64" w:rsidR="004E53A5" w:rsidRPr="00FD2566" w:rsidRDefault="004E53A5" w:rsidP="004E53A5">
      <w:pPr>
        <w:pStyle w:val="2ndlevelprovision"/>
        <w:spacing w:line="276" w:lineRule="auto"/>
        <w:ind w:left="1134" w:hanging="495"/>
      </w:pPr>
      <w:r w:rsidRPr="00FD2566">
        <w:rPr>
          <w:b/>
          <w:bCs/>
        </w:rPr>
        <w:t>AR</w:t>
      </w:r>
      <w:r w:rsidRPr="00FD2566">
        <w:t xml:space="preserve">- Renewal and repair works for which the Public </w:t>
      </w:r>
      <w:r w:rsidR="00AD09B9" w:rsidRPr="00FD2566">
        <w:t>Partner</w:t>
      </w:r>
      <w:r w:rsidRPr="00FD2566">
        <w:t xml:space="preserve"> has already paid, as part of the PPP Fees set out in Annex 3 of the </w:t>
      </w:r>
      <w:r w:rsidRPr="00FD2566">
        <w:rPr>
          <w:i/>
          <w:iCs/>
        </w:rPr>
        <w:t xml:space="preserve">Settlement and Payment </w:t>
      </w:r>
      <w:r w:rsidR="004D3C46">
        <w:rPr>
          <w:i/>
          <w:iCs/>
        </w:rPr>
        <w:t>Procedure</w:t>
      </w:r>
      <w:r w:rsidRPr="00FD2566">
        <w:rPr>
          <w:i/>
          <w:iCs/>
        </w:rPr>
        <w:t>s</w:t>
      </w:r>
      <w:r w:rsidRPr="00FD2566">
        <w:t xml:space="preserve"> of the Agreement, but which have not been performed by the Private </w:t>
      </w:r>
      <w:r w:rsidR="00AD09B9" w:rsidRPr="00FD2566">
        <w:t>Partner</w:t>
      </w:r>
      <w:r w:rsidRPr="00FD2566">
        <w:t>.</w:t>
      </w:r>
    </w:p>
    <w:p w14:paraId="40513930" w14:textId="186641B2" w:rsidR="00C76293" w:rsidRPr="00FD2566" w:rsidRDefault="00C76293" w:rsidP="00C76293">
      <w:pPr>
        <w:pStyle w:val="2ndlevelprovision"/>
        <w:spacing w:line="276" w:lineRule="auto"/>
        <w:ind w:left="1134" w:hanging="495"/>
      </w:pPr>
      <w:r w:rsidRPr="00FD2566">
        <w:t xml:space="preserve">45.3 The exact amount shall be calculated by the committee provided for in Clause 52 of the Agreement on the basis of the documents of the Private </w:t>
      </w:r>
      <w:r w:rsidR="00AD09B9" w:rsidRPr="00FD2566">
        <w:t>Partner</w:t>
      </w:r>
      <w:r w:rsidRPr="00FD2566">
        <w:t xml:space="preserve">, the financial statements of the Private </w:t>
      </w:r>
      <w:r w:rsidR="00AD09B9" w:rsidRPr="00FD2566">
        <w:t>Partner</w:t>
      </w:r>
      <w:r w:rsidRPr="00FD2566">
        <w:t xml:space="preserve">, the reports of property appraisers or auditors, the results of inspections carried out by the authorized bodies or the conclusions of independent experts. In the event that the financial statements of the Private </w:t>
      </w:r>
      <w:r w:rsidR="00AD09B9" w:rsidRPr="00FD2566">
        <w:t>Partner</w:t>
      </w:r>
      <w:r w:rsidRPr="00FD2566">
        <w:t xml:space="preserve"> are not audited at the time of the calculation of the exact amounts pursuant to Clause 45 of the Agreement, the Parties shall be obliged to engage an auditor to audit the financial statements and to share the cost equally and to submit the audit reports and the audited financial statements to the committee provided for in Clause 52 of the Agreement. Any Party disagreeing with the calculation of the said committee shall have the right to appeal to the dispute settlement body referred to in Clause 54 of the Agreement</w:t>
      </w:r>
    </w:p>
    <w:p w14:paraId="070BCF7E" w14:textId="71344019" w:rsidR="00C76293" w:rsidRPr="00FD2566" w:rsidRDefault="00C76293" w:rsidP="00C76293">
      <w:pPr>
        <w:pStyle w:val="2ndlevelprovision"/>
        <w:spacing w:line="276" w:lineRule="auto"/>
        <w:ind w:left="1134" w:hanging="495"/>
      </w:pPr>
      <w:r w:rsidRPr="00FD2566">
        <w:t xml:space="preserve">45.4 The amount of compensation calculated in accordance with the procedure set out in this Clause 45 shall be final and any further and/or greater losses (if any) of the Private </w:t>
      </w:r>
      <w:r w:rsidR="00AD09B9" w:rsidRPr="00FD2566">
        <w:t>Partner</w:t>
      </w:r>
      <w:r w:rsidRPr="00FD2566">
        <w:t xml:space="preserve"> shall not be indemnified and shall be waived by the Private Entity in accordance with the Agreement.</w:t>
      </w:r>
    </w:p>
    <w:p w14:paraId="6850E7D6" w14:textId="0B8984BD" w:rsidR="00C94DF9" w:rsidRPr="00FD2566" w:rsidRDefault="00C76293" w:rsidP="001741B3">
      <w:pPr>
        <w:pStyle w:val="2ndlevelprovision"/>
        <w:spacing w:line="276" w:lineRule="auto"/>
        <w:ind w:left="1134" w:hanging="495"/>
      </w:pPr>
      <w:r w:rsidRPr="00FD2566">
        <w:t xml:space="preserve">45.5 For the sake of clarity, the Parties confirm that the costs associated with the rectification of defects in the condition of the returned Assets and the additional costs of maintenance and/or other services of the Assets incurred or to be incurred by the Public </w:t>
      </w:r>
      <w:r w:rsidR="00AD09B9" w:rsidRPr="00FD2566">
        <w:t>Partner</w:t>
      </w:r>
      <w:r w:rsidRPr="00FD2566">
        <w:t xml:space="preserve"> as a result of the unsatisfactory condition of the Assets, if any, shall not be included in the reimbursement formulae set out in Clauses 45.1 and 45.2 of the Agreement, except as set out in Clause 10.15.2. Pursuant to Clause 10.15.2 of the Agreement, the costs associated with the rectification of deficiencies in the condition of the Assets and the additional costs of </w:t>
      </w:r>
      <w:r w:rsidRPr="00FD2566">
        <w:lastRenderedPageBreak/>
        <w:t xml:space="preserve">maintenance and/or other services of the Assets incurred or to be incurred by the Public Body as a result of the unsuitable condition of the Assets shall be deducted from the reimbursement referred to in Clauses 45.1 and 45.2 of the Agreement. The procedures and conditions for identifying and correcting the defects in the condition of the Assets and the additional costs of maintenance and/or other services of the Assets incurred or to be incurred by the Public </w:t>
      </w:r>
      <w:r w:rsidR="00AD09B9" w:rsidRPr="00FD2566">
        <w:t>Partner</w:t>
      </w:r>
      <w:r w:rsidRPr="00FD2566">
        <w:t xml:space="preserve"> as a result of the unsatisfactory condition of the Assets and the procedure and conditions for their correction or reimbursement to the Public </w:t>
      </w:r>
      <w:r w:rsidR="00AD09B9" w:rsidRPr="00FD2566">
        <w:t>Partner</w:t>
      </w:r>
      <w:r w:rsidRPr="00FD2566">
        <w:t xml:space="preserve"> are set out in Clause 10 of this Agreement.</w:t>
      </w:r>
    </w:p>
    <w:p w14:paraId="70C48E5E" w14:textId="77777777" w:rsidR="00F467EC" w:rsidRPr="00FD2566" w:rsidRDefault="00F467EC" w:rsidP="0003757B">
      <w:pPr>
        <w:pStyle w:val="paragrafai"/>
        <w:numPr>
          <w:ilvl w:val="0"/>
          <w:numId w:val="0"/>
        </w:numPr>
        <w:ind w:left="1134" w:hanging="495"/>
        <w:rPr>
          <w:sz w:val="24"/>
          <w:szCs w:val="24"/>
        </w:rPr>
      </w:pPr>
    </w:p>
    <w:p w14:paraId="3F96A42F" w14:textId="77777777" w:rsidR="00F467EC" w:rsidRPr="00FD2566" w:rsidRDefault="00F467EC" w:rsidP="0003757B">
      <w:pPr>
        <w:pStyle w:val="Heading2"/>
        <w:ind w:left="1134"/>
        <w:rPr>
          <w:sz w:val="24"/>
          <w:szCs w:val="24"/>
        </w:rPr>
      </w:pPr>
      <w:bookmarkStart w:id="841" w:name="_Toc309205591"/>
      <w:bookmarkStart w:id="842" w:name="_Ref407783950"/>
      <w:bookmarkStart w:id="843" w:name="_Ref485985810"/>
      <w:bookmarkStart w:id="844" w:name="_Toc502211402"/>
      <w:bookmarkStart w:id="845" w:name="_Toc519891373"/>
      <w:r w:rsidRPr="00FD2566">
        <w:rPr>
          <w:sz w:val="24"/>
        </w:rPr>
        <w:t>Payout of the Agreement termination compensation</w:t>
      </w:r>
      <w:bookmarkEnd w:id="841"/>
      <w:bookmarkEnd w:id="842"/>
      <w:bookmarkEnd w:id="843"/>
      <w:bookmarkEnd w:id="844"/>
      <w:bookmarkEnd w:id="845"/>
    </w:p>
    <w:p w14:paraId="1125789E" w14:textId="2A29FA8D" w:rsidR="00FC580D" w:rsidRPr="00FD2566" w:rsidRDefault="00F467EC" w:rsidP="0003757B">
      <w:pPr>
        <w:pStyle w:val="paragrafai"/>
        <w:tabs>
          <w:tab w:val="left" w:pos="567"/>
          <w:tab w:val="left" w:pos="709"/>
        </w:tabs>
        <w:ind w:left="1134"/>
        <w:rPr>
          <w:sz w:val="24"/>
          <w:szCs w:val="24"/>
        </w:rPr>
      </w:pPr>
      <w:bookmarkStart w:id="846" w:name="_Ref406600987"/>
      <w:bookmarkStart w:id="847" w:name="_Ref396480833"/>
      <w:r w:rsidRPr="00FD2566">
        <w:rPr>
          <w:sz w:val="24"/>
        </w:rPr>
        <w:t xml:space="preserve">Compensations payable by the Public partner according to </w:t>
      </w:r>
      <w:r w:rsidR="004D3C46">
        <w:rPr>
          <w:sz w:val="24"/>
        </w:rPr>
        <w:t>Clauses</w:t>
      </w:r>
      <w:r w:rsidRPr="00FD2566">
        <w:rPr>
          <w:sz w:val="24"/>
        </w:rPr>
        <w:t xml:space="preserve"> </w:t>
      </w:r>
      <w:r w:rsidR="00D70EB7" w:rsidRPr="00FD2566">
        <w:rPr>
          <w:sz w:val="24"/>
          <w:szCs w:val="24"/>
        </w:rPr>
        <w:fldChar w:fldCharType="begin"/>
      </w:r>
      <w:r w:rsidR="00D70EB7" w:rsidRPr="00FD2566">
        <w:rPr>
          <w:sz w:val="24"/>
          <w:szCs w:val="24"/>
        </w:rPr>
        <w:instrText xml:space="preserve"> REF _Ref502145112 \r \h </w:instrText>
      </w:r>
      <w:r w:rsidR="00D70EB7" w:rsidRPr="00FD2566">
        <w:rPr>
          <w:sz w:val="24"/>
          <w:szCs w:val="24"/>
        </w:rPr>
      </w:r>
      <w:r w:rsidR="00D70EB7" w:rsidRPr="00FD2566">
        <w:rPr>
          <w:sz w:val="24"/>
          <w:szCs w:val="24"/>
        </w:rPr>
        <w:fldChar w:fldCharType="separate"/>
      </w:r>
      <w:r w:rsidR="00090D3F">
        <w:rPr>
          <w:sz w:val="24"/>
          <w:szCs w:val="24"/>
        </w:rPr>
        <w:t>43.1</w:t>
      </w:r>
      <w:r w:rsidR="00D70EB7" w:rsidRPr="00FD2566">
        <w:rPr>
          <w:sz w:val="24"/>
          <w:szCs w:val="24"/>
        </w:rPr>
        <w:fldChar w:fldCharType="end"/>
      </w:r>
      <w:r w:rsidR="00D70EB7" w:rsidRPr="00FD2566">
        <w:rPr>
          <w:sz w:val="24"/>
          <w:szCs w:val="24"/>
        </w:rPr>
        <w:t xml:space="preserve">, </w:t>
      </w:r>
      <w:r w:rsidR="00D70EB7" w:rsidRPr="00FD2566">
        <w:rPr>
          <w:sz w:val="24"/>
          <w:szCs w:val="24"/>
        </w:rPr>
        <w:fldChar w:fldCharType="begin"/>
      </w:r>
      <w:r w:rsidR="00D70EB7" w:rsidRPr="00FD2566">
        <w:rPr>
          <w:sz w:val="24"/>
          <w:szCs w:val="24"/>
        </w:rPr>
        <w:instrText xml:space="preserve"> REF _Ref309218684 \r \h  \* MERGEFORMAT </w:instrText>
      </w:r>
      <w:r w:rsidR="00D70EB7" w:rsidRPr="00FD2566">
        <w:rPr>
          <w:sz w:val="24"/>
          <w:szCs w:val="24"/>
        </w:rPr>
      </w:r>
      <w:r w:rsidR="00D70EB7" w:rsidRPr="00FD2566">
        <w:rPr>
          <w:sz w:val="24"/>
          <w:szCs w:val="24"/>
        </w:rPr>
        <w:fldChar w:fldCharType="separate"/>
      </w:r>
      <w:r w:rsidR="00090D3F">
        <w:rPr>
          <w:sz w:val="24"/>
          <w:szCs w:val="24"/>
        </w:rPr>
        <w:t>44.1</w:t>
      </w:r>
      <w:r w:rsidR="00D70EB7" w:rsidRPr="00FD2566">
        <w:rPr>
          <w:sz w:val="24"/>
          <w:szCs w:val="24"/>
        </w:rPr>
        <w:fldChar w:fldCharType="end"/>
      </w:r>
      <w:r w:rsidR="00D70EB7" w:rsidRPr="00FD2566">
        <w:rPr>
          <w:sz w:val="24"/>
          <w:szCs w:val="24"/>
        </w:rPr>
        <w:t xml:space="preserve">, </w:t>
      </w:r>
      <w:r w:rsidR="00D70EB7" w:rsidRPr="00FD2566">
        <w:rPr>
          <w:sz w:val="24"/>
          <w:szCs w:val="24"/>
        </w:rPr>
        <w:fldChar w:fldCharType="begin"/>
      </w:r>
      <w:r w:rsidR="00D70EB7" w:rsidRPr="00FD2566">
        <w:rPr>
          <w:sz w:val="24"/>
          <w:szCs w:val="24"/>
        </w:rPr>
        <w:instrText xml:space="preserve"> REF _Ref309218696 \r \h  \* MERGEFORMAT </w:instrText>
      </w:r>
      <w:r w:rsidR="00D70EB7" w:rsidRPr="00FD2566">
        <w:rPr>
          <w:sz w:val="24"/>
          <w:szCs w:val="24"/>
        </w:rPr>
      </w:r>
      <w:r w:rsidR="00D70EB7" w:rsidRPr="00FD2566">
        <w:rPr>
          <w:sz w:val="24"/>
          <w:szCs w:val="24"/>
        </w:rPr>
        <w:fldChar w:fldCharType="separate"/>
      </w:r>
      <w:r w:rsidR="00090D3F">
        <w:rPr>
          <w:sz w:val="24"/>
          <w:szCs w:val="24"/>
        </w:rPr>
        <w:t>45.1</w:t>
      </w:r>
      <w:r w:rsidR="00D70EB7" w:rsidRPr="00FD2566">
        <w:rPr>
          <w:sz w:val="24"/>
          <w:szCs w:val="24"/>
        </w:rPr>
        <w:fldChar w:fldCharType="end"/>
      </w:r>
      <w:r w:rsidR="00D70EB7" w:rsidRPr="00FD2566">
        <w:rPr>
          <w:sz w:val="24"/>
          <w:szCs w:val="24"/>
        </w:rPr>
        <w:t xml:space="preserve"> and </w:t>
      </w:r>
      <w:r w:rsidR="004D3C46">
        <w:rPr>
          <w:sz w:val="24"/>
          <w:szCs w:val="24"/>
        </w:rPr>
        <w:t xml:space="preserve">45.2 </w:t>
      </w:r>
      <w:r w:rsidRPr="00FD2566">
        <w:rPr>
          <w:sz w:val="24"/>
        </w:rPr>
        <w:t xml:space="preserve">of the Agreement, if their size does not exceed 1 (one) </w:t>
      </w:r>
      <w:r w:rsidR="00907868" w:rsidRPr="00FD2566">
        <w:rPr>
          <w:sz w:val="24"/>
        </w:rPr>
        <w:t>PPP Fee</w:t>
      </w:r>
      <w:r w:rsidRPr="00FD2566">
        <w:rPr>
          <w:sz w:val="24"/>
        </w:rPr>
        <w:t xml:space="preserve">, shall be paid no later than within 30 (thirty) days after the Agreement termination date, while in other cases at the choice of the Public partner are paid within 30 (thirty) days from the Agreement termination date or in proportional instalments, paying each quarter at least the proportional part of the compensation, and paying the full amount of payment </w:t>
      </w:r>
      <w:r w:rsidR="0044614F" w:rsidRPr="00FD2566">
        <w:rPr>
          <w:sz w:val="24"/>
        </w:rPr>
        <w:t>within 4 (four) years from the date of termination. Disputes between the Parties as to the amount of the compensation shall not prevent the payment of that part of the compensation which is not in dispute between the Parties.</w:t>
      </w:r>
      <w:bookmarkEnd w:id="846"/>
    </w:p>
    <w:bookmarkEnd w:id="847"/>
    <w:p w14:paraId="1B4ECE43" w14:textId="460D6529" w:rsidR="00275E4B" w:rsidRPr="00FD2566" w:rsidRDefault="00275E4B" w:rsidP="0003757B">
      <w:pPr>
        <w:pStyle w:val="paragrafai"/>
        <w:tabs>
          <w:tab w:val="left" w:pos="567"/>
          <w:tab w:val="left" w:pos="709"/>
        </w:tabs>
        <w:ind w:left="1134"/>
        <w:rPr>
          <w:iCs/>
          <w:sz w:val="24"/>
          <w:szCs w:val="24"/>
        </w:rPr>
      </w:pPr>
      <w:r w:rsidRPr="00FD2566">
        <w:rPr>
          <w:sz w:val="24"/>
        </w:rPr>
        <w:t xml:space="preserve">For the amounts that are payable during the deferred period, exceeding </w:t>
      </w:r>
      <w:r w:rsidR="004F2289" w:rsidRPr="00FD2566">
        <w:rPr>
          <w:sz w:val="24"/>
        </w:rPr>
        <w:t>3</w:t>
      </w:r>
      <w:r w:rsidRPr="00FD2566">
        <w:rPr>
          <w:sz w:val="24"/>
        </w:rPr>
        <w:t>0 (</w:t>
      </w:r>
      <w:r w:rsidR="004F2289" w:rsidRPr="00FD2566">
        <w:rPr>
          <w:sz w:val="24"/>
        </w:rPr>
        <w:t>thirty</w:t>
      </w:r>
      <w:r w:rsidRPr="00FD2566">
        <w:rPr>
          <w:sz w:val="24"/>
        </w:rPr>
        <w:t xml:space="preserve">) Business days, the interest, specified in the agreement with the Funder, </w:t>
      </w:r>
      <w:r w:rsidR="000F428D">
        <w:rPr>
          <w:sz w:val="24"/>
        </w:rPr>
        <w:t>is</w:t>
      </w:r>
      <w:r w:rsidRPr="00FD2566">
        <w:rPr>
          <w:sz w:val="24"/>
        </w:rPr>
        <w:t xml:space="preserve"> paid (but no higher than the ones paid by the Private partner till the expiration of the Agreement).  The Public partner and the Funder have the right to determine a lower interest rate by a mutual agreement, then over the deferred period, for the amounts that are payable during the deferred period, exceeding </w:t>
      </w:r>
      <w:r w:rsidR="000725C2" w:rsidRPr="00FD2566">
        <w:rPr>
          <w:sz w:val="24"/>
        </w:rPr>
        <w:t>3</w:t>
      </w:r>
      <w:r w:rsidRPr="00FD2566">
        <w:rPr>
          <w:sz w:val="24"/>
        </w:rPr>
        <w:t>0 (</w:t>
      </w:r>
      <w:r w:rsidR="000725C2" w:rsidRPr="00FD2566">
        <w:rPr>
          <w:sz w:val="24"/>
        </w:rPr>
        <w:t>thirty</w:t>
      </w:r>
      <w:r w:rsidRPr="00FD2566">
        <w:rPr>
          <w:sz w:val="24"/>
        </w:rPr>
        <w:t>) Business days, the interest, agreed between the Public partner and the Funder, are paid.</w:t>
      </w:r>
    </w:p>
    <w:p w14:paraId="394BB203" w14:textId="298824DF" w:rsidR="00275E4B" w:rsidRPr="00FD2566" w:rsidRDefault="00275E4B" w:rsidP="0003757B">
      <w:pPr>
        <w:pStyle w:val="paragrafai"/>
        <w:tabs>
          <w:tab w:val="left" w:pos="567"/>
          <w:tab w:val="left" w:pos="709"/>
        </w:tabs>
        <w:ind w:left="1134"/>
        <w:rPr>
          <w:iCs/>
          <w:sz w:val="24"/>
          <w:szCs w:val="24"/>
        </w:rPr>
      </w:pPr>
      <w:r w:rsidRPr="00FD2566">
        <w:rPr>
          <w:sz w:val="24"/>
        </w:rPr>
        <w:t>Under the written agreement between the Public partner, the Private partner, and the Funder and /or other creditors of the Private partner, these persons may agree on the transfer of the Private partner</w:t>
      </w:r>
      <w:r w:rsidR="0053545A" w:rsidRPr="00FD2566">
        <w:rPr>
          <w:sz w:val="24"/>
        </w:rPr>
        <w:t>’</w:t>
      </w:r>
      <w:r w:rsidRPr="00FD2566">
        <w:rPr>
          <w:sz w:val="24"/>
        </w:rPr>
        <w:t>s rights of claim to compensation payable by the Public partner (part of it) to the Funder and /or other creditors of the Private partner.</w:t>
      </w:r>
    </w:p>
    <w:p w14:paraId="27F8F67B" w14:textId="1C371E45" w:rsidR="00F467EC" w:rsidRPr="00FD2566" w:rsidRDefault="00F467EC" w:rsidP="0003757B">
      <w:pPr>
        <w:pStyle w:val="paragrafai"/>
        <w:ind w:left="1134" w:hanging="493"/>
        <w:rPr>
          <w:sz w:val="24"/>
          <w:szCs w:val="24"/>
        </w:rPr>
      </w:pPr>
      <w:bookmarkStart w:id="848" w:name="_Ref369192175"/>
      <w:r w:rsidRPr="00FD2566">
        <w:rPr>
          <w:sz w:val="24"/>
        </w:rPr>
        <w:t xml:space="preserve">Should the tax obligations arise for the Private partner due to Agreement termination compensation payable by the </w:t>
      </w:r>
      <w:proofErr w:type="gramStart"/>
      <w:r w:rsidRPr="00FD2566">
        <w:rPr>
          <w:sz w:val="24"/>
        </w:rPr>
        <w:t>Public</w:t>
      </w:r>
      <w:proofErr w:type="gramEnd"/>
      <w:r w:rsidRPr="00FD2566">
        <w:rPr>
          <w:sz w:val="24"/>
        </w:rPr>
        <w:t xml:space="preserve"> partner under the </w:t>
      </w:r>
      <w:r w:rsidR="009B2E17" w:rsidRPr="00FD2566">
        <w:rPr>
          <w:sz w:val="24"/>
          <w:szCs w:val="24"/>
        </w:rPr>
        <w:fldChar w:fldCharType="begin"/>
      </w:r>
      <w:r w:rsidR="009B2E17" w:rsidRPr="00FD2566">
        <w:rPr>
          <w:sz w:val="24"/>
          <w:szCs w:val="24"/>
        </w:rPr>
        <w:instrText xml:space="preserve"> REF _Ref406600987 \r \h </w:instrText>
      </w:r>
      <w:r w:rsidR="002D5DCF" w:rsidRPr="00FD2566">
        <w:rPr>
          <w:sz w:val="24"/>
          <w:szCs w:val="24"/>
        </w:rPr>
        <w:instrText xml:space="preserve"> \* MERGEFORMAT </w:instrText>
      </w:r>
      <w:r w:rsidR="009B2E17" w:rsidRPr="00FD2566">
        <w:rPr>
          <w:sz w:val="24"/>
          <w:szCs w:val="24"/>
        </w:rPr>
      </w:r>
      <w:r w:rsidR="009B2E17" w:rsidRPr="00FD2566">
        <w:rPr>
          <w:sz w:val="24"/>
          <w:szCs w:val="24"/>
        </w:rPr>
        <w:fldChar w:fldCharType="separate"/>
      </w:r>
      <w:r w:rsidR="00090D3F">
        <w:rPr>
          <w:sz w:val="24"/>
          <w:szCs w:val="24"/>
        </w:rPr>
        <w:t>46.1</w:t>
      </w:r>
      <w:r w:rsidR="009B2E17" w:rsidRPr="00FD2566">
        <w:rPr>
          <w:sz w:val="24"/>
          <w:szCs w:val="24"/>
        </w:rPr>
        <w:fldChar w:fldCharType="end"/>
      </w:r>
      <w:r w:rsidRPr="00FD2566">
        <w:rPr>
          <w:sz w:val="24"/>
        </w:rPr>
        <w:t xml:space="preserve"> of the Agreement, the payable Agreement termination compensation:</w:t>
      </w:r>
      <w:bookmarkEnd w:id="848"/>
    </w:p>
    <w:p w14:paraId="15149AE9" w14:textId="5D4C1B67" w:rsidR="00F467EC" w:rsidRPr="00FD2566" w:rsidRDefault="00F467EC" w:rsidP="0003757B">
      <w:pPr>
        <w:pStyle w:val="paragrafesraas"/>
        <w:tabs>
          <w:tab w:val="left" w:pos="567"/>
          <w:tab w:val="left" w:pos="709"/>
          <w:tab w:val="left" w:pos="851"/>
          <w:tab w:val="left" w:pos="1134"/>
          <w:tab w:val="left" w:pos="1276"/>
        </w:tabs>
        <w:ind w:left="1134" w:hanging="493"/>
        <w:rPr>
          <w:sz w:val="24"/>
          <w:szCs w:val="24"/>
        </w:rPr>
      </w:pPr>
      <w:r w:rsidRPr="00FD2566">
        <w:rPr>
          <w:sz w:val="24"/>
        </w:rPr>
        <w:t xml:space="preserve">is not increased by any amounts, if the Agreement is terminated on the ground of </w:t>
      </w:r>
      <w:r w:rsidR="003B2E5D">
        <w:rPr>
          <w:sz w:val="24"/>
        </w:rPr>
        <w:t>Clause</w:t>
      </w:r>
      <w:r w:rsidRPr="00FD2566">
        <w:rPr>
          <w:sz w:val="24"/>
        </w:rPr>
        <w:t xml:space="preserve"> </w:t>
      </w:r>
      <w:r w:rsidR="00233067" w:rsidRPr="00FD2566">
        <w:rPr>
          <w:sz w:val="24"/>
          <w:szCs w:val="24"/>
        </w:rPr>
        <w:t>39</w:t>
      </w:r>
      <w:r w:rsidRPr="00FD2566">
        <w:rPr>
          <w:sz w:val="24"/>
        </w:rPr>
        <w:t xml:space="preserve"> of the Agreement due to the reasons depending on the Private partner;</w:t>
      </w:r>
    </w:p>
    <w:p w14:paraId="5287A865" w14:textId="187FD523" w:rsidR="00F467EC" w:rsidRPr="00FD2566" w:rsidRDefault="00F467EC" w:rsidP="0003757B">
      <w:pPr>
        <w:pStyle w:val="paragrafesraas"/>
        <w:tabs>
          <w:tab w:val="left" w:pos="567"/>
          <w:tab w:val="left" w:pos="709"/>
          <w:tab w:val="left" w:pos="851"/>
          <w:tab w:val="left" w:pos="1134"/>
          <w:tab w:val="left" w:pos="1276"/>
        </w:tabs>
        <w:ind w:left="1134" w:hanging="493"/>
        <w:rPr>
          <w:sz w:val="24"/>
          <w:szCs w:val="24"/>
        </w:rPr>
      </w:pPr>
      <w:r w:rsidRPr="00FD2566">
        <w:rPr>
          <w:sz w:val="24"/>
        </w:rPr>
        <w:t xml:space="preserve">is increased by such amount, which would compensate to the Private partner the tax obligations arising due to the Agreement termination compensation, if the Agreement is terminated on the ground of </w:t>
      </w:r>
      <w:r w:rsidR="003B2E5D">
        <w:rPr>
          <w:sz w:val="24"/>
        </w:rPr>
        <w:t>Clause</w:t>
      </w:r>
      <w:r w:rsidRPr="00FD2566">
        <w:rPr>
          <w:sz w:val="24"/>
        </w:rPr>
        <w:t xml:space="preserve"> </w:t>
      </w:r>
      <w:r w:rsidR="00A649F9" w:rsidRPr="00FD2566">
        <w:rPr>
          <w:sz w:val="24"/>
          <w:szCs w:val="24"/>
        </w:rPr>
        <w:fldChar w:fldCharType="begin"/>
      </w:r>
      <w:r w:rsidR="00A649F9" w:rsidRPr="00FD2566">
        <w:rPr>
          <w:sz w:val="24"/>
          <w:szCs w:val="24"/>
        </w:rPr>
        <w:instrText xml:space="preserve"> REF _Ref309218410 \r \h </w:instrText>
      </w:r>
      <w:r w:rsidR="00A1226C" w:rsidRPr="00FD2566">
        <w:rPr>
          <w:sz w:val="24"/>
          <w:szCs w:val="24"/>
        </w:rPr>
        <w:instrText xml:space="preserve"> \* MERGEFORMAT </w:instrText>
      </w:r>
      <w:r w:rsidR="00A649F9" w:rsidRPr="00FD2566">
        <w:rPr>
          <w:sz w:val="24"/>
          <w:szCs w:val="24"/>
        </w:rPr>
      </w:r>
      <w:r w:rsidR="00A649F9" w:rsidRPr="00FD2566">
        <w:rPr>
          <w:sz w:val="24"/>
          <w:szCs w:val="24"/>
        </w:rPr>
        <w:fldChar w:fldCharType="separate"/>
      </w:r>
      <w:r w:rsidR="00090D3F">
        <w:rPr>
          <w:sz w:val="24"/>
          <w:szCs w:val="24"/>
        </w:rPr>
        <w:t>40</w:t>
      </w:r>
      <w:r w:rsidR="00A649F9" w:rsidRPr="00FD2566">
        <w:rPr>
          <w:sz w:val="24"/>
          <w:szCs w:val="24"/>
        </w:rPr>
        <w:fldChar w:fldCharType="end"/>
      </w:r>
      <w:r w:rsidRPr="00FD2566">
        <w:rPr>
          <w:sz w:val="24"/>
        </w:rPr>
        <w:t xml:space="preserve"> of the Agreement due to the reasons depending on the Public partner;</w:t>
      </w:r>
    </w:p>
    <w:p w14:paraId="39541D08" w14:textId="22E207F0" w:rsidR="00BD3E82" w:rsidRPr="00FD2566" w:rsidRDefault="00F467EC" w:rsidP="0003757B">
      <w:pPr>
        <w:pStyle w:val="paragrafesraas"/>
        <w:tabs>
          <w:tab w:val="left" w:pos="567"/>
          <w:tab w:val="left" w:pos="709"/>
          <w:tab w:val="left" w:pos="851"/>
          <w:tab w:val="left" w:pos="1134"/>
          <w:tab w:val="left" w:pos="1276"/>
        </w:tabs>
        <w:ind w:left="1134" w:hanging="493"/>
        <w:rPr>
          <w:sz w:val="24"/>
          <w:szCs w:val="24"/>
        </w:rPr>
      </w:pPr>
      <w:r w:rsidRPr="00FD2566">
        <w:rPr>
          <w:sz w:val="24"/>
        </w:rPr>
        <w:t xml:space="preserve">is increased by such amount, which would compensate to the Private partner 50 (fifty) per cent of the tax obligations arising due to the Agreement termination compensation, if the </w:t>
      </w:r>
      <w:r w:rsidRPr="00FD2566">
        <w:rPr>
          <w:sz w:val="24"/>
        </w:rPr>
        <w:lastRenderedPageBreak/>
        <w:t xml:space="preserve">Agreement is terminated on the ground of </w:t>
      </w:r>
      <w:r w:rsidR="003B2E5D">
        <w:rPr>
          <w:sz w:val="24"/>
        </w:rPr>
        <w:t>Clause</w:t>
      </w:r>
      <w:r w:rsidRPr="00FD2566">
        <w:rPr>
          <w:sz w:val="24"/>
        </w:rPr>
        <w:t xml:space="preserve"> </w:t>
      </w:r>
      <w:r w:rsidR="00A649F9" w:rsidRPr="00FD2566">
        <w:rPr>
          <w:sz w:val="24"/>
          <w:szCs w:val="24"/>
        </w:rPr>
        <w:fldChar w:fldCharType="begin"/>
      </w:r>
      <w:r w:rsidR="00A649F9" w:rsidRPr="00FD2566">
        <w:rPr>
          <w:sz w:val="24"/>
          <w:szCs w:val="24"/>
        </w:rPr>
        <w:instrText xml:space="preserve"> REF _Ref433011894 \r \h </w:instrText>
      </w:r>
      <w:r w:rsidR="00A1226C" w:rsidRPr="00FD2566">
        <w:rPr>
          <w:sz w:val="24"/>
          <w:szCs w:val="24"/>
        </w:rPr>
        <w:instrText xml:space="preserve"> \* MERGEFORMAT </w:instrText>
      </w:r>
      <w:r w:rsidR="00A649F9" w:rsidRPr="00FD2566">
        <w:rPr>
          <w:sz w:val="24"/>
          <w:szCs w:val="24"/>
        </w:rPr>
      </w:r>
      <w:r w:rsidR="00A649F9" w:rsidRPr="00FD2566">
        <w:rPr>
          <w:sz w:val="24"/>
          <w:szCs w:val="24"/>
        </w:rPr>
        <w:fldChar w:fldCharType="separate"/>
      </w:r>
      <w:r w:rsidR="00090D3F">
        <w:rPr>
          <w:sz w:val="24"/>
          <w:szCs w:val="24"/>
        </w:rPr>
        <w:t>41</w:t>
      </w:r>
      <w:r w:rsidR="00A649F9" w:rsidRPr="00FD2566">
        <w:rPr>
          <w:sz w:val="24"/>
          <w:szCs w:val="24"/>
        </w:rPr>
        <w:fldChar w:fldCharType="end"/>
      </w:r>
      <w:r w:rsidRPr="00FD2566">
        <w:rPr>
          <w:sz w:val="24"/>
        </w:rPr>
        <w:t xml:space="preserve"> of the Agreement without the fault of the Parties</w:t>
      </w:r>
      <w:r w:rsidR="00F20AFC" w:rsidRPr="00FD2566">
        <w:rPr>
          <w:sz w:val="24"/>
        </w:rPr>
        <w:t xml:space="preserve"> or due to force majeure</w:t>
      </w:r>
      <w:r w:rsidRPr="00FD2566">
        <w:rPr>
          <w:sz w:val="24"/>
        </w:rPr>
        <w:t>;</w:t>
      </w:r>
    </w:p>
    <w:p w14:paraId="6AEA9CC9" w14:textId="35DCD0F1" w:rsidR="00F467EC" w:rsidRPr="00FD2566" w:rsidRDefault="004B403D" w:rsidP="0003757B">
      <w:pPr>
        <w:pStyle w:val="paragrafesraas"/>
        <w:tabs>
          <w:tab w:val="left" w:pos="567"/>
          <w:tab w:val="left" w:pos="709"/>
          <w:tab w:val="left" w:pos="851"/>
          <w:tab w:val="left" w:pos="1134"/>
          <w:tab w:val="left" w:pos="1276"/>
        </w:tabs>
        <w:ind w:left="1134" w:hanging="493"/>
        <w:rPr>
          <w:sz w:val="24"/>
          <w:szCs w:val="24"/>
        </w:rPr>
      </w:pPr>
      <w:r w:rsidRPr="00FD2566">
        <w:rPr>
          <w:sz w:val="24"/>
        </w:rPr>
        <w:t xml:space="preserve"> The amount of the compensation of tax obligations specified in </w:t>
      </w:r>
      <w:r w:rsidR="003B2E5D">
        <w:rPr>
          <w:sz w:val="24"/>
        </w:rPr>
        <w:t>Clause</w:t>
      </w:r>
      <w:r w:rsidRPr="00FD2566">
        <w:rPr>
          <w:sz w:val="24"/>
        </w:rPr>
        <w:t xml:space="preserve"> </w:t>
      </w:r>
      <w:r w:rsidR="002F706F" w:rsidRPr="00FD2566">
        <w:rPr>
          <w:sz w:val="24"/>
          <w:szCs w:val="24"/>
        </w:rPr>
        <w:fldChar w:fldCharType="begin"/>
      </w:r>
      <w:r w:rsidR="002F706F" w:rsidRPr="00FD2566">
        <w:rPr>
          <w:sz w:val="24"/>
          <w:szCs w:val="24"/>
        </w:rPr>
        <w:instrText xml:space="preserve"> REF _Ref485985810 \r \h </w:instrText>
      </w:r>
      <w:r w:rsidR="002F706F" w:rsidRPr="00FD2566">
        <w:rPr>
          <w:sz w:val="24"/>
          <w:szCs w:val="24"/>
        </w:rPr>
      </w:r>
      <w:r w:rsidR="002F706F" w:rsidRPr="00FD2566">
        <w:rPr>
          <w:sz w:val="24"/>
          <w:szCs w:val="24"/>
        </w:rPr>
        <w:fldChar w:fldCharType="separate"/>
      </w:r>
      <w:r w:rsidR="00090D3F">
        <w:rPr>
          <w:sz w:val="24"/>
          <w:szCs w:val="24"/>
        </w:rPr>
        <w:t>46</w:t>
      </w:r>
      <w:r w:rsidR="002F706F" w:rsidRPr="00FD2566">
        <w:rPr>
          <w:sz w:val="24"/>
          <w:szCs w:val="24"/>
        </w:rPr>
        <w:fldChar w:fldCharType="end"/>
      </w:r>
      <w:r w:rsidRPr="00FD2566">
        <w:rPr>
          <w:sz w:val="24"/>
        </w:rPr>
        <w:t xml:space="preserve"> is paid to the Private partner within 30 (thirty) days after submission of the respective claim of the Private partner along with the documents confirming the occurrence of the tax obligations specified in this paragraph and size thereof.</w:t>
      </w:r>
    </w:p>
    <w:p w14:paraId="32E22057" w14:textId="0FF8AA69" w:rsidR="00197A48" w:rsidRPr="00FD2566" w:rsidRDefault="00AC3F60" w:rsidP="0003757B">
      <w:pPr>
        <w:pStyle w:val="paragrafesraas"/>
        <w:tabs>
          <w:tab w:val="left" w:pos="567"/>
          <w:tab w:val="left" w:pos="709"/>
          <w:tab w:val="left" w:pos="851"/>
          <w:tab w:val="left" w:pos="1134"/>
          <w:tab w:val="left" w:pos="1276"/>
        </w:tabs>
        <w:ind w:left="1134" w:hanging="493"/>
        <w:rPr>
          <w:sz w:val="24"/>
          <w:szCs w:val="24"/>
        </w:rPr>
      </w:pPr>
      <w:r w:rsidRPr="00FD2566">
        <w:rPr>
          <w:sz w:val="24"/>
          <w:szCs w:val="24"/>
        </w:rPr>
        <w:t>Disputes between the Parties as to the amount of compensation shall not prevent the payment of that part of the compensation which is not in dispute.</w:t>
      </w:r>
    </w:p>
    <w:p w14:paraId="458DC5E7" w14:textId="77777777" w:rsidR="00F467EC" w:rsidRPr="00FD2566" w:rsidRDefault="00F467EC" w:rsidP="0003757B">
      <w:pPr>
        <w:pStyle w:val="Heading1"/>
        <w:spacing w:before="0"/>
        <w:ind w:left="1134" w:hanging="495"/>
      </w:pPr>
      <w:bookmarkStart w:id="849" w:name="_Toc284496821"/>
      <w:bookmarkStart w:id="850" w:name="_Toc293074486"/>
      <w:bookmarkStart w:id="851" w:name="_Toc297646411"/>
      <w:bookmarkStart w:id="852" w:name="_Toc300049758"/>
      <w:bookmarkStart w:id="853" w:name="_Toc309205592"/>
      <w:bookmarkStart w:id="854" w:name="_Toc502211403"/>
      <w:bookmarkStart w:id="855" w:name="_Toc519891374"/>
      <w:bookmarkStart w:id="856" w:name="_Ref137359342"/>
      <w:bookmarkStart w:id="857" w:name="_Toc141511378"/>
      <w:r w:rsidRPr="00FD2566">
        <w:t>Liability of the parties</w:t>
      </w:r>
      <w:bookmarkEnd w:id="849"/>
      <w:bookmarkEnd w:id="850"/>
      <w:bookmarkEnd w:id="851"/>
      <w:bookmarkEnd w:id="852"/>
      <w:bookmarkEnd w:id="853"/>
      <w:bookmarkEnd w:id="854"/>
      <w:bookmarkEnd w:id="855"/>
    </w:p>
    <w:p w14:paraId="6AEE048F" w14:textId="77777777" w:rsidR="00F467EC" w:rsidRPr="00FD2566" w:rsidRDefault="00F467EC" w:rsidP="0003757B">
      <w:pPr>
        <w:pStyle w:val="Heading2"/>
        <w:ind w:left="1134"/>
        <w:rPr>
          <w:sz w:val="24"/>
          <w:szCs w:val="24"/>
        </w:rPr>
      </w:pPr>
      <w:bookmarkStart w:id="858" w:name="_Toc284496822"/>
      <w:bookmarkStart w:id="859" w:name="_Toc293074487"/>
      <w:bookmarkStart w:id="860" w:name="_Toc297646412"/>
      <w:bookmarkStart w:id="861" w:name="_Toc300049759"/>
      <w:bookmarkStart w:id="862" w:name="_Ref309153787"/>
      <w:bookmarkStart w:id="863" w:name="_Toc309205593"/>
      <w:bookmarkStart w:id="864" w:name="_Ref317602216"/>
      <w:bookmarkStart w:id="865" w:name="_Ref407784214"/>
      <w:bookmarkStart w:id="866" w:name="_Ref485986047"/>
      <w:bookmarkStart w:id="867" w:name="_Ref502145795"/>
      <w:bookmarkStart w:id="868" w:name="_Toc502211404"/>
      <w:bookmarkStart w:id="869" w:name="_Toc519891375"/>
      <w:r w:rsidRPr="00FD2566">
        <w:rPr>
          <w:sz w:val="24"/>
        </w:rPr>
        <w:t>Mutual liability of the parties</w:t>
      </w:r>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p>
    <w:p w14:paraId="4831D364" w14:textId="3E0C3532" w:rsidR="00F467EC" w:rsidRPr="00FD2566" w:rsidRDefault="00F467EC" w:rsidP="0003757B">
      <w:pPr>
        <w:pStyle w:val="paragrafai"/>
        <w:ind w:left="1134"/>
        <w:rPr>
          <w:sz w:val="24"/>
          <w:szCs w:val="24"/>
        </w:rPr>
      </w:pPr>
      <w:bookmarkStart w:id="870" w:name="_Ref283372167"/>
      <w:bookmarkStart w:id="871" w:name="_Toc284496826"/>
      <w:bookmarkStart w:id="872" w:name="_Ref137311247"/>
      <w:r w:rsidRPr="00FD2566">
        <w:rPr>
          <w:sz w:val="24"/>
        </w:rPr>
        <w:t>If during the evaluation of the conformity of the Private partner</w:t>
      </w:r>
      <w:r w:rsidR="0053545A" w:rsidRPr="00FD2566">
        <w:rPr>
          <w:sz w:val="24"/>
        </w:rPr>
        <w:t>’</w:t>
      </w:r>
      <w:r w:rsidRPr="00FD2566">
        <w:rPr>
          <w:sz w:val="24"/>
        </w:rPr>
        <w:t xml:space="preserve">s activity to the requirements of the </w:t>
      </w:r>
      <w:r w:rsidR="00AC3F60" w:rsidRPr="00FD2566">
        <w:rPr>
          <w:sz w:val="24"/>
        </w:rPr>
        <w:t>Facility</w:t>
      </w:r>
      <w:r w:rsidR="0053545A" w:rsidRPr="00FD2566">
        <w:rPr>
          <w:sz w:val="24"/>
        </w:rPr>
        <w:t>’</w:t>
      </w:r>
      <w:r w:rsidRPr="00FD2566">
        <w:rPr>
          <w:sz w:val="24"/>
        </w:rPr>
        <w:t xml:space="preserve">s condition and Service provision, a non-conformity to these requirements is identified, deductions </w:t>
      </w:r>
      <w:r w:rsidR="006D5A23" w:rsidRPr="00FD2566">
        <w:rPr>
          <w:sz w:val="24"/>
        </w:rPr>
        <w:t>or fines</w:t>
      </w:r>
      <w:r w:rsidRPr="00FD2566">
        <w:rPr>
          <w:sz w:val="24"/>
        </w:rPr>
        <w:t xml:space="preserve"> are applied to the Private partner, according to the terms of the Agreement and </w:t>
      </w:r>
      <w:r w:rsidR="000F428D">
        <w:rPr>
          <w:sz w:val="24"/>
        </w:rPr>
        <w:t>Annex 3</w:t>
      </w:r>
      <w:r w:rsidRPr="00FD2566">
        <w:rPr>
          <w:sz w:val="24"/>
        </w:rPr>
        <w:t xml:space="preserve"> to the Agreement </w:t>
      </w:r>
      <w:r w:rsidR="000F428D">
        <w:rPr>
          <w:i/>
          <w:sz w:val="24"/>
        </w:rPr>
        <w:t>S</w:t>
      </w:r>
      <w:r w:rsidRPr="00FD2566">
        <w:rPr>
          <w:i/>
          <w:sz w:val="24"/>
        </w:rPr>
        <w:t>ettlement and payment</w:t>
      </w:r>
      <w:r w:rsidR="000F428D">
        <w:rPr>
          <w:i/>
          <w:sz w:val="24"/>
        </w:rPr>
        <w:t xml:space="preserve"> procedure</w:t>
      </w:r>
      <w:r w:rsidRPr="00FD2566">
        <w:rPr>
          <w:i/>
          <w:sz w:val="24"/>
        </w:rPr>
        <w:t>s</w:t>
      </w:r>
      <w:r w:rsidRPr="00FD2566">
        <w:rPr>
          <w:sz w:val="24"/>
        </w:rPr>
        <w:t xml:space="preserve">. When applying the deductions from the </w:t>
      </w:r>
      <w:r w:rsidR="0009258C" w:rsidRPr="00FD2566">
        <w:rPr>
          <w:sz w:val="24"/>
        </w:rPr>
        <w:t>PPP Fee</w:t>
      </w:r>
      <w:r w:rsidRPr="00FD2566">
        <w:rPr>
          <w:sz w:val="24"/>
        </w:rPr>
        <w:t xml:space="preserve">, no other contractual penalties, interest or other forms of loss compensation can be applied with respect to the Private partner for the same breach of the Agreement, except for other losses specified in </w:t>
      </w:r>
      <w:r w:rsidR="000F428D">
        <w:rPr>
          <w:sz w:val="24"/>
        </w:rPr>
        <w:t>Clause</w:t>
      </w:r>
      <w:r w:rsidRPr="00FD2566">
        <w:rPr>
          <w:sz w:val="24"/>
        </w:rPr>
        <w:t xml:space="preserve"> </w:t>
      </w:r>
      <w:r w:rsidR="008423D4" w:rsidRPr="00FD2566">
        <w:rPr>
          <w:sz w:val="24"/>
          <w:szCs w:val="24"/>
        </w:rPr>
        <w:fldChar w:fldCharType="begin"/>
      </w:r>
      <w:r w:rsidR="008423D4" w:rsidRPr="00FD2566">
        <w:rPr>
          <w:sz w:val="24"/>
          <w:szCs w:val="24"/>
        </w:rPr>
        <w:instrText xml:space="preserve"> REF _Ref407784214 \r \h </w:instrText>
      </w:r>
      <w:r w:rsidR="00A1226C" w:rsidRPr="00FD2566">
        <w:rPr>
          <w:sz w:val="24"/>
          <w:szCs w:val="24"/>
        </w:rPr>
        <w:instrText xml:space="preserve"> \* MERGEFORMAT </w:instrText>
      </w:r>
      <w:r w:rsidR="008423D4" w:rsidRPr="00FD2566">
        <w:rPr>
          <w:sz w:val="24"/>
          <w:szCs w:val="24"/>
        </w:rPr>
      </w:r>
      <w:r w:rsidR="008423D4" w:rsidRPr="00FD2566">
        <w:rPr>
          <w:sz w:val="24"/>
          <w:szCs w:val="24"/>
        </w:rPr>
        <w:fldChar w:fldCharType="separate"/>
      </w:r>
      <w:r w:rsidR="00090D3F">
        <w:rPr>
          <w:sz w:val="24"/>
          <w:szCs w:val="24"/>
        </w:rPr>
        <w:t>47</w:t>
      </w:r>
      <w:r w:rsidR="008423D4" w:rsidRPr="00FD2566">
        <w:rPr>
          <w:sz w:val="24"/>
          <w:szCs w:val="24"/>
        </w:rPr>
        <w:fldChar w:fldCharType="end"/>
      </w:r>
      <w:r w:rsidRPr="00FD2566">
        <w:rPr>
          <w:sz w:val="24"/>
        </w:rPr>
        <w:t xml:space="preserve"> of this Agreement (The duty of the Private partner to compensate the losses), if these losses occurred due to the actions of the Private partner (any act or omission).</w:t>
      </w:r>
      <w:bookmarkEnd w:id="870"/>
      <w:bookmarkEnd w:id="871"/>
      <w:bookmarkEnd w:id="872"/>
    </w:p>
    <w:p w14:paraId="0A28B23F" w14:textId="3D8B9D9C" w:rsidR="00E13BAC" w:rsidRPr="00F52A11" w:rsidRDefault="00E13BAC" w:rsidP="00E13BAC">
      <w:pPr>
        <w:pStyle w:val="paragrafai"/>
        <w:rPr>
          <w:sz w:val="24"/>
          <w:szCs w:val="24"/>
        </w:rPr>
      </w:pPr>
      <w:bookmarkStart w:id="873" w:name="_Toc284496828"/>
      <w:r w:rsidRPr="00FD2566">
        <w:rPr>
          <w:sz w:val="24"/>
        </w:rPr>
        <w:t>A Party that is in default in the performance of a monetary obligation shall be liable to pay to the other Party(</w:t>
      </w:r>
      <w:proofErr w:type="spellStart"/>
      <w:r w:rsidRPr="00FD2566">
        <w:rPr>
          <w:sz w:val="24"/>
        </w:rPr>
        <w:t>ies</w:t>
      </w:r>
      <w:proofErr w:type="spellEnd"/>
      <w:r w:rsidRPr="00FD2566">
        <w:rPr>
          <w:sz w:val="24"/>
        </w:rPr>
        <w:t xml:space="preserve">) interest at the rate of 0.03 (three-hundredths) per cent of the amount of the </w:t>
      </w:r>
      <w:r w:rsidRPr="00F52A11">
        <w:rPr>
          <w:sz w:val="24"/>
          <w:szCs w:val="24"/>
        </w:rPr>
        <w:t xml:space="preserve">delayed payment for each day of delay in the performance of the obligation. </w:t>
      </w:r>
    </w:p>
    <w:p w14:paraId="564AC718" w14:textId="73D13161" w:rsidR="00E13BAC" w:rsidRPr="00F52A11" w:rsidRDefault="00E13BAC" w:rsidP="00A04434">
      <w:pPr>
        <w:pStyle w:val="paragrafai"/>
      </w:pPr>
      <w:r w:rsidRPr="00F52A11">
        <w:rPr>
          <w:sz w:val="24"/>
          <w:szCs w:val="24"/>
        </w:rPr>
        <w:t xml:space="preserve">If the Agreement is terminated during the execution of the Works due to the fault of the Private </w:t>
      </w:r>
      <w:r w:rsidR="00AD09B9" w:rsidRPr="00F52A11">
        <w:rPr>
          <w:sz w:val="24"/>
          <w:szCs w:val="24"/>
        </w:rPr>
        <w:t>Partner</w:t>
      </w:r>
      <w:r w:rsidRPr="00F52A11">
        <w:rPr>
          <w:sz w:val="24"/>
          <w:szCs w:val="24"/>
        </w:rPr>
        <w:t>, as referred to in Clause 39 of this Agreement,</w:t>
      </w:r>
      <w:r w:rsidR="00A04434" w:rsidRPr="00F52A11">
        <w:rPr>
          <w:sz w:val="24"/>
          <w:szCs w:val="24"/>
        </w:rPr>
        <w:t xml:space="preserve"> and if the Facility has</w:t>
      </w:r>
      <w:r w:rsidR="00F52A11" w:rsidRPr="00F52A11">
        <w:rPr>
          <w:sz w:val="24"/>
          <w:szCs w:val="24"/>
        </w:rPr>
        <w:t>n’t</w:t>
      </w:r>
      <w:r w:rsidR="00A04434" w:rsidRPr="00F52A11">
        <w:rPr>
          <w:sz w:val="24"/>
          <w:szCs w:val="24"/>
        </w:rPr>
        <w:t xml:space="preserve"> commenced its operation,</w:t>
      </w:r>
      <w:r w:rsidRPr="00F52A11">
        <w:rPr>
          <w:sz w:val="24"/>
          <w:szCs w:val="24"/>
        </w:rPr>
        <w:t xml:space="preserve"> the Private </w:t>
      </w:r>
      <w:r w:rsidR="00AD09B9" w:rsidRPr="00F52A11">
        <w:rPr>
          <w:sz w:val="24"/>
          <w:szCs w:val="24"/>
        </w:rPr>
        <w:t>Partner</w:t>
      </w:r>
      <w:r w:rsidRPr="00F52A11">
        <w:rPr>
          <w:sz w:val="24"/>
          <w:szCs w:val="24"/>
        </w:rPr>
        <w:t xml:space="preserve"> shall pay to the Public </w:t>
      </w:r>
      <w:r w:rsidR="00AD09B9" w:rsidRPr="00F52A11">
        <w:rPr>
          <w:sz w:val="24"/>
          <w:szCs w:val="24"/>
        </w:rPr>
        <w:t>Partner</w:t>
      </w:r>
      <w:r w:rsidRPr="00F52A11">
        <w:rPr>
          <w:sz w:val="24"/>
          <w:szCs w:val="24"/>
        </w:rPr>
        <w:t xml:space="preserve"> a penalty of </w:t>
      </w:r>
      <w:r w:rsidR="00A04434" w:rsidRPr="00F52A11">
        <w:rPr>
          <w:sz w:val="24"/>
          <w:szCs w:val="24"/>
        </w:rPr>
        <w:t>4 (four</w:t>
      </w:r>
      <w:r w:rsidRPr="00F52A11">
        <w:rPr>
          <w:sz w:val="24"/>
          <w:szCs w:val="24"/>
        </w:rPr>
        <w:t xml:space="preserve">) per cent of </w:t>
      </w:r>
      <w:r w:rsidR="00A04434" w:rsidRPr="00F52A11">
        <w:rPr>
          <w:sz w:val="24"/>
          <w:szCs w:val="24"/>
        </w:rPr>
        <w:t xml:space="preserve">the MS </w:t>
      </w:r>
      <w:r w:rsidR="00D62528" w:rsidRPr="00F52A11">
        <w:rPr>
          <w:sz w:val="24"/>
          <w:szCs w:val="24"/>
        </w:rPr>
        <w:t>portion</w:t>
      </w:r>
      <w:r w:rsidR="00A04434" w:rsidRPr="00F52A11">
        <w:rPr>
          <w:sz w:val="24"/>
          <w:szCs w:val="24"/>
        </w:rPr>
        <w:t xml:space="preserve"> of the PPP Fee</w:t>
      </w:r>
      <w:r w:rsidRPr="00F52A11">
        <w:t>.</w:t>
      </w:r>
    </w:p>
    <w:p w14:paraId="44CD3A33" w14:textId="230CFDD4" w:rsidR="00F467EC" w:rsidRPr="00FD2566" w:rsidRDefault="00E13BAC" w:rsidP="00E13BAC">
      <w:pPr>
        <w:pStyle w:val="paragrafai"/>
        <w:rPr>
          <w:sz w:val="24"/>
          <w:szCs w:val="24"/>
        </w:rPr>
      </w:pPr>
      <w:r w:rsidRPr="00FD2566">
        <w:rPr>
          <w:sz w:val="24"/>
        </w:rPr>
        <w:t xml:space="preserve">If the Agreement is terminated through the fault of the Private </w:t>
      </w:r>
      <w:r w:rsidR="00AD09B9" w:rsidRPr="00FD2566">
        <w:rPr>
          <w:sz w:val="24"/>
        </w:rPr>
        <w:t>Partner</w:t>
      </w:r>
      <w:r w:rsidRPr="00FD2566">
        <w:rPr>
          <w:sz w:val="24"/>
        </w:rPr>
        <w:t xml:space="preserve"> as referred to in Clause 39 of this Agreement </w:t>
      </w:r>
      <w:r w:rsidR="00A04434" w:rsidRPr="00FD2566">
        <w:rPr>
          <w:sz w:val="24"/>
        </w:rPr>
        <w:t xml:space="preserve">when </w:t>
      </w:r>
      <w:r w:rsidRPr="00FD2566">
        <w:rPr>
          <w:sz w:val="24"/>
        </w:rPr>
        <w:t xml:space="preserve">Operation </w:t>
      </w:r>
      <w:r w:rsidR="00A04434" w:rsidRPr="00FD2566">
        <w:rPr>
          <w:sz w:val="24"/>
        </w:rPr>
        <w:t>of all</w:t>
      </w:r>
      <w:r w:rsidRPr="00FD2566">
        <w:rPr>
          <w:sz w:val="24"/>
        </w:rPr>
        <w:t xml:space="preserve"> part</w:t>
      </w:r>
      <w:r w:rsidR="00A04434" w:rsidRPr="00FD2566">
        <w:rPr>
          <w:sz w:val="24"/>
        </w:rPr>
        <w:t>s</w:t>
      </w:r>
      <w:r w:rsidRPr="00FD2566">
        <w:rPr>
          <w:sz w:val="24"/>
        </w:rPr>
        <w:t xml:space="preserve"> of the Facility</w:t>
      </w:r>
      <w:r w:rsidR="00A04434" w:rsidRPr="00FD2566">
        <w:rPr>
          <w:sz w:val="24"/>
        </w:rPr>
        <w:t xml:space="preserve"> has already commenced</w:t>
      </w:r>
      <w:r w:rsidRPr="00FD2566">
        <w:rPr>
          <w:sz w:val="24"/>
        </w:rPr>
        <w:t xml:space="preserve">, the Private </w:t>
      </w:r>
      <w:r w:rsidR="00AD09B9" w:rsidRPr="00FD2566">
        <w:rPr>
          <w:sz w:val="24"/>
        </w:rPr>
        <w:t>Partner</w:t>
      </w:r>
      <w:r w:rsidRPr="00FD2566">
        <w:rPr>
          <w:sz w:val="24"/>
        </w:rPr>
        <w:t xml:space="preserve"> shall pay </w:t>
      </w:r>
      <w:r w:rsidR="00A04434" w:rsidRPr="00FD2566">
        <w:rPr>
          <w:sz w:val="24"/>
        </w:rPr>
        <w:t>the Public Partner</w:t>
      </w:r>
      <w:r w:rsidRPr="00FD2566">
        <w:rPr>
          <w:sz w:val="24"/>
        </w:rPr>
        <w:t xml:space="preserve"> </w:t>
      </w:r>
      <w:r w:rsidR="00A04434" w:rsidRPr="00FD2566">
        <w:rPr>
          <w:sz w:val="24"/>
          <w:szCs w:val="24"/>
        </w:rPr>
        <w:t xml:space="preserve">a penalty of 4 (four) per cent of the amount of M4 and M5 </w:t>
      </w:r>
      <w:r w:rsidR="00D62528" w:rsidRPr="00FD2566">
        <w:rPr>
          <w:sz w:val="24"/>
          <w:szCs w:val="24"/>
        </w:rPr>
        <w:t xml:space="preserve">portions </w:t>
      </w:r>
      <w:r w:rsidR="00A04434" w:rsidRPr="00FD2566">
        <w:rPr>
          <w:sz w:val="24"/>
          <w:szCs w:val="24"/>
        </w:rPr>
        <w:t>of the PPP Fee.</w:t>
      </w:r>
      <w:bookmarkEnd w:id="873"/>
    </w:p>
    <w:p w14:paraId="47075940" w14:textId="069F964B" w:rsidR="00ED2F36" w:rsidRPr="00FD2566" w:rsidRDefault="00ED2F36" w:rsidP="00ED2F36">
      <w:pPr>
        <w:pStyle w:val="paragrafai"/>
        <w:rPr>
          <w:w w:val="103"/>
          <w:sz w:val="24"/>
          <w:szCs w:val="24"/>
        </w:rPr>
      </w:pPr>
      <w:bookmarkStart w:id="874" w:name="_Toc284496832"/>
      <w:r w:rsidRPr="00FD2566">
        <w:rPr>
          <w:w w:val="103"/>
          <w:sz w:val="24"/>
          <w:szCs w:val="24"/>
        </w:rPr>
        <w:t>The imposition of liability under this Clause 47 of the Agreement shall not relieve the Parties of their obligation to perform their obligations under the Agreement, shall not modify the payment obligations set out in Section IX of the Agreement, and shall not deprive the Parties of the right to terminate the Agreement on the grounds provided for in Section XVI of the Agreement.</w:t>
      </w:r>
    </w:p>
    <w:p w14:paraId="7FF7B47A" w14:textId="69FC701D" w:rsidR="00ED2F36" w:rsidRPr="00FD2566" w:rsidRDefault="00ED2F36" w:rsidP="00ED2F36">
      <w:pPr>
        <w:pStyle w:val="paragrafai"/>
        <w:rPr>
          <w:w w:val="103"/>
          <w:sz w:val="24"/>
          <w:szCs w:val="24"/>
        </w:rPr>
      </w:pPr>
      <w:r w:rsidRPr="00FD2566">
        <w:rPr>
          <w:w w:val="103"/>
          <w:sz w:val="24"/>
          <w:szCs w:val="24"/>
        </w:rPr>
        <w:t xml:space="preserve">The amount of the liability of the Private </w:t>
      </w:r>
      <w:r w:rsidR="00AD09B9" w:rsidRPr="00FD2566">
        <w:rPr>
          <w:w w:val="103"/>
          <w:sz w:val="24"/>
          <w:szCs w:val="24"/>
        </w:rPr>
        <w:t>Partner</w:t>
      </w:r>
      <w:r w:rsidR="007664F3" w:rsidRPr="00FD2566">
        <w:rPr>
          <w:w w:val="103"/>
          <w:sz w:val="24"/>
          <w:szCs w:val="24"/>
        </w:rPr>
        <w:t xml:space="preserve"> under Clauses 47.2 to 47.5</w:t>
      </w:r>
      <w:r w:rsidRPr="00FD2566">
        <w:rPr>
          <w:w w:val="103"/>
          <w:sz w:val="24"/>
          <w:szCs w:val="24"/>
        </w:rPr>
        <w:t xml:space="preserve"> of the Agreement shall not exceed more than </w:t>
      </w:r>
      <w:r w:rsidR="007664F3" w:rsidRPr="00FD2566">
        <w:rPr>
          <w:w w:val="103"/>
          <w:sz w:val="24"/>
          <w:szCs w:val="24"/>
        </w:rPr>
        <w:t>4</w:t>
      </w:r>
      <w:r w:rsidRPr="00FD2566">
        <w:rPr>
          <w:w w:val="103"/>
          <w:sz w:val="24"/>
          <w:szCs w:val="24"/>
        </w:rPr>
        <w:t xml:space="preserve"> (</w:t>
      </w:r>
      <w:r w:rsidR="007664F3" w:rsidRPr="00FD2566">
        <w:rPr>
          <w:w w:val="103"/>
          <w:sz w:val="24"/>
          <w:szCs w:val="24"/>
        </w:rPr>
        <w:t>four</w:t>
      </w:r>
      <w:r w:rsidRPr="00FD2566">
        <w:rPr>
          <w:w w:val="103"/>
          <w:sz w:val="24"/>
          <w:szCs w:val="24"/>
        </w:rPr>
        <w:t xml:space="preserve">) per cent of the value of the Investments (exclusive of VAT) during the entire term of the Agreement. The Parties confirm their common understanding that the limitation of liability referred to in this Clause of the Agreement shall not apply in the case of the availability of the Facility or a part thereof as </w:t>
      </w:r>
      <w:r w:rsidRPr="00FD2566">
        <w:rPr>
          <w:w w:val="103"/>
          <w:sz w:val="24"/>
          <w:szCs w:val="24"/>
        </w:rPr>
        <w:lastRenderedPageBreak/>
        <w:t xml:space="preserve">referred to in Clause 23.9 of the Agreement, and in the case of the Private </w:t>
      </w:r>
      <w:r w:rsidR="00AD09B9" w:rsidRPr="00FD2566">
        <w:rPr>
          <w:w w:val="103"/>
          <w:sz w:val="24"/>
          <w:szCs w:val="24"/>
        </w:rPr>
        <w:t>Partner</w:t>
      </w:r>
      <w:r w:rsidR="0053545A" w:rsidRPr="00FD2566">
        <w:rPr>
          <w:w w:val="103"/>
          <w:sz w:val="24"/>
          <w:szCs w:val="24"/>
        </w:rPr>
        <w:t>’</w:t>
      </w:r>
      <w:r w:rsidRPr="00FD2566">
        <w:rPr>
          <w:w w:val="103"/>
          <w:sz w:val="24"/>
          <w:szCs w:val="24"/>
        </w:rPr>
        <w:t>s compliance with the condition of the Facility and the requirements for the provision of the Services as referred to in Clause 47.1 of the Agreement as referred to in the Specification.</w:t>
      </w:r>
    </w:p>
    <w:p w14:paraId="5CD3B06B" w14:textId="0B63A075" w:rsidR="00ED2F36" w:rsidRPr="00FD2566" w:rsidRDefault="00ED2F36" w:rsidP="00ED2F36">
      <w:pPr>
        <w:pStyle w:val="paragrafai"/>
        <w:rPr>
          <w:w w:val="103"/>
          <w:sz w:val="24"/>
          <w:szCs w:val="24"/>
        </w:rPr>
      </w:pPr>
      <w:r w:rsidRPr="00FD2566">
        <w:rPr>
          <w:w w:val="103"/>
          <w:sz w:val="24"/>
          <w:szCs w:val="24"/>
        </w:rPr>
        <w:t xml:space="preserve">The amount of liability applicable to the Public </w:t>
      </w:r>
      <w:r w:rsidR="00AD09B9" w:rsidRPr="00FD2566">
        <w:rPr>
          <w:w w:val="103"/>
          <w:sz w:val="24"/>
          <w:szCs w:val="24"/>
        </w:rPr>
        <w:t>Partner</w:t>
      </w:r>
      <w:r w:rsidRPr="00FD2566">
        <w:rPr>
          <w:w w:val="103"/>
          <w:sz w:val="24"/>
          <w:szCs w:val="24"/>
        </w:rPr>
        <w:t xml:space="preserve"> pursuant to Clause 47.2 of the Agreement shall not exceed </w:t>
      </w:r>
      <w:r w:rsidR="00711F1D">
        <w:rPr>
          <w:w w:val="103"/>
          <w:sz w:val="24"/>
          <w:szCs w:val="24"/>
        </w:rPr>
        <w:t>7</w:t>
      </w:r>
      <w:r w:rsidRPr="00FD2566">
        <w:rPr>
          <w:w w:val="103"/>
          <w:sz w:val="24"/>
          <w:szCs w:val="24"/>
        </w:rPr>
        <w:t xml:space="preserve"> (</w:t>
      </w:r>
      <w:r w:rsidR="00711F1D">
        <w:rPr>
          <w:w w:val="103"/>
          <w:sz w:val="24"/>
          <w:szCs w:val="24"/>
        </w:rPr>
        <w:t>seven</w:t>
      </w:r>
      <w:r w:rsidRPr="00FD2566">
        <w:rPr>
          <w:w w:val="103"/>
          <w:sz w:val="24"/>
          <w:szCs w:val="24"/>
        </w:rPr>
        <w:t xml:space="preserve">) per cent of the PPP Fee </w:t>
      </w:r>
      <w:r w:rsidR="007664F3" w:rsidRPr="00FD2566">
        <w:rPr>
          <w:w w:val="103"/>
          <w:sz w:val="24"/>
          <w:szCs w:val="24"/>
        </w:rPr>
        <w:t xml:space="preserve">at a real (non-indexed) value </w:t>
      </w:r>
      <w:r w:rsidRPr="00FD2566">
        <w:rPr>
          <w:w w:val="103"/>
          <w:sz w:val="24"/>
          <w:szCs w:val="24"/>
        </w:rPr>
        <w:t>during the entire term of the Agreement.</w:t>
      </w:r>
    </w:p>
    <w:p w14:paraId="4023DBB4" w14:textId="3B3754DD" w:rsidR="00ED2F36" w:rsidRPr="00FD2566" w:rsidRDefault="00ED2F36" w:rsidP="00ED2F36">
      <w:pPr>
        <w:pStyle w:val="paragrafai"/>
        <w:rPr>
          <w:w w:val="103"/>
          <w:sz w:val="24"/>
          <w:szCs w:val="24"/>
        </w:rPr>
      </w:pPr>
      <w:r w:rsidRPr="00FD2566">
        <w:rPr>
          <w:w w:val="103"/>
          <w:sz w:val="24"/>
          <w:szCs w:val="24"/>
        </w:rPr>
        <w:t>The Parties shall only be liable to each other for direct damages unless otherwise expressly provided in the Agreement. To the extent not inconsistent with applicable law, the liability provided for in this clause of the Agreement shall be deemed to be the Parties</w:t>
      </w:r>
      <w:r w:rsidR="0053545A" w:rsidRPr="00FD2566">
        <w:rPr>
          <w:w w:val="103"/>
          <w:sz w:val="24"/>
          <w:szCs w:val="24"/>
        </w:rPr>
        <w:t>’</w:t>
      </w:r>
      <w:r w:rsidRPr="00FD2566">
        <w:rPr>
          <w:w w:val="103"/>
          <w:sz w:val="24"/>
          <w:szCs w:val="24"/>
        </w:rPr>
        <w:t xml:space="preserve"> pre-negotiated losses and the only permitted means of compensation therefor, except for the Public </w:t>
      </w:r>
      <w:r w:rsidR="00AD09B9" w:rsidRPr="00FD2566">
        <w:rPr>
          <w:w w:val="103"/>
          <w:sz w:val="24"/>
          <w:szCs w:val="24"/>
        </w:rPr>
        <w:t>Partner</w:t>
      </w:r>
      <w:r w:rsidRPr="00FD2566">
        <w:rPr>
          <w:w w:val="103"/>
          <w:sz w:val="24"/>
          <w:szCs w:val="24"/>
        </w:rPr>
        <w:t xml:space="preserve"> Losses (VN) and Private </w:t>
      </w:r>
      <w:r w:rsidR="00AD09B9" w:rsidRPr="00FD2566">
        <w:rPr>
          <w:w w:val="103"/>
          <w:sz w:val="24"/>
          <w:szCs w:val="24"/>
        </w:rPr>
        <w:t>Partner</w:t>
      </w:r>
      <w:r w:rsidRPr="00FD2566">
        <w:rPr>
          <w:w w:val="103"/>
          <w:sz w:val="24"/>
          <w:szCs w:val="24"/>
        </w:rPr>
        <w:t xml:space="preserve"> Losses (PN) referred to in the termination indemnity formulae referred to in Clauses 43, 44, 45 of the Agreement. </w:t>
      </w:r>
    </w:p>
    <w:p w14:paraId="3AB05245" w14:textId="3E3517B4" w:rsidR="00ED2F36" w:rsidRPr="00FD2566" w:rsidRDefault="00ED2F36" w:rsidP="00ED2F36">
      <w:pPr>
        <w:pStyle w:val="paragrafai"/>
        <w:rPr>
          <w:w w:val="103"/>
          <w:sz w:val="24"/>
          <w:szCs w:val="24"/>
        </w:rPr>
      </w:pPr>
      <w:r w:rsidRPr="00FD2566">
        <w:rPr>
          <w:w w:val="103"/>
          <w:sz w:val="24"/>
          <w:szCs w:val="24"/>
        </w:rPr>
        <w:t xml:space="preserve">The Parties shall have the right to set-off payments or part thereof between themselves before making payments under this Clause 47 of the Agreement if required by a mandatory provision of the legislation of the Republic of Lithuania. This provision shall not apply to deductions pursuant to Annex 3 </w:t>
      </w:r>
      <w:r w:rsidRPr="00FD2566">
        <w:rPr>
          <w:i/>
          <w:iCs/>
          <w:w w:val="103"/>
          <w:sz w:val="24"/>
          <w:szCs w:val="24"/>
        </w:rPr>
        <w:t>Settlement and Payment Procedures</w:t>
      </w:r>
      <w:r w:rsidRPr="00FD2566">
        <w:rPr>
          <w:w w:val="103"/>
          <w:sz w:val="24"/>
          <w:szCs w:val="24"/>
        </w:rPr>
        <w:t xml:space="preserve"> of the Agreement. </w:t>
      </w:r>
    </w:p>
    <w:p w14:paraId="1950FEA8" w14:textId="15DB3114" w:rsidR="00ED2F36" w:rsidRPr="00FD2566" w:rsidRDefault="00ED2F36" w:rsidP="00ED2F36">
      <w:pPr>
        <w:pStyle w:val="paragrafai"/>
        <w:rPr>
          <w:w w:val="103"/>
          <w:sz w:val="24"/>
          <w:szCs w:val="24"/>
        </w:rPr>
      </w:pPr>
      <w:r w:rsidRPr="00FD2566">
        <w:rPr>
          <w:w w:val="103"/>
          <w:sz w:val="24"/>
          <w:szCs w:val="24"/>
        </w:rPr>
        <w:t xml:space="preserve">Liquidated damages provided for in this Agreement shall be payable at the request of the Party concerned within 30 (thirty) days from the date on which the cause for payment arose. </w:t>
      </w:r>
    </w:p>
    <w:p w14:paraId="33B78244" w14:textId="14F69A32" w:rsidR="00F467EC" w:rsidRPr="00FD2566" w:rsidRDefault="00ED2F36" w:rsidP="00ED2F36">
      <w:pPr>
        <w:pStyle w:val="paragrafai"/>
        <w:rPr>
          <w:sz w:val="24"/>
          <w:szCs w:val="24"/>
        </w:rPr>
      </w:pPr>
      <w:r w:rsidRPr="00FD2566">
        <w:rPr>
          <w:w w:val="103"/>
          <w:sz w:val="24"/>
          <w:szCs w:val="24"/>
        </w:rPr>
        <w:t>The payment of damages under the Agreement and the payment of liquidated damages shall not relieve a Party of its obligation to perform the relevant obligation</w:t>
      </w:r>
      <w:r w:rsidR="00F467EC" w:rsidRPr="00FD2566">
        <w:rPr>
          <w:sz w:val="24"/>
          <w:szCs w:val="24"/>
        </w:rPr>
        <w:t xml:space="preserve">. </w:t>
      </w:r>
    </w:p>
    <w:p w14:paraId="220D41FF" w14:textId="77777777" w:rsidR="00F467EC" w:rsidRPr="00FD2566" w:rsidRDefault="00F467EC" w:rsidP="0003757B">
      <w:pPr>
        <w:pStyle w:val="Heading2"/>
        <w:ind w:left="1134"/>
        <w:rPr>
          <w:sz w:val="24"/>
          <w:szCs w:val="24"/>
        </w:rPr>
      </w:pPr>
      <w:bookmarkStart w:id="875" w:name="_Toc293074488"/>
      <w:bookmarkStart w:id="876" w:name="_Toc297646413"/>
      <w:bookmarkStart w:id="877" w:name="_Toc300049760"/>
      <w:bookmarkStart w:id="878" w:name="_Toc309205594"/>
      <w:bookmarkStart w:id="879" w:name="_Ref317602300"/>
      <w:bookmarkStart w:id="880" w:name="_Ref502145965"/>
      <w:bookmarkStart w:id="881" w:name="_Toc502211405"/>
      <w:bookmarkStart w:id="882" w:name="_Toc519891376"/>
      <w:bookmarkEnd w:id="874"/>
      <w:r w:rsidRPr="00FD2566">
        <w:rPr>
          <w:sz w:val="24"/>
          <w:szCs w:val="24"/>
        </w:rPr>
        <w:t>The duty to compensate the losses</w:t>
      </w:r>
      <w:bookmarkEnd w:id="875"/>
      <w:bookmarkEnd w:id="876"/>
      <w:bookmarkEnd w:id="877"/>
      <w:bookmarkEnd w:id="878"/>
      <w:bookmarkEnd w:id="879"/>
      <w:bookmarkEnd w:id="880"/>
      <w:bookmarkEnd w:id="881"/>
      <w:bookmarkEnd w:id="882"/>
    </w:p>
    <w:p w14:paraId="71A99E90" w14:textId="77777777" w:rsidR="00F467EC" w:rsidRPr="00FD2566" w:rsidRDefault="00F467EC" w:rsidP="0003757B">
      <w:pPr>
        <w:pStyle w:val="paragrafai"/>
        <w:ind w:left="1134"/>
        <w:rPr>
          <w:sz w:val="24"/>
          <w:szCs w:val="24"/>
        </w:rPr>
      </w:pPr>
      <w:bookmarkStart w:id="883" w:name="_Ref292998643"/>
      <w:r w:rsidRPr="00FD2566">
        <w:rPr>
          <w:sz w:val="24"/>
          <w:szCs w:val="24"/>
        </w:rPr>
        <w:t>One Party indemnifies from, and if necessary – compensates all, direct</w:t>
      </w:r>
      <w:r w:rsidRPr="00FD2566">
        <w:rPr>
          <w:sz w:val="24"/>
        </w:rPr>
        <w:t xml:space="preserve"> losses of the other Party, which can occur due to injury or the death of any person, property damage or loss, or other reasons, related to the non-performance of the first Party obligations under the Agreement or their improper performance, including Land plot and Property control, usage and maintenance.</w:t>
      </w:r>
      <w:bookmarkEnd w:id="883"/>
    </w:p>
    <w:p w14:paraId="1334ECBB" w14:textId="38CDB45A" w:rsidR="00F467EC" w:rsidRPr="00FD2566" w:rsidRDefault="00711B67" w:rsidP="0003757B">
      <w:pPr>
        <w:pStyle w:val="paragrafai"/>
        <w:ind w:left="1134"/>
        <w:rPr>
          <w:sz w:val="24"/>
          <w:szCs w:val="24"/>
        </w:rPr>
      </w:pPr>
      <w:r w:rsidRPr="00FD2566">
        <w:rPr>
          <w:sz w:val="24"/>
        </w:rPr>
        <w:t xml:space="preserve">The duty to indemnify from damages or to compensate them to the aggrieved Party, specified in </w:t>
      </w:r>
      <w:r w:rsidR="000F428D">
        <w:rPr>
          <w:sz w:val="24"/>
        </w:rPr>
        <w:t>Clause</w:t>
      </w:r>
      <w:r w:rsidRPr="00FD2566">
        <w:rPr>
          <w:sz w:val="24"/>
        </w:rPr>
        <w:t xml:space="preserve"> </w:t>
      </w:r>
      <w:r w:rsidR="00F467EC" w:rsidRPr="00FD2566">
        <w:rPr>
          <w:sz w:val="24"/>
          <w:szCs w:val="24"/>
        </w:rPr>
        <w:fldChar w:fldCharType="begin"/>
      </w:r>
      <w:r w:rsidR="00F467EC" w:rsidRPr="00FD2566">
        <w:rPr>
          <w:sz w:val="24"/>
          <w:szCs w:val="24"/>
        </w:rPr>
        <w:instrText xml:space="preserve"> REF _Ref292998643 \r \h </w:instrText>
      </w:r>
      <w:r w:rsidR="002D5DCF" w:rsidRPr="00FD2566">
        <w:rPr>
          <w:sz w:val="24"/>
          <w:szCs w:val="24"/>
        </w:rPr>
        <w:instrText xml:space="preserve"> \* MERGEFORMAT </w:instrText>
      </w:r>
      <w:r w:rsidR="00F467EC" w:rsidRPr="00FD2566">
        <w:rPr>
          <w:sz w:val="24"/>
          <w:szCs w:val="24"/>
        </w:rPr>
      </w:r>
      <w:r w:rsidR="00F467EC" w:rsidRPr="00FD2566">
        <w:rPr>
          <w:sz w:val="24"/>
          <w:szCs w:val="24"/>
        </w:rPr>
        <w:fldChar w:fldCharType="separate"/>
      </w:r>
      <w:r w:rsidR="00090D3F">
        <w:rPr>
          <w:sz w:val="24"/>
          <w:szCs w:val="24"/>
        </w:rPr>
        <w:t>48.1</w:t>
      </w:r>
      <w:r w:rsidR="00F467EC" w:rsidRPr="00FD2566">
        <w:rPr>
          <w:sz w:val="24"/>
          <w:szCs w:val="24"/>
        </w:rPr>
        <w:fldChar w:fldCharType="end"/>
      </w:r>
      <w:r w:rsidRPr="00FD2566">
        <w:rPr>
          <w:sz w:val="24"/>
        </w:rPr>
        <w:t xml:space="preserve"> of the Agreement, does not occur only if such damages occur due to the actions or omission of the aggrieved Party that violate the provisions of the Agreement.</w:t>
      </w:r>
    </w:p>
    <w:p w14:paraId="706A837E" w14:textId="1DD782B9" w:rsidR="00F467EC" w:rsidRPr="00FD2566" w:rsidRDefault="00F467EC" w:rsidP="0003757B">
      <w:pPr>
        <w:pStyle w:val="paragrafai"/>
        <w:ind w:left="1134"/>
        <w:rPr>
          <w:sz w:val="24"/>
          <w:szCs w:val="24"/>
        </w:rPr>
      </w:pPr>
      <w:r w:rsidRPr="00FD2566">
        <w:rPr>
          <w:sz w:val="24"/>
        </w:rPr>
        <w:t xml:space="preserve">If the Party receives any notice, claim, complaint, or any other document, which allows to believe that the aggrieved Party has or may have to compensate the damages specified in </w:t>
      </w:r>
      <w:r w:rsidR="000F428D">
        <w:rPr>
          <w:sz w:val="24"/>
        </w:rPr>
        <w:t>Clause</w:t>
      </w:r>
      <w:r w:rsidRPr="00FD2566">
        <w:rPr>
          <w:sz w:val="24"/>
        </w:rPr>
        <w:t xml:space="preserve"> </w:t>
      </w:r>
      <w:r w:rsidRPr="00FD2566">
        <w:rPr>
          <w:sz w:val="24"/>
          <w:szCs w:val="24"/>
        </w:rPr>
        <w:fldChar w:fldCharType="begin"/>
      </w:r>
      <w:r w:rsidRPr="00FD2566">
        <w:rPr>
          <w:sz w:val="24"/>
          <w:szCs w:val="24"/>
        </w:rPr>
        <w:instrText xml:space="preserve"> REF _Ref292998643 \r \h </w:instrText>
      </w:r>
      <w:r w:rsidR="002D5DCF" w:rsidRPr="00FD2566">
        <w:rPr>
          <w:sz w:val="24"/>
          <w:szCs w:val="24"/>
        </w:rPr>
        <w:instrText xml:space="preserve"> \* MERGEFORMAT </w:instrText>
      </w:r>
      <w:r w:rsidRPr="00FD2566">
        <w:rPr>
          <w:sz w:val="24"/>
          <w:szCs w:val="24"/>
        </w:rPr>
      </w:r>
      <w:r w:rsidRPr="00FD2566">
        <w:rPr>
          <w:sz w:val="24"/>
          <w:szCs w:val="24"/>
        </w:rPr>
        <w:fldChar w:fldCharType="separate"/>
      </w:r>
      <w:r w:rsidR="00090D3F">
        <w:rPr>
          <w:sz w:val="24"/>
          <w:szCs w:val="24"/>
        </w:rPr>
        <w:t>48.1</w:t>
      </w:r>
      <w:r w:rsidRPr="00FD2566">
        <w:rPr>
          <w:sz w:val="24"/>
          <w:szCs w:val="24"/>
        </w:rPr>
        <w:fldChar w:fldCharType="end"/>
      </w:r>
      <w:r w:rsidRPr="00FD2566">
        <w:rPr>
          <w:sz w:val="24"/>
        </w:rPr>
        <w:t xml:space="preserve"> of the Agreement, it is mandatory to notify the other Party of that immediately, together presenting the received documents. The Party to which the claim is delivered is not responsible for the damages, which occur due to the unreasonable delay to issue such notice.</w:t>
      </w:r>
    </w:p>
    <w:p w14:paraId="41437681" w14:textId="78301401" w:rsidR="00F467EC" w:rsidRPr="00FD2566" w:rsidRDefault="00F467EC" w:rsidP="0003757B">
      <w:pPr>
        <w:pStyle w:val="paragrafai"/>
        <w:ind w:left="1134"/>
        <w:rPr>
          <w:sz w:val="24"/>
          <w:szCs w:val="24"/>
        </w:rPr>
      </w:pPr>
      <w:r w:rsidRPr="00FD2566">
        <w:rPr>
          <w:sz w:val="24"/>
        </w:rPr>
        <w:t>The Party to which the claim is delivered must resolve the issue regarding the validity of the claim to compensate the damages, and if needed, compensate such damages. If the Party to which the claim is delivered believes that the claim to compensate the damages is unreasonable, it has the right to use all legal remedies, which could be used by the Party delivering the claim.</w:t>
      </w:r>
    </w:p>
    <w:p w14:paraId="542604E9" w14:textId="77777777" w:rsidR="00F467EC" w:rsidRPr="00FD2566" w:rsidRDefault="00F467EC" w:rsidP="0003757B">
      <w:pPr>
        <w:pStyle w:val="Heading1"/>
        <w:spacing w:before="0"/>
        <w:ind w:left="1134" w:hanging="495"/>
      </w:pPr>
      <w:bookmarkStart w:id="884" w:name="_Toc137317038"/>
      <w:bookmarkStart w:id="885" w:name="_Toc137437165"/>
      <w:bookmarkStart w:id="886" w:name="_Toc137317039"/>
      <w:bookmarkStart w:id="887" w:name="_Toc137437166"/>
      <w:bookmarkStart w:id="888" w:name="_Toc137613127"/>
      <w:bookmarkStart w:id="889" w:name="_Toc137613192"/>
      <w:bookmarkStart w:id="890" w:name="_Toc137613128"/>
      <w:bookmarkStart w:id="891" w:name="_Toc137613193"/>
      <w:bookmarkStart w:id="892" w:name="_Toc137613129"/>
      <w:bookmarkStart w:id="893" w:name="_Toc137613194"/>
      <w:bookmarkStart w:id="894" w:name="_Toc284496833"/>
      <w:bookmarkStart w:id="895" w:name="_Toc293074489"/>
      <w:bookmarkStart w:id="896" w:name="_Toc297646414"/>
      <w:bookmarkStart w:id="897" w:name="_Toc300049761"/>
      <w:bookmarkStart w:id="898" w:name="_Toc309205595"/>
      <w:bookmarkStart w:id="899" w:name="_Toc502211406"/>
      <w:bookmarkStart w:id="900" w:name="_Toc519891377"/>
      <w:bookmarkStart w:id="901" w:name="_Toc141511381"/>
      <w:bookmarkEnd w:id="884"/>
      <w:bookmarkEnd w:id="885"/>
      <w:bookmarkEnd w:id="886"/>
      <w:bookmarkEnd w:id="887"/>
      <w:bookmarkEnd w:id="888"/>
      <w:bookmarkEnd w:id="889"/>
      <w:bookmarkEnd w:id="890"/>
      <w:bookmarkEnd w:id="891"/>
      <w:bookmarkEnd w:id="892"/>
      <w:bookmarkEnd w:id="893"/>
      <w:r w:rsidRPr="00FD2566">
        <w:lastRenderedPageBreak/>
        <w:t>Other provisions</w:t>
      </w:r>
      <w:bookmarkEnd w:id="894"/>
      <w:bookmarkEnd w:id="895"/>
      <w:bookmarkEnd w:id="896"/>
      <w:bookmarkEnd w:id="897"/>
      <w:bookmarkEnd w:id="898"/>
      <w:bookmarkEnd w:id="899"/>
      <w:bookmarkEnd w:id="900"/>
    </w:p>
    <w:p w14:paraId="51973483" w14:textId="6D6DC1F0" w:rsidR="00F467EC" w:rsidRPr="00FD2566" w:rsidRDefault="00457816" w:rsidP="0003757B">
      <w:pPr>
        <w:pStyle w:val="Heading2"/>
        <w:ind w:left="1134"/>
        <w:rPr>
          <w:sz w:val="24"/>
          <w:szCs w:val="24"/>
        </w:rPr>
      </w:pPr>
      <w:bookmarkStart w:id="902" w:name="_Toc293074490"/>
      <w:bookmarkStart w:id="903" w:name="_Toc297646415"/>
      <w:bookmarkStart w:id="904" w:name="_Toc300049762"/>
      <w:bookmarkStart w:id="905" w:name="_Toc309205596"/>
      <w:bookmarkStart w:id="906" w:name="_Toc502211407"/>
      <w:bookmarkStart w:id="907" w:name="_Toc519891378"/>
      <w:r w:rsidRPr="00FD2566">
        <w:rPr>
          <w:sz w:val="24"/>
        </w:rPr>
        <w:t>Agreement Publicity and Confidential Information</w:t>
      </w:r>
      <w:bookmarkEnd w:id="902"/>
      <w:bookmarkEnd w:id="903"/>
      <w:bookmarkEnd w:id="904"/>
      <w:bookmarkEnd w:id="905"/>
      <w:bookmarkEnd w:id="906"/>
      <w:bookmarkEnd w:id="907"/>
    </w:p>
    <w:p w14:paraId="30C66593" w14:textId="04FEC41B" w:rsidR="007B44C0" w:rsidRPr="00194A5C" w:rsidRDefault="007B44C0" w:rsidP="0003757B">
      <w:pPr>
        <w:pStyle w:val="paragrafai"/>
        <w:ind w:left="1134"/>
        <w:rPr>
          <w:sz w:val="24"/>
          <w:szCs w:val="24"/>
        </w:rPr>
      </w:pPr>
      <w:bookmarkStart w:id="908" w:name="_Ref291598943"/>
      <w:r w:rsidRPr="00FD2566">
        <w:rPr>
          <w:sz w:val="24"/>
        </w:rPr>
        <w:t xml:space="preserve">In accordance with the Law on Public Procurement, the Agreement is </w:t>
      </w:r>
      <w:r w:rsidR="009A677D">
        <w:rPr>
          <w:sz w:val="24"/>
        </w:rPr>
        <w:t xml:space="preserve">not </w:t>
      </w:r>
      <w:r w:rsidRPr="00FD2566">
        <w:rPr>
          <w:sz w:val="24"/>
        </w:rPr>
        <w:t xml:space="preserve">published through CPP IS instruments, </w:t>
      </w:r>
      <w:r w:rsidR="00766E06" w:rsidRPr="00FD2566">
        <w:rPr>
          <w:sz w:val="24"/>
        </w:rPr>
        <w:t xml:space="preserve">except for information the disclosure of which would be contrary to the laws governing the protection of information and data or the public interest, would infringe the legitimate commercial interests of the Investor and/or the Private </w:t>
      </w:r>
      <w:r w:rsidR="00AD09B9" w:rsidRPr="00FD2566">
        <w:rPr>
          <w:sz w:val="24"/>
        </w:rPr>
        <w:t>Partner</w:t>
      </w:r>
      <w:r w:rsidR="00766E06" w:rsidRPr="00FD2566">
        <w:rPr>
          <w:sz w:val="24"/>
        </w:rPr>
        <w:t xml:space="preserve">, or would have </w:t>
      </w:r>
      <w:r w:rsidR="00766E06" w:rsidRPr="00194A5C">
        <w:rPr>
          <w:sz w:val="24"/>
        </w:rPr>
        <w:t>a negative impact on the competition between suppliers (hereinafter referred to as "Confidential Information").</w:t>
      </w:r>
    </w:p>
    <w:bookmarkEnd w:id="908"/>
    <w:p w14:paraId="016731C3" w14:textId="24F60657" w:rsidR="009254FF" w:rsidRPr="00194A5C" w:rsidRDefault="00110C9D" w:rsidP="00110C9D">
      <w:pPr>
        <w:pStyle w:val="paragrafai"/>
      </w:pPr>
      <w:r w:rsidRPr="00194A5C">
        <w:t>Neither Party has the right to disclose to third parties any information, the disclosure of which would be contrary to the legislation regulating the protection of information and data or to the public interest, would violate the legitimate commercial interests of the Private Partner or would have a negative impact on the competition of suppliers (hereinafter – the Confidential Information) without the prior written consent of the other Party, except for the cases specified below, when the disclosure of the Confidential Information will not be considered a breach of the Agreement:</w:t>
      </w:r>
    </w:p>
    <w:p w14:paraId="22B6B961" w14:textId="77777777" w:rsidR="00F467EC" w:rsidRPr="00194A5C" w:rsidRDefault="00F467EC" w:rsidP="0003757B">
      <w:pPr>
        <w:pStyle w:val="paragrafesraas"/>
        <w:ind w:left="1134" w:hanging="495"/>
        <w:rPr>
          <w:sz w:val="24"/>
          <w:szCs w:val="24"/>
        </w:rPr>
      </w:pPr>
      <w:r w:rsidRPr="00194A5C">
        <w:rPr>
          <w:sz w:val="24"/>
        </w:rPr>
        <w:t>if the Parties agree in writing to inform the media or the third Party;</w:t>
      </w:r>
    </w:p>
    <w:p w14:paraId="56F275C2" w14:textId="77777777" w:rsidR="00F467EC" w:rsidRPr="00194A5C" w:rsidRDefault="00F467EC" w:rsidP="0003757B">
      <w:pPr>
        <w:pStyle w:val="paragrafesraas"/>
        <w:ind w:left="1134" w:hanging="495"/>
        <w:rPr>
          <w:sz w:val="24"/>
          <w:szCs w:val="24"/>
        </w:rPr>
      </w:pPr>
      <w:r w:rsidRPr="00194A5C">
        <w:rPr>
          <w:sz w:val="24"/>
        </w:rPr>
        <w:t>the Confidential information must be disclosed in order to properly perform the obligations of the Parties under the Agreement (however, in the latter case the information may only be revealed to the extent which is necessary for the performance of the aforementioned obligations);</w:t>
      </w:r>
    </w:p>
    <w:p w14:paraId="2E9C842C" w14:textId="01EA83C8" w:rsidR="00F467EC" w:rsidRPr="00FD2566" w:rsidRDefault="00F467EC" w:rsidP="0003757B">
      <w:pPr>
        <w:pStyle w:val="paragrafesraas"/>
        <w:ind w:left="1134" w:hanging="495"/>
        <w:rPr>
          <w:sz w:val="24"/>
          <w:szCs w:val="24"/>
        </w:rPr>
      </w:pPr>
      <w:r w:rsidRPr="00FD2566">
        <w:rPr>
          <w:sz w:val="24"/>
        </w:rPr>
        <w:t xml:space="preserve">the Confidential information is disclosed to the Associated companies (in such case the Party is liable to the other Party, if the Associated company, its employees, advisers or consultants will violate the obligation of confidentiality specified in </w:t>
      </w:r>
      <w:r w:rsidR="000F428D">
        <w:rPr>
          <w:sz w:val="24"/>
        </w:rPr>
        <w:t>Clause</w:t>
      </w:r>
      <w:r w:rsidRPr="00FD2566">
        <w:rPr>
          <w:sz w:val="24"/>
        </w:rPr>
        <w:t xml:space="preserve"> </w:t>
      </w:r>
      <w:r w:rsidR="005522D3" w:rsidRPr="00FD2566">
        <w:rPr>
          <w:sz w:val="24"/>
          <w:szCs w:val="24"/>
        </w:rPr>
        <w:fldChar w:fldCharType="begin"/>
      </w:r>
      <w:r w:rsidR="005522D3" w:rsidRPr="00FD2566">
        <w:rPr>
          <w:sz w:val="24"/>
          <w:szCs w:val="24"/>
        </w:rPr>
        <w:instrText xml:space="preserve"> REF _Ref291598943 \r \h  \* MERGEFORMAT </w:instrText>
      </w:r>
      <w:r w:rsidR="005522D3" w:rsidRPr="00FD2566">
        <w:rPr>
          <w:sz w:val="24"/>
          <w:szCs w:val="24"/>
        </w:rPr>
      </w:r>
      <w:r w:rsidR="005522D3" w:rsidRPr="00FD2566">
        <w:rPr>
          <w:sz w:val="24"/>
          <w:szCs w:val="24"/>
        </w:rPr>
        <w:fldChar w:fldCharType="separate"/>
      </w:r>
      <w:r w:rsidR="00090D3F">
        <w:rPr>
          <w:sz w:val="24"/>
          <w:szCs w:val="24"/>
        </w:rPr>
        <w:t>49.1</w:t>
      </w:r>
      <w:r w:rsidR="005522D3" w:rsidRPr="00FD2566">
        <w:rPr>
          <w:sz w:val="24"/>
          <w:szCs w:val="24"/>
        </w:rPr>
        <w:fldChar w:fldCharType="end"/>
      </w:r>
      <w:r w:rsidRPr="00FD2566">
        <w:rPr>
          <w:sz w:val="24"/>
        </w:rPr>
        <w:t xml:space="preserve"> of the Agreement);</w:t>
      </w:r>
    </w:p>
    <w:p w14:paraId="458746A7" w14:textId="7F55930A" w:rsidR="00F467EC" w:rsidRPr="00FD2566" w:rsidRDefault="00A51DE2" w:rsidP="0003757B">
      <w:pPr>
        <w:pStyle w:val="paragrafesraas"/>
        <w:ind w:left="1134" w:hanging="495"/>
        <w:rPr>
          <w:sz w:val="24"/>
          <w:szCs w:val="24"/>
        </w:rPr>
      </w:pPr>
      <w:r w:rsidRPr="00FD2566">
        <w:rPr>
          <w:sz w:val="24"/>
        </w:rPr>
        <w:t>Confidential information is disclosed to the Government of the Republic of Lithuania, Ministry of Finance of the Republic of Lithuania, Public Procurement Office, National Audit Office, State Tax Inspectorate, Ce</w:t>
      </w:r>
      <w:r w:rsidR="000F428D">
        <w:rPr>
          <w:sz w:val="24"/>
        </w:rPr>
        <w:t>n</w:t>
      </w:r>
      <w:r w:rsidRPr="00FD2566">
        <w:rPr>
          <w:sz w:val="24"/>
        </w:rPr>
        <w:t>tral project management agency PI,</w:t>
      </w:r>
      <w:r w:rsidR="00DD78BC" w:rsidRPr="00FD2566">
        <w:rPr>
          <w:sz w:val="24"/>
        </w:rPr>
        <w:t xml:space="preserve"> </w:t>
      </w:r>
      <w:r w:rsidR="00E136B3" w:rsidRPr="00FD2566">
        <w:rPr>
          <w:sz w:val="24"/>
        </w:rPr>
        <w:t>National Data Agency,</w:t>
      </w:r>
      <w:r w:rsidR="00BA2035" w:rsidRPr="00FD2566">
        <w:rPr>
          <w:sz w:val="24"/>
        </w:rPr>
        <w:t xml:space="preserve"> Europe Statistics Department (</w:t>
      </w:r>
      <w:r w:rsidR="00BA2035" w:rsidRPr="00FD2566">
        <w:rPr>
          <w:sz w:val="24"/>
          <w:szCs w:val="24"/>
        </w:rPr>
        <w:t>Eurostat</w:t>
      </w:r>
      <w:r w:rsidR="00BA2035" w:rsidRPr="00FD2566">
        <w:rPr>
          <w:sz w:val="24"/>
        </w:rPr>
        <w:t>)</w:t>
      </w:r>
      <w:r w:rsidRPr="00FD2566">
        <w:rPr>
          <w:sz w:val="24"/>
        </w:rPr>
        <w:t xml:space="preserve"> or other competent public and control institutions, performing the functions assigned to them;</w:t>
      </w:r>
    </w:p>
    <w:p w14:paraId="71AE571F" w14:textId="77777777" w:rsidR="001925D7" w:rsidRPr="00FD2566" w:rsidRDefault="001925D7" w:rsidP="0003757B">
      <w:pPr>
        <w:pStyle w:val="paragrafesraas"/>
        <w:ind w:left="1134" w:hanging="495"/>
        <w:rPr>
          <w:sz w:val="24"/>
          <w:szCs w:val="24"/>
        </w:rPr>
      </w:pPr>
      <w:r w:rsidRPr="00FD2566">
        <w:rPr>
          <w:sz w:val="24"/>
        </w:rPr>
        <w:t>the disclosure of the Confidential information is required under the applicable legislation;</w:t>
      </w:r>
    </w:p>
    <w:p w14:paraId="48513407" w14:textId="30D836AE" w:rsidR="00F467EC" w:rsidRPr="00FD2566" w:rsidRDefault="00F467EC" w:rsidP="0003757B">
      <w:pPr>
        <w:pStyle w:val="paragrafesraas"/>
        <w:ind w:left="1134" w:hanging="495"/>
        <w:rPr>
          <w:sz w:val="24"/>
          <w:szCs w:val="24"/>
        </w:rPr>
      </w:pPr>
      <w:r w:rsidRPr="00FD2566">
        <w:rPr>
          <w:sz w:val="24"/>
        </w:rPr>
        <w:t xml:space="preserve">the Confidential information is disclosed by the Parties to their employees, lawyers, auditors, advisers, and/ or other consultants selected by the Party, (in the latter case the Party is liable to the other Party, if its employees or chosen lawyers, auditors, advisers, and/ or other consultants will violate the obligation of confidentiality specified in </w:t>
      </w:r>
      <w:r w:rsidR="000F428D">
        <w:rPr>
          <w:sz w:val="24"/>
        </w:rPr>
        <w:t>Clause</w:t>
      </w:r>
      <w:r w:rsidRPr="00FD2566">
        <w:rPr>
          <w:sz w:val="24"/>
        </w:rPr>
        <w:t xml:space="preserve"> </w:t>
      </w:r>
      <w:r w:rsidRPr="00FD2566">
        <w:rPr>
          <w:sz w:val="24"/>
          <w:szCs w:val="24"/>
        </w:rPr>
        <w:fldChar w:fldCharType="begin"/>
      </w:r>
      <w:r w:rsidRPr="00FD2566">
        <w:rPr>
          <w:sz w:val="24"/>
          <w:szCs w:val="24"/>
        </w:rPr>
        <w:instrText xml:space="preserve"> REF _Ref291598943 \r \h  \* MERGEFORMAT </w:instrText>
      </w:r>
      <w:r w:rsidRPr="00FD2566">
        <w:rPr>
          <w:sz w:val="24"/>
          <w:szCs w:val="24"/>
        </w:rPr>
      </w:r>
      <w:r w:rsidRPr="00FD2566">
        <w:rPr>
          <w:sz w:val="24"/>
          <w:szCs w:val="24"/>
        </w:rPr>
        <w:fldChar w:fldCharType="separate"/>
      </w:r>
      <w:r w:rsidR="00090D3F">
        <w:rPr>
          <w:sz w:val="24"/>
          <w:szCs w:val="24"/>
        </w:rPr>
        <w:t>49.1</w:t>
      </w:r>
      <w:r w:rsidRPr="00FD2566">
        <w:rPr>
          <w:sz w:val="24"/>
          <w:szCs w:val="24"/>
        </w:rPr>
        <w:fldChar w:fldCharType="end"/>
      </w:r>
      <w:r w:rsidRPr="00FD2566">
        <w:rPr>
          <w:sz w:val="24"/>
        </w:rPr>
        <w:t xml:space="preserve"> of the Agreement).</w:t>
      </w:r>
    </w:p>
    <w:p w14:paraId="6E45BC71" w14:textId="28BE925A" w:rsidR="002C7F12" w:rsidRPr="00194A5C" w:rsidRDefault="002C7F12" w:rsidP="00376EC9">
      <w:pPr>
        <w:pStyle w:val="paragrafai"/>
        <w:tabs>
          <w:tab w:val="num" w:pos="567"/>
        </w:tabs>
        <w:ind w:left="1134"/>
        <w:rPr>
          <w:sz w:val="24"/>
          <w:szCs w:val="24"/>
        </w:rPr>
      </w:pPr>
      <w:r w:rsidRPr="00194A5C">
        <w:rPr>
          <w:sz w:val="24"/>
        </w:rPr>
        <w:t>The following information</w:t>
      </w:r>
      <w:r w:rsidR="00FC44EF" w:rsidRPr="00194A5C">
        <w:rPr>
          <w:sz w:val="24"/>
        </w:rPr>
        <w:t>, in addition to the information referred to in Clause 49.1,</w:t>
      </w:r>
      <w:r w:rsidRPr="00194A5C">
        <w:rPr>
          <w:sz w:val="24"/>
        </w:rPr>
        <w:t xml:space="preserve"> will not be considered confidential and must be published publicly:</w:t>
      </w:r>
    </w:p>
    <w:p w14:paraId="045B3B55" w14:textId="5FC73350" w:rsidR="002C7F12" w:rsidRPr="00194A5C" w:rsidRDefault="00FC6379" w:rsidP="00376EC9">
      <w:pPr>
        <w:pStyle w:val="paragrafesraas"/>
        <w:ind w:left="1843" w:hanging="1204"/>
        <w:rPr>
          <w:sz w:val="24"/>
          <w:szCs w:val="24"/>
        </w:rPr>
      </w:pPr>
      <w:r w:rsidRPr="00194A5C">
        <w:rPr>
          <w:sz w:val="24"/>
        </w:rPr>
        <w:t>Subject-matter</w:t>
      </w:r>
      <w:r w:rsidR="002C7F12" w:rsidRPr="00194A5C">
        <w:rPr>
          <w:sz w:val="24"/>
        </w:rPr>
        <w:t xml:space="preserve"> of the Agreement – the composition and the scope of the Services and </w:t>
      </w:r>
      <w:r w:rsidR="00376EC9" w:rsidRPr="00194A5C">
        <w:rPr>
          <w:sz w:val="24"/>
        </w:rPr>
        <w:t>the key elements of infrastructure (excluding drawings or other technical details) for the provision of which the Agreement was concluded;</w:t>
      </w:r>
    </w:p>
    <w:p w14:paraId="3AFFDE28" w14:textId="77777777" w:rsidR="002C7F12" w:rsidRPr="00FD2566" w:rsidRDefault="002C7F12" w:rsidP="0003757B">
      <w:pPr>
        <w:pStyle w:val="paragrafesraas"/>
        <w:ind w:left="1134" w:hanging="495"/>
        <w:rPr>
          <w:sz w:val="24"/>
          <w:szCs w:val="24"/>
        </w:rPr>
      </w:pPr>
      <w:r w:rsidRPr="00FD2566">
        <w:rPr>
          <w:sz w:val="24"/>
        </w:rPr>
        <w:lastRenderedPageBreak/>
        <w:t>Term of validity of the Agreement, including the date of its conclusion;</w:t>
      </w:r>
    </w:p>
    <w:p w14:paraId="04FA79CE" w14:textId="77777777" w:rsidR="002C7F12" w:rsidRPr="00FD2566" w:rsidRDefault="002C7F12" w:rsidP="0003757B">
      <w:pPr>
        <w:pStyle w:val="paragrafesraas"/>
        <w:ind w:left="1134" w:hanging="495"/>
        <w:rPr>
          <w:sz w:val="24"/>
          <w:szCs w:val="24"/>
        </w:rPr>
      </w:pPr>
      <w:r w:rsidRPr="00FD2566">
        <w:rPr>
          <w:sz w:val="24"/>
        </w:rPr>
        <w:t>Parties to the Agreement;</w:t>
      </w:r>
    </w:p>
    <w:p w14:paraId="181F7C13" w14:textId="77777777" w:rsidR="002C7F12" w:rsidRPr="00FD2566" w:rsidRDefault="002C7F12" w:rsidP="0003757B">
      <w:pPr>
        <w:pStyle w:val="paragrafesraas"/>
        <w:ind w:left="1134" w:hanging="495"/>
        <w:rPr>
          <w:sz w:val="24"/>
          <w:szCs w:val="24"/>
        </w:rPr>
      </w:pPr>
      <w:r w:rsidRPr="00FD2566">
        <w:rPr>
          <w:sz w:val="24"/>
        </w:rPr>
        <w:t xml:space="preserve"> Value of the Agreement;</w:t>
      </w:r>
    </w:p>
    <w:p w14:paraId="0AE7AD23" w14:textId="77777777" w:rsidR="002C7F12" w:rsidRPr="00FD2566" w:rsidRDefault="002C7F12" w:rsidP="0003757B">
      <w:pPr>
        <w:pStyle w:val="paragrafesraas"/>
        <w:ind w:left="1134" w:hanging="495"/>
        <w:rPr>
          <w:sz w:val="24"/>
          <w:szCs w:val="24"/>
        </w:rPr>
      </w:pPr>
      <w:r w:rsidRPr="00FD2566">
        <w:rPr>
          <w:sz w:val="24"/>
        </w:rPr>
        <w:t xml:space="preserve"> Value of the planned Investments;</w:t>
      </w:r>
    </w:p>
    <w:p w14:paraId="74E9CF15" w14:textId="604608BD" w:rsidR="002C7F12" w:rsidRPr="00FD2566" w:rsidRDefault="002C7F12" w:rsidP="0003757B">
      <w:pPr>
        <w:pStyle w:val="paragrafesraas"/>
        <w:ind w:left="1134" w:hanging="495"/>
        <w:rPr>
          <w:sz w:val="24"/>
          <w:szCs w:val="24"/>
        </w:rPr>
      </w:pPr>
      <w:r w:rsidRPr="00FD2566">
        <w:rPr>
          <w:sz w:val="24"/>
        </w:rPr>
        <w:t xml:space="preserve">The </w:t>
      </w:r>
      <w:r w:rsidR="004B278F" w:rsidRPr="00FD2566">
        <w:rPr>
          <w:sz w:val="24"/>
        </w:rPr>
        <w:t>PPP Fee</w:t>
      </w:r>
      <w:r w:rsidRPr="00FD2566">
        <w:rPr>
          <w:sz w:val="24"/>
        </w:rPr>
        <w:t xml:space="preserve"> of the Private partner paid by the Public partner (by detailing the structure and indexation mechanism of such payment</w:t>
      </w:r>
      <w:r w:rsidR="00137E81" w:rsidRPr="00FD2566">
        <w:rPr>
          <w:sz w:val="24"/>
        </w:rPr>
        <w:t xml:space="preserve"> as referred in Annex 3 </w:t>
      </w:r>
      <w:r w:rsidR="00D83E25" w:rsidRPr="00FD2566">
        <w:rPr>
          <w:i/>
          <w:iCs/>
          <w:sz w:val="24"/>
        </w:rPr>
        <w:t xml:space="preserve">Settlement and payment </w:t>
      </w:r>
      <w:r w:rsidR="004D3C46">
        <w:rPr>
          <w:i/>
          <w:iCs/>
          <w:sz w:val="24"/>
        </w:rPr>
        <w:t>procedure</w:t>
      </w:r>
      <w:r w:rsidR="00D83E25" w:rsidRPr="00FD2566">
        <w:rPr>
          <w:i/>
          <w:iCs/>
          <w:sz w:val="24"/>
        </w:rPr>
        <w:t>s</w:t>
      </w:r>
      <w:r w:rsidRPr="00FD2566">
        <w:rPr>
          <w:sz w:val="24"/>
        </w:rPr>
        <w:t>);</w:t>
      </w:r>
    </w:p>
    <w:p w14:paraId="48BA61BF" w14:textId="77777777" w:rsidR="002C7F12" w:rsidRPr="00FD2566" w:rsidRDefault="002C7F12" w:rsidP="0003757B">
      <w:pPr>
        <w:pStyle w:val="paragrafesraas"/>
        <w:ind w:left="1134" w:hanging="495"/>
        <w:rPr>
          <w:sz w:val="24"/>
          <w:szCs w:val="24"/>
        </w:rPr>
      </w:pPr>
      <w:r w:rsidRPr="00FD2566">
        <w:rPr>
          <w:sz w:val="24"/>
        </w:rPr>
        <w:t>Compensations or contractual penalties paid by the Parties;</w:t>
      </w:r>
    </w:p>
    <w:p w14:paraId="3144C5D0" w14:textId="735DFB32" w:rsidR="002C7F12" w:rsidRPr="00FD2566" w:rsidRDefault="00E175EF" w:rsidP="0003757B">
      <w:pPr>
        <w:pStyle w:val="paragrafesraas"/>
        <w:ind w:left="1134" w:hanging="495"/>
        <w:rPr>
          <w:sz w:val="24"/>
          <w:szCs w:val="24"/>
        </w:rPr>
      </w:pPr>
      <w:r w:rsidRPr="00FD2566">
        <w:rPr>
          <w:sz w:val="24"/>
        </w:rPr>
        <w:t>Amendments of the Agreement</w:t>
      </w:r>
      <w:r w:rsidR="00534FB5" w:rsidRPr="00FD2566">
        <w:rPr>
          <w:sz w:val="24"/>
        </w:rPr>
        <w:t>, except for the Confidential information;</w:t>
      </w:r>
    </w:p>
    <w:p w14:paraId="366585D8" w14:textId="79CA1937" w:rsidR="002C7F12" w:rsidRPr="00FD2566" w:rsidRDefault="0002151E" w:rsidP="0003757B">
      <w:pPr>
        <w:pStyle w:val="paragrafesraas"/>
        <w:tabs>
          <w:tab w:val="left" w:pos="851"/>
          <w:tab w:val="left" w:pos="1134"/>
        </w:tabs>
        <w:ind w:left="1134" w:hanging="495"/>
        <w:rPr>
          <w:sz w:val="24"/>
          <w:szCs w:val="24"/>
        </w:rPr>
      </w:pPr>
      <w:r w:rsidRPr="00FD2566">
        <w:rPr>
          <w:sz w:val="24"/>
          <w:szCs w:val="24"/>
        </w:rPr>
        <w:t>Other information which could not be considered confidential according to the Law on Public Procurement.</w:t>
      </w:r>
    </w:p>
    <w:p w14:paraId="0A7F2E4C" w14:textId="405B2C5F" w:rsidR="00422D49" w:rsidRPr="00FD2566" w:rsidRDefault="00422D49" w:rsidP="00422D49">
      <w:pPr>
        <w:pStyle w:val="paragrafai"/>
        <w:rPr>
          <w:sz w:val="24"/>
          <w:szCs w:val="24"/>
        </w:rPr>
      </w:pPr>
      <w:r w:rsidRPr="00FD2566">
        <w:rPr>
          <w:sz w:val="24"/>
          <w:szCs w:val="24"/>
        </w:rPr>
        <w:t xml:space="preserve">The personal data (names, titles, email address, or telephone number) contained in the Agreement and its Annexes may only be used for the purpose of identifying the persons responsible for the performance of the Agreement and for communicating with respect to the performance of the Agreement between the Parties, the Subcontractors or the persons authorised by the Public </w:t>
      </w:r>
      <w:r w:rsidR="00AD09B9" w:rsidRPr="00FD2566">
        <w:rPr>
          <w:sz w:val="24"/>
          <w:szCs w:val="24"/>
        </w:rPr>
        <w:t>Partner</w:t>
      </w:r>
      <w:r w:rsidRPr="00FD2566">
        <w:rPr>
          <w:sz w:val="24"/>
          <w:szCs w:val="24"/>
        </w:rPr>
        <w:t>.</w:t>
      </w:r>
    </w:p>
    <w:p w14:paraId="4C1FD447" w14:textId="09BA2D94" w:rsidR="00422D49" w:rsidRPr="00FD2566" w:rsidRDefault="00422D49" w:rsidP="00422D49">
      <w:pPr>
        <w:pStyle w:val="paragrafai"/>
        <w:rPr>
          <w:sz w:val="24"/>
          <w:szCs w:val="24"/>
        </w:rPr>
      </w:pPr>
      <w:r w:rsidRPr="00FD2566">
        <w:rPr>
          <w:sz w:val="24"/>
          <w:szCs w:val="24"/>
        </w:rPr>
        <w:t xml:space="preserve">The Parties to the Agreement shall ensure that personal data processed in connection with the performance of the Agreement shall be accessible only to those persons for whom it is necessary for the performance of their obligations under the Agreement. The Private </w:t>
      </w:r>
      <w:r w:rsidR="00AD09B9" w:rsidRPr="00FD2566">
        <w:rPr>
          <w:sz w:val="24"/>
          <w:szCs w:val="24"/>
        </w:rPr>
        <w:t>Partner</w:t>
      </w:r>
      <w:r w:rsidRPr="00FD2566">
        <w:rPr>
          <w:sz w:val="24"/>
          <w:szCs w:val="24"/>
        </w:rPr>
        <w:t xml:space="preserve"> shall be responsible for the personal data processed by the subcontractors under this Agreement.</w:t>
      </w:r>
    </w:p>
    <w:p w14:paraId="7C1F8A3F" w14:textId="0FE2CC75" w:rsidR="00422D49" w:rsidRPr="00FD2566" w:rsidRDefault="00422D49" w:rsidP="00422D49">
      <w:pPr>
        <w:pStyle w:val="paragrafai"/>
        <w:rPr>
          <w:sz w:val="24"/>
          <w:szCs w:val="24"/>
        </w:rPr>
      </w:pPr>
      <w:r w:rsidRPr="00FD2566">
        <w:rPr>
          <w:sz w:val="24"/>
          <w:szCs w:val="24"/>
        </w:rPr>
        <w:t xml:space="preserve">The personal data referred to in the Agreement and its Annexes may not be disclosed to third parties without the express consent of the other Party, except to the Subcontractors named by the Private </w:t>
      </w:r>
      <w:r w:rsidR="00AD09B9" w:rsidRPr="00FD2566">
        <w:rPr>
          <w:sz w:val="24"/>
          <w:szCs w:val="24"/>
        </w:rPr>
        <w:t>Partner</w:t>
      </w:r>
      <w:r w:rsidRPr="00FD2566">
        <w:rPr>
          <w:sz w:val="24"/>
          <w:szCs w:val="24"/>
        </w:rPr>
        <w:t xml:space="preserve"> who are engaged for the performance of the Agreement and only where necessary for the performance of the Agreement or where non-disclosure of such data would cause an extreme difficulty in performing the Agreement.</w:t>
      </w:r>
    </w:p>
    <w:p w14:paraId="610786A6" w14:textId="5D515130" w:rsidR="00422D49" w:rsidRPr="00FD2566" w:rsidRDefault="00422D49" w:rsidP="00422D49">
      <w:pPr>
        <w:pStyle w:val="paragrafai"/>
        <w:rPr>
          <w:sz w:val="24"/>
          <w:szCs w:val="24"/>
        </w:rPr>
      </w:pPr>
      <w:r w:rsidRPr="00FD2566">
        <w:rPr>
          <w:sz w:val="24"/>
          <w:szCs w:val="24"/>
        </w:rPr>
        <w:t>If a Subcontractor is changed in accordance with the procedures set out in the Agreement, the separate consent of the other Subcontractor for the transfer of personal data must be obtained.</w:t>
      </w:r>
    </w:p>
    <w:p w14:paraId="78C58091" w14:textId="13A48C36" w:rsidR="00422D49" w:rsidRPr="00FD2566" w:rsidRDefault="00422D49" w:rsidP="00422D49">
      <w:pPr>
        <w:pStyle w:val="paragrafai"/>
        <w:rPr>
          <w:sz w:val="24"/>
          <w:szCs w:val="24"/>
        </w:rPr>
      </w:pPr>
      <w:r w:rsidRPr="00FD2566">
        <w:rPr>
          <w:sz w:val="24"/>
          <w:szCs w:val="24"/>
        </w:rPr>
        <w:t>If, in the course of the performance of the Agreement, it becomes apparent that personal data is being processed which is not covered by the terms of the Agreement, the Parties shall inform each other immediately in respect of such data and shall keep such data confidential. If it becomes apparent that personal data not covered by the Agreement are being processed, the Parties shall agree in writing on the processing of such personal data, specifying the categories of personal data to be processed and the purposes for which they are to be processed.</w:t>
      </w:r>
    </w:p>
    <w:p w14:paraId="4BE23AF4" w14:textId="2AA3AB11" w:rsidR="00422D49" w:rsidRPr="00FD2566" w:rsidRDefault="00422D49" w:rsidP="00422D49">
      <w:pPr>
        <w:pStyle w:val="paragrafai"/>
        <w:rPr>
          <w:sz w:val="24"/>
          <w:szCs w:val="24"/>
        </w:rPr>
      </w:pPr>
      <w:r w:rsidRPr="00FD2566">
        <w:rPr>
          <w:sz w:val="24"/>
          <w:szCs w:val="24"/>
        </w:rPr>
        <w:t>Any personal data which have been processed for the purpose of fulfilling the obligations under the Agreement may be processed up to the point at which the obligations of the Parties under the Agreement cease to exist, after which they shall be destroyed. Only personal data the destruction of which would entail an unreasonable expenditure of time or money or would not be justified for the purposes of the use of the result of the Agreement may not be destroyed.</w:t>
      </w:r>
    </w:p>
    <w:p w14:paraId="4D15DB59" w14:textId="721AC1DF" w:rsidR="008F2CD4" w:rsidRPr="00FD2566" w:rsidRDefault="00422D49" w:rsidP="00422D49">
      <w:pPr>
        <w:pStyle w:val="paragrafai"/>
        <w:rPr>
          <w:sz w:val="24"/>
          <w:szCs w:val="24"/>
        </w:rPr>
      </w:pPr>
      <w:r w:rsidRPr="00FD2566">
        <w:rPr>
          <w:sz w:val="24"/>
          <w:szCs w:val="24"/>
        </w:rPr>
        <w:lastRenderedPageBreak/>
        <w:t>The Parties shall take sufficient technical and organisational measures to ensure the security and confidentiality of information. The Parties shall inform each other within 1 (one) Business Day of any breach of personal data processed under the Agreement. The notification of the breach must specify the nature of the breach, the possible consequences of the breach and the measures taken to remedy or mitigate the consequences of the breach. The Parties shall not indemnify each other for costs and losses incurred by the other Party in connection with the performance of its personal data processing obligations under this Agreement</w:t>
      </w:r>
    </w:p>
    <w:p w14:paraId="6FCC7BAB" w14:textId="77777777" w:rsidR="00F467EC" w:rsidRPr="00FD2566" w:rsidRDefault="00F467EC" w:rsidP="0003757B">
      <w:pPr>
        <w:pStyle w:val="Heading2"/>
        <w:ind w:left="1134"/>
        <w:rPr>
          <w:sz w:val="24"/>
          <w:szCs w:val="24"/>
        </w:rPr>
      </w:pPr>
      <w:bookmarkStart w:id="909" w:name="_Toc284496834"/>
      <w:bookmarkStart w:id="910" w:name="_Toc293074491"/>
      <w:bookmarkStart w:id="911" w:name="_Toc297646416"/>
      <w:bookmarkStart w:id="912" w:name="_Toc300049763"/>
      <w:bookmarkStart w:id="913" w:name="_Toc309205597"/>
      <w:bookmarkStart w:id="914" w:name="_Ref317602327"/>
      <w:bookmarkStart w:id="915" w:name="_Toc502211408"/>
      <w:bookmarkStart w:id="916" w:name="_Toc519891379"/>
      <w:r w:rsidRPr="00FD2566">
        <w:rPr>
          <w:sz w:val="24"/>
          <w:szCs w:val="24"/>
        </w:rPr>
        <w:t>Notices</w:t>
      </w:r>
      <w:bookmarkEnd w:id="901"/>
      <w:bookmarkEnd w:id="909"/>
      <w:bookmarkEnd w:id="910"/>
      <w:bookmarkEnd w:id="911"/>
      <w:bookmarkEnd w:id="912"/>
      <w:bookmarkEnd w:id="913"/>
      <w:bookmarkEnd w:id="914"/>
      <w:bookmarkEnd w:id="915"/>
      <w:bookmarkEnd w:id="916"/>
    </w:p>
    <w:p w14:paraId="12B144E9" w14:textId="7C3604C6" w:rsidR="00F467EC" w:rsidRPr="00FD2566" w:rsidRDefault="00F467EC" w:rsidP="0003757B">
      <w:pPr>
        <w:pStyle w:val="paragrafai"/>
        <w:ind w:left="1134"/>
        <w:rPr>
          <w:sz w:val="24"/>
          <w:szCs w:val="24"/>
        </w:rPr>
      </w:pPr>
      <w:bookmarkStart w:id="917" w:name="_Toc284496835"/>
      <w:r w:rsidRPr="00FD2566">
        <w:rPr>
          <w:sz w:val="24"/>
        </w:rPr>
        <w:t xml:space="preserve">In order to be considered as properly delivered and would cause envisaged consequences, the Agreement related notices must be executed in writing </w:t>
      </w:r>
      <w:r w:rsidR="00963252" w:rsidRPr="00FD2566">
        <w:rPr>
          <w:iCs/>
          <w:sz w:val="24"/>
        </w:rPr>
        <w:t>in</w:t>
      </w:r>
      <w:r w:rsidRPr="00FD2566">
        <w:rPr>
          <w:iCs/>
          <w:sz w:val="24"/>
        </w:rPr>
        <w:t xml:space="preserve"> Lithuanian</w:t>
      </w:r>
      <w:r w:rsidRPr="00FD2566">
        <w:rPr>
          <w:i/>
          <w:sz w:val="24"/>
        </w:rPr>
        <w:t xml:space="preserve"> </w:t>
      </w:r>
      <w:r w:rsidRPr="00FD2566">
        <w:rPr>
          <w:sz w:val="24"/>
        </w:rPr>
        <w:t>or to be translated to it, the translation is to be confirmed by the signature and the seal of the translator) and:</w:t>
      </w:r>
      <w:bookmarkStart w:id="918" w:name="_Ref135808782"/>
      <w:bookmarkEnd w:id="917"/>
    </w:p>
    <w:p w14:paraId="35AD66CD" w14:textId="77777777" w:rsidR="00F467EC" w:rsidRPr="00FD2566" w:rsidRDefault="00F467EC" w:rsidP="0003757B">
      <w:pPr>
        <w:pStyle w:val="paragrafesraas"/>
        <w:ind w:left="1134" w:hanging="495"/>
        <w:rPr>
          <w:sz w:val="24"/>
          <w:szCs w:val="24"/>
        </w:rPr>
      </w:pPr>
      <w:r w:rsidRPr="00FD2566">
        <w:rPr>
          <w:sz w:val="24"/>
        </w:rPr>
        <w:t>delivered under signature, or</w:t>
      </w:r>
      <w:bookmarkStart w:id="919" w:name="_Ref135808783"/>
      <w:bookmarkEnd w:id="918"/>
    </w:p>
    <w:p w14:paraId="584D9D3D" w14:textId="77777777" w:rsidR="00F467EC" w:rsidRPr="00FD2566" w:rsidRDefault="00F467EC" w:rsidP="0003757B">
      <w:pPr>
        <w:pStyle w:val="paragrafesraas"/>
        <w:ind w:left="1134" w:hanging="495"/>
        <w:rPr>
          <w:sz w:val="24"/>
          <w:szCs w:val="24"/>
        </w:rPr>
      </w:pPr>
      <w:r w:rsidRPr="00FD2566">
        <w:rPr>
          <w:sz w:val="24"/>
        </w:rPr>
        <w:t>sent via registered prepaid mail, or</w:t>
      </w:r>
      <w:bookmarkStart w:id="920" w:name="_Ref135808784"/>
      <w:bookmarkEnd w:id="919"/>
    </w:p>
    <w:p w14:paraId="3496140A" w14:textId="77777777" w:rsidR="00F467EC" w:rsidRPr="00FD2566" w:rsidRDefault="00F467EC" w:rsidP="0003757B">
      <w:pPr>
        <w:pStyle w:val="paragrafesraas"/>
        <w:ind w:left="1134" w:hanging="495"/>
        <w:rPr>
          <w:sz w:val="24"/>
          <w:szCs w:val="24"/>
        </w:rPr>
      </w:pPr>
      <w:r w:rsidRPr="00FD2566">
        <w:rPr>
          <w:sz w:val="24"/>
        </w:rPr>
        <w:t>delivered via courier, or</w:t>
      </w:r>
      <w:bookmarkEnd w:id="920"/>
    </w:p>
    <w:p w14:paraId="7C8B862A" w14:textId="6B3E323C" w:rsidR="00F467EC" w:rsidRPr="00FD2566" w:rsidRDefault="00F467EC" w:rsidP="0003757B">
      <w:pPr>
        <w:pStyle w:val="paragrafesraas"/>
        <w:ind w:left="1134" w:hanging="495"/>
        <w:rPr>
          <w:sz w:val="24"/>
          <w:szCs w:val="24"/>
        </w:rPr>
      </w:pPr>
      <w:r w:rsidRPr="00FD2566">
        <w:rPr>
          <w:sz w:val="24"/>
        </w:rPr>
        <w:t xml:space="preserve">sent to the official e-mail of the Private partner, and the </w:t>
      </w:r>
      <w:proofErr w:type="gramStart"/>
      <w:r w:rsidRPr="00FD2566">
        <w:rPr>
          <w:sz w:val="24"/>
        </w:rPr>
        <w:t>Public</w:t>
      </w:r>
      <w:proofErr w:type="gramEnd"/>
      <w:r w:rsidRPr="00FD2566">
        <w:rPr>
          <w:sz w:val="24"/>
        </w:rPr>
        <w:t xml:space="preserve"> partner</w:t>
      </w:r>
      <w:r w:rsidR="00B23E3E" w:rsidRPr="00FD2566">
        <w:rPr>
          <w:sz w:val="24"/>
        </w:rPr>
        <w:t>.</w:t>
      </w:r>
    </w:p>
    <w:p w14:paraId="0FA704DA" w14:textId="3CA9969E" w:rsidR="00F467EC" w:rsidRPr="00FD2566" w:rsidRDefault="00F467EC" w:rsidP="0003757B">
      <w:pPr>
        <w:pStyle w:val="paragrafai"/>
        <w:ind w:left="1134"/>
        <w:rPr>
          <w:sz w:val="24"/>
          <w:szCs w:val="24"/>
        </w:rPr>
      </w:pPr>
      <w:bookmarkStart w:id="921" w:name="_Toc284496836"/>
      <w:r w:rsidRPr="00FD2566">
        <w:rPr>
          <w:sz w:val="24"/>
        </w:rPr>
        <w:t xml:space="preserve">All Agreement related </w:t>
      </w:r>
      <w:r w:rsidR="007B4CF7" w:rsidRPr="00FD2566">
        <w:rPr>
          <w:sz w:val="24"/>
        </w:rPr>
        <w:t>notices</w:t>
      </w:r>
      <w:r w:rsidRPr="00FD2566">
        <w:rPr>
          <w:sz w:val="24"/>
        </w:rPr>
        <w:t xml:space="preserve"> are to be sent to the Parties at the following addresses:</w:t>
      </w:r>
      <w:bookmarkEnd w:id="921"/>
    </w:p>
    <w:tbl>
      <w:tblPr>
        <w:tblW w:w="0" w:type="auto"/>
        <w:tblInd w:w="392" w:type="dxa"/>
        <w:tblBorders>
          <w:top w:val="single" w:sz="8" w:space="0" w:color="C0504D"/>
          <w:left w:val="single" w:sz="8" w:space="0" w:color="C0504D"/>
          <w:bottom w:val="single" w:sz="8" w:space="0" w:color="C0504D"/>
          <w:right w:val="single" w:sz="8" w:space="0" w:color="C0504D"/>
          <w:insideH w:val="single" w:sz="8" w:space="0" w:color="C0504D"/>
        </w:tblBorders>
        <w:tblLook w:val="01E0" w:firstRow="1" w:lastRow="1" w:firstColumn="1" w:lastColumn="1" w:noHBand="0" w:noVBand="0"/>
      </w:tblPr>
      <w:tblGrid>
        <w:gridCol w:w="4503"/>
        <w:gridCol w:w="4783"/>
      </w:tblGrid>
      <w:tr w:rsidR="00F467EC" w:rsidRPr="00FD2566" w14:paraId="1F2C539E" w14:textId="77777777" w:rsidTr="00FC13CD">
        <w:trPr>
          <w:tblHeader/>
        </w:trPr>
        <w:tc>
          <w:tcPr>
            <w:tcW w:w="4503" w:type="dxa"/>
            <w:shd w:val="clear" w:color="auto" w:fill="943634"/>
          </w:tcPr>
          <w:p w14:paraId="1571E1F6" w14:textId="77777777" w:rsidR="00F467EC" w:rsidRPr="00FD2566" w:rsidRDefault="00F467EC" w:rsidP="00FC13CD">
            <w:pPr>
              <w:pStyle w:val="sutLentele"/>
              <w:rPr>
                <w:b/>
                <w:bCs/>
                <w:color w:val="FFFFFF"/>
                <w:sz w:val="24"/>
                <w:szCs w:val="24"/>
              </w:rPr>
            </w:pPr>
            <w:r w:rsidRPr="00FD2566">
              <w:rPr>
                <w:b/>
                <w:color w:val="FFFFFF"/>
                <w:sz w:val="24"/>
              </w:rPr>
              <w:t>Party</w:t>
            </w:r>
          </w:p>
        </w:tc>
        <w:tc>
          <w:tcPr>
            <w:tcW w:w="4783" w:type="dxa"/>
            <w:shd w:val="clear" w:color="auto" w:fill="943634"/>
          </w:tcPr>
          <w:p w14:paraId="4CF647C6" w14:textId="77777777" w:rsidR="00F467EC" w:rsidRPr="00FD2566" w:rsidRDefault="00F467EC" w:rsidP="00FC13CD">
            <w:pPr>
              <w:pStyle w:val="sutLentele"/>
              <w:rPr>
                <w:b/>
                <w:bCs/>
                <w:color w:val="FFFFFF"/>
                <w:sz w:val="24"/>
                <w:szCs w:val="24"/>
              </w:rPr>
            </w:pPr>
            <w:r w:rsidRPr="00FD2566">
              <w:rPr>
                <w:b/>
                <w:color w:val="FFFFFF"/>
                <w:sz w:val="24"/>
              </w:rPr>
              <w:t>Contact details</w:t>
            </w:r>
          </w:p>
        </w:tc>
      </w:tr>
      <w:tr w:rsidR="00F467EC" w:rsidRPr="00FD2566" w14:paraId="7239A01E" w14:textId="77777777" w:rsidTr="00FC13CD">
        <w:tc>
          <w:tcPr>
            <w:tcW w:w="4503" w:type="dxa"/>
          </w:tcPr>
          <w:p w14:paraId="0290A254" w14:textId="77777777" w:rsidR="00F467EC" w:rsidRPr="00FD2566" w:rsidRDefault="00F467EC" w:rsidP="00FC13CD">
            <w:pPr>
              <w:shd w:val="clear" w:color="auto" w:fill="FFFFFF"/>
              <w:tabs>
                <w:tab w:val="left" w:pos="5777"/>
              </w:tabs>
              <w:spacing w:after="120" w:line="276" w:lineRule="auto"/>
              <w:ind w:left="720"/>
              <w:rPr>
                <w:b/>
                <w:bCs/>
                <w:color w:val="000000"/>
              </w:rPr>
            </w:pPr>
            <w:r w:rsidRPr="00FD2566">
              <w:rPr>
                <w:color w:val="FF0000"/>
              </w:rPr>
              <w:t>[</w:t>
            </w:r>
            <w:r w:rsidRPr="00FD2566">
              <w:rPr>
                <w:b/>
                <w:i/>
                <w:color w:val="FF0000"/>
              </w:rPr>
              <w:t>to the Public partner</w:t>
            </w:r>
            <w:r w:rsidRPr="00FD2566">
              <w:rPr>
                <w:color w:val="FF0000"/>
              </w:rPr>
              <w:t>]</w:t>
            </w:r>
          </w:p>
        </w:tc>
        <w:tc>
          <w:tcPr>
            <w:tcW w:w="4783" w:type="dxa"/>
          </w:tcPr>
          <w:p w14:paraId="01B02066" w14:textId="77777777" w:rsidR="00F467EC" w:rsidRPr="00FD2566" w:rsidRDefault="00F467EC" w:rsidP="00FC13CD">
            <w:pPr>
              <w:shd w:val="clear" w:color="auto" w:fill="FFFFFF"/>
              <w:tabs>
                <w:tab w:val="left" w:pos="5777"/>
              </w:tabs>
              <w:spacing w:after="120" w:line="276" w:lineRule="auto"/>
              <w:ind w:left="720"/>
              <w:rPr>
                <w:b/>
                <w:bCs/>
                <w:color w:val="000000"/>
              </w:rPr>
            </w:pPr>
            <w:r w:rsidRPr="00FD2566">
              <w:rPr>
                <w:b/>
                <w:color w:val="000000"/>
              </w:rPr>
              <w:t>To: </w:t>
            </w:r>
            <w:r w:rsidRPr="00FD2566">
              <w:rPr>
                <w:color w:val="FF0000"/>
              </w:rPr>
              <w:t>[</w:t>
            </w:r>
            <w:r w:rsidRPr="00FD2566">
              <w:rPr>
                <w:b/>
                <w:i/>
                <w:color w:val="FF0000"/>
              </w:rPr>
              <w:t>name, last name of the person responsible</w:t>
            </w:r>
            <w:r w:rsidRPr="00FD2566">
              <w:rPr>
                <w:color w:val="FF0000"/>
              </w:rPr>
              <w:t>]</w:t>
            </w:r>
          </w:p>
          <w:p w14:paraId="5CD79F27" w14:textId="77777777" w:rsidR="00F467EC" w:rsidRPr="00FD2566" w:rsidRDefault="00F467EC" w:rsidP="00FC13CD">
            <w:pPr>
              <w:shd w:val="clear" w:color="auto" w:fill="FFFFFF"/>
              <w:tabs>
                <w:tab w:val="left" w:pos="5777"/>
              </w:tabs>
              <w:spacing w:after="120" w:line="276" w:lineRule="auto"/>
              <w:ind w:left="720"/>
              <w:rPr>
                <w:b/>
                <w:bCs/>
                <w:color w:val="000000"/>
              </w:rPr>
            </w:pPr>
            <w:r w:rsidRPr="00FD2566">
              <w:rPr>
                <w:b/>
                <w:color w:val="000000"/>
              </w:rPr>
              <w:t>Address: </w:t>
            </w:r>
            <w:r w:rsidRPr="00FD2566">
              <w:rPr>
                <w:color w:val="FF0000"/>
              </w:rPr>
              <w:t>[</w:t>
            </w:r>
            <w:r w:rsidRPr="00FD2566">
              <w:rPr>
                <w:b/>
                <w:i/>
                <w:color w:val="FF0000"/>
              </w:rPr>
              <w:t>address</w:t>
            </w:r>
            <w:r w:rsidRPr="00FD2566">
              <w:rPr>
                <w:color w:val="FF0000"/>
              </w:rPr>
              <w:t>]</w:t>
            </w:r>
          </w:p>
          <w:p w14:paraId="5701918D" w14:textId="77777777" w:rsidR="00F467EC" w:rsidRPr="00FD2566" w:rsidRDefault="00F467EC" w:rsidP="008C5C0E">
            <w:pPr>
              <w:shd w:val="clear" w:color="auto" w:fill="FFFFFF"/>
              <w:tabs>
                <w:tab w:val="left" w:pos="5777"/>
              </w:tabs>
              <w:spacing w:after="120" w:line="276" w:lineRule="auto"/>
              <w:ind w:left="720"/>
              <w:rPr>
                <w:b/>
                <w:bCs/>
                <w:color w:val="000000"/>
              </w:rPr>
            </w:pPr>
            <w:r w:rsidRPr="00FD2566">
              <w:rPr>
                <w:b/>
                <w:color w:val="000000"/>
              </w:rPr>
              <w:t xml:space="preserve">E-mail address: </w:t>
            </w:r>
            <w:r w:rsidRPr="00FD2566">
              <w:rPr>
                <w:b/>
                <w:i/>
                <w:color w:val="000000"/>
              </w:rPr>
              <w:t>[</w:t>
            </w:r>
            <w:r w:rsidRPr="00FD2566">
              <w:rPr>
                <w:b/>
                <w:i/>
                <w:color w:val="FF0000"/>
              </w:rPr>
              <w:t>e-mail address]</w:t>
            </w:r>
          </w:p>
        </w:tc>
      </w:tr>
      <w:tr w:rsidR="00F467EC" w:rsidRPr="00FD2566" w14:paraId="44B097BC" w14:textId="77777777" w:rsidTr="00FC13CD">
        <w:tc>
          <w:tcPr>
            <w:tcW w:w="4503" w:type="dxa"/>
          </w:tcPr>
          <w:p w14:paraId="27C08D32" w14:textId="77777777" w:rsidR="00F467EC" w:rsidRPr="00FD2566" w:rsidRDefault="00F467EC" w:rsidP="00FC13CD">
            <w:pPr>
              <w:shd w:val="clear" w:color="auto" w:fill="FFFFFF"/>
              <w:tabs>
                <w:tab w:val="left" w:pos="5777"/>
              </w:tabs>
              <w:spacing w:after="120" w:line="276" w:lineRule="auto"/>
              <w:ind w:left="720"/>
              <w:rPr>
                <w:b/>
                <w:bCs/>
                <w:color w:val="000000"/>
              </w:rPr>
            </w:pPr>
            <w:r w:rsidRPr="00FD2566">
              <w:rPr>
                <w:color w:val="FF0000"/>
              </w:rPr>
              <w:t>[</w:t>
            </w:r>
            <w:r w:rsidRPr="00FD2566">
              <w:rPr>
                <w:b/>
                <w:i/>
                <w:color w:val="FF0000"/>
              </w:rPr>
              <w:t>to the Private partner</w:t>
            </w:r>
            <w:r w:rsidRPr="00FD2566">
              <w:rPr>
                <w:color w:val="FF0000"/>
              </w:rPr>
              <w:t>]</w:t>
            </w:r>
          </w:p>
        </w:tc>
        <w:tc>
          <w:tcPr>
            <w:tcW w:w="4783" w:type="dxa"/>
          </w:tcPr>
          <w:p w14:paraId="20F57907" w14:textId="77777777" w:rsidR="00F467EC" w:rsidRPr="00FD2566" w:rsidRDefault="00F467EC" w:rsidP="00FC13CD">
            <w:pPr>
              <w:shd w:val="clear" w:color="auto" w:fill="FFFFFF"/>
              <w:tabs>
                <w:tab w:val="left" w:pos="5777"/>
              </w:tabs>
              <w:spacing w:after="120" w:line="276" w:lineRule="auto"/>
              <w:ind w:left="720"/>
              <w:rPr>
                <w:b/>
                <w:bCs/>
                <w:color w:val="000000"/>
              </w:rPr>
            </w:pPr>
            <w:r w:rsidRPr="00FD2566">
              <w:rPr>
                <w:b/>
                <w:color w:val="000000"/>
              </w:rPr>
              <w:t>To: </w:t>
            </w:r>
            <w:r w:rsidRPr="00FD2566">
              <w:rPr>
                <w:color w:val="FF0000"/>
              </w:rPr>
              <w:t>[</w:t>
            </w:r>
            <w:r w:rsidRPr="00FD2566">
              <w:rPr>
                <w:b/>
                <w:i/>
                <w:color w:val="FF0000"/>
              </w:rPr>
              <w:t>name, last name of the person responsible</w:t>
            </w:r>
            <w:r w:rsidRPr="00FD2566">
              <w:rPr>
                <w:color w:val="FF0000"/>
              </w:rPr>
              <w:t>]</w:t>
            </w:r>
          </w:p>
          <w:p w14:paraId="0430CE6C" w14:textId="77777777" w:rsidR="00F467EC" w:rsidRPr="00FD2566" w:rsidRDefault="00F467EC" w:rsidP="00FC13CD">
            <w:pPr>
              <w:shd w:val="clear" w:color="auto" w:fill="FFFFFF"/>
              <w:tabs>
                <w:tab w:val="left" w:pos="5777"/>
              </w:tabs>
              <w:spacing w:after="120" w:line="276" w:lineRule="auto"/>
              <w:ind w:left="720"/>
              <w:rPr>
                <w:b/>
                <w:bCs/>
                <w:color w:val="000000"/>
              </w:rPr>
            </w:pPr>
            <w:r w:rsidRPr="00FD2566">
              <w:rPr>
                <w:b/>
                <w:color w:val="000000"/>
              </w:rPr>
              <w:t>Address: </w:t>
            </w:r>
            <w:r w:rsidRPr="00FD2566">
              <w:rPr>
                <w:color w:val="FF0000"/>
              </w:rPr>
              <w:t>[</w:t>
            </w:r>
            <w:r w:rsidRPr="00FD2566">
              <w:rPr>
                <w:b/>
                <w:i/>
                <w:color w:val="FF0000"/>
              </w:rPr>
              <w:t>address</w:t>
            </w:r>
            <w:r w:rsidRPr="00FD2566">
              <w:rPr>
                <w:color w:val="FF0000"/>
              </w:rPr>
              <w:t>]</w:t>
            </w:r>
          </w:p>
          <w:p w14:paraId="5F6BC6A5" w14:textId="77777777" w:rsidR="00F467EC" w:rsidRPr="00FD2566" w:rsidRDefault="00184E94" w:rsidP="00FC13CD">
            <w:pPr>
              <w:shd w:val="clear" w:color="auto" w:fill="FFFFFF"/>
              <w:tabs>
                <w:tab w:val="left" w:pos="5777"/>
              </w:tabs>
              <w:spacing w:after="120" w:line="276" w:lineRule="auto"/>
              <w:ind w:left="720"/>
              <w:rPr>
                <w:b/>
                <w:bCs/>
                <w:color w:val="000000"/>
              </w:rPr>
            </w:pPr>
            <w:r w:rsidRPr="00FD2566">
              <w:rPr>
                <w:b/>
                <w:color w:val="000000"/>
              </w:rPr>
              <w:t xml:space="preserve">E-mail address: </w:t>
            </w:r>
            <w:r w:rsidRPr="00FD2566">
              <w:rPr>
                <w:b/>
                <w:i/>
                <w:color w:val="000000"/>
              </w:rPr>
              <w:t>[</w:t>
            </w:r>
            <w:r w:rsidRPr="00FD2566">
              <w:rPr>
                <w:b/>
                <w:i/>
                <w:color w:val="FF0000"/>
              </w:rPr>
              <w:t>e-mail address]</w:t>
            </w:r>
          </w:p>
        </w:tc>
      </w:tr>
    </w:tbl>
    <w:p w14:paraId="45B83E28" w14:textId="77777777" w:rsidR="00F467EC" w:rsidRPr="00FD2566" w:rsidRDefault="00F467EC" w:rsidP="00F467EC">
      <w:pPr>
        <w:shd w:val="clear" w:color="auto" w:fill="FFFFFF"/>
        <w:spacing w:after="120" w:line="276" w:lineRule="auto"/>
        <w:ind w:left="720"/>
        <w:jc w:val="both"/>
      </w:pPr>
    </w:p>
    <w:p w14:paraId="483568DC" w14:textId="77777777" w:rsidR="00F467EC" w:rsidRPr="00FD2566" w:rsidRDefault="00F467EC" w:rsidP="00BB2E2F">
      <w:pPr>
        <w:pStyle w:val="paragrafai"/>
        <w:ind w:left="1134"/>
        <w:rPr>
          <w:sz w:val="24"/>
          <w:szCs w:val="24"/>
        </w:rPr>
      </w:pPr>
      <w:bookmarkStart w:id="922" w:name="_Toc284496837"/>
      <w:r w:rsidRPr="00FD2566">
        <w:rPr>
          <w:sz w:val="24"/>
        </w:rPr>
        <w:t>The Parties without delay, but no later than within 5 (five) days, inform each other and other stakeholders about the changes of the contact details or contact persons. Before such informing, notices delivered according to the indicated contact details are deemed to be delivered properly, and indicated persons are considered as having a right to represent that Party.</w:t>
      </w:r>
      <w:bookmarkEnd w:id="922"/>
    </w:p>
    <w:p w14:paraId="4404A214" w14:textId="77777777" w:rsidR="00F467EC" w:rsidRPr="00FD2566" w:rsidRDefault="00F467EC" w:rsidP="00BB2E2F">
      <w:pPr>
        <w:pStyle w:val="Heading2"/>
        <w:ind w:left="1134"/>
        <w:rPr>
          <w:sz w:val="24"/>
          <w:szCs w:val="24"/>
        </w:rPr>
      </w:pPr>
      <w:bookmarkStart w:id="923" w:name="_Toc141511382"/>
      <w:bookmarkStart w:id="924" w:name="_Toc284496838"/>
      <w:bookmarkStart w:id="925" w:name="_Toc293074492"/>
      <w:bookmarkStart w:id="926" w:name="_Toc297646417"/>
      <w:bookmarkStart w:id="927" w:name="_Toc300049764"/>
      <w:bookmarkStart w:id="928" w:name="_Toc309205598"/>
      <w:bookmarkStart w:id="929" w:name="_Toc502211409"/>
      <w:bookmarkStart w:id="930" w:name="_Toc519891380"/>
      <w:r w:rsidRPr="00FD2566">
        <w:rPr>
          <w:sz w:val="24"/>
        </w:rPr>
        <w:t>Changes</w:t>
      </w:r>
      <w:bookmarkEnd w:id="923"/>
      <w:bookmarkEnd w:id="924"/>
      <w:bookmarkEnd w:id="925"/>
      <w:bookmarkEnd w:id="926"/>
      <w:bookmarkEnd w:id="927"/>
      <w:bookmarkEnd w:id="928"/>
      <w:bookmarkEnd w:id="929"/>
      <w:bookmarkEnd w:id="930"/>
    </w:p>
    <w:p w14:paraId="00CAB129" w14:textId="77777777" w:rsidR="00F467EC" w:rsidRPr="00FD2566" w:rsidRDefault="00F467EC" w:rsidP="00BB2E2F">
      <w:pPr>
        <w:pStyle w:val="paragrafai"/>
        <w:ind w:left="1134"/>
        <w:rPr>
          <w:sz w:val="24"/>
          <w:szCs w:val="24"/>
        </w:rPr>
      </w:pPr>
      <w:bookmarkStart w:id="931" w:name="_Toc284496839"/>
      <w:r w:rsidRPr="00FD2566">
        <w:rPr>
          <w:sz w:val="24"/>
        </w:rPr>
        <w:t>Any amendments and appendments of the Agreement or annexes to it are valid only if they are formalized in one or several written documents, which are signed by all the Parties to the Agreement.</w:t>
      </w:r>
      <w:bookmarkEnd w:id="931"/>
    </w:p>
    <w:p w14:paraId="7AFB27D7" w14:textId="77777777" w:rsidR="00F467EC" w:rsidRPr="00FD2566" w:rsidRDefault="00F467EC" w:rsidP="00BB2E2F">
      <w:pPr>
        <w:pStyle w:val="Heading2"/>
        <w:ind w:left="1134"/>
        <w:rPr>
          <w:sz w:val="24"/>
          <w:szCs w:val="24"/>
        </w:rPr>
      </w:pPr>
      <w:bookmarkStart w:id="932" w:name="_Toc137437170"/>
      <w:bookmarkStart w:id="933" w:name="_Ref286319572"/>
      <w:bookmarkStart w:id="934" w:name="_Toc293074493"/>
      <w:bookmarkStart w:id="935" w:name="_Toc297646418"/>
      <w:bookmarkStart w:id="936" w:name="_Toc300049765"/>
      <w:bookmarkStart w:id="937" w:name="_Toc309205599"/>
      <w:bookmarkStart w:id="938" w:name="_Toc502211410"/>
      <w:bookmarkStart w:id="939" w:name="_Toc519891381"/>
      <w:bookmarkEnd w:id="932"/>
      <w:r w:rsidRPr="00FD2566">
        <w:rPr>
          <w:sz w:val="24"/>
        </w:rPr>
        <w:lastRenderedPageBreak/>
        <w:t>Resolution of the issues that occurred during the performance of the Agreement</w:t>
      </w:r>
      <w:bookmarkEnd w:id="933"/>
      <w:bookmarkEnd w:id="934"/>
      <w:bookmarkEnd w:id="935"/>
      <w:bookmarkEnd w:id="936"/>
      <w:bookmarkEnd w:id="937"/>
      <w:bookmarkEnd w:id="938"/>
      <w:bookmarkEnd w:id="939"/>
    </w:p>
    <w:p w14:paraId="10345AEC" w14:textId="7A0E02DB" w:rsidR="00F467EC" w:rsidRPr="00FD2566" w:rsidRDefault="00F467EC" w:rsidP="00BB2E2F">
      <w:pPr>
        <w:pStyle w:val="paragrafai"/>
        <w:ind w:left="1134"/>
        <w:rPr>
          <w:sz w:val="24"/>
          <w:szCs w:val="24"/>
        </w:rPr>
      </w:pPr>
      <w:bookmarkStart w:id="940" w:name="_Toc284496841"/>
      <w:r w:rsidRPr="00FD2566">
        <w:rPr>
          <w:sz w:val="24"/>
        </w:rPr>
        <w:t xml:space="preserve">In the cases when there is a reference to this </w:t>
      </w:r>
      <w:r w:rsidR="000F428D">
        <w:rPr>
          <w:sz w:val="24"/>
        </w:rPr>
        <w:t>Clause</w:t>
      </w:r>
      <w:r w:rsidRPr="00FD2566">
        <w:rPr>
          <w:sz w:val="24"/>
        </w:rPr>
        <w:t xml:space="preserve"> </w:t>
      </w:r>
      <w:r w:rsidR="00AC019D" w:rsidRPr="00FD2566">
        <w:rPr>
          <w:sz w:val="24"/>
          <w:szCs w:val="24"/>
        </w:rPr>
        <w:fldChar w:fldCharType="begin"/>
      </w:r>
      <w:r w:rsidR="00AC019D" w:rsidRPr="00FD2566">
        <w:rPr>
          <w:sz w:val="24"/>
          <w:szCs w:val="24"/>
        </w:rPr>
        <w:instrText xml:space="preserve"> REF _Ref286319572 \r \h </w:instrText>
      </w:r>
      <w:r w:rsidR="00AC019D" w:rsidRPr="00FD2566">
        <w:rPr>
          <w:sz w:val="24"/>
          <w:szCs w:val="24"/>
        </w:rPr>
      </w:r>
      <w:r w:rsidR="00AC019D" w:rsidRPr="00FD2566">
        <w:rPr>
          <w:sz w:val="24"/>
          <w:szCs w:val="24"/>
        </w:rPr>
        <w:fldChar w:fldCharType="separate"/>
      </w:r>
      <w:r w:rsidR="00090D3F">
        <w:rPr>
          <w:sz w:val="24"/>
          <w:szCs w:val="24"/>
        </w:rPr>
        <w:t>52</w:t>
      </w:r>
      <w:r w:rsidR="00AC019D" w:rsidRPr="00FD2566">
        <w:rPr>
          <w:sz w:val="24"/>
          <w:szCs w:val="24"/>
        </w:rPr>
        <w:fldChar w:fldCharType="end"/>
      </w:r>
      <w:r w:rsidRPr="00FD2566">
        <w:rPr>
          <w:sz w:val="24"/>
        </w:rPr>
        <w:t xml:space="preserve"> or in other cases when the Parties agree so, decisions are made by the commission formed of the representatives of the Private partner from one side and the Public partner from the other side.</w:t>
      </w:r>
      <w:bookmarkEnd w:id="940"/>
      <w:r w:rsidRPr="00FD2566">
        <w:rPr>
          <w:sz w:val="24"/>
        </w:rPr>
        <w:t xml:space="preserve"> The decisions of the commission are mandatory for the Parties, however</w:t>
      </w:r>
      <w:r w:rsidR="000F428D">
        <w:rPr>
          <w:sz w:val="24"/>
        </w:rPr>
        <w:t>,</w:t>
      </w:r>
      <w:r w:rsidRPr="00FD2566">
        <w:rPr>
          <w:sz w:val="24"/>
        </w:rPr>
        <w:t xml:space="preserve"> they do not prohibit to either of the Parties to appeal the resolution of the respective issue to the dispute resolution authority specified in </w:t>
      </w:r>
      <w:r w:rsidR="000F428D">
        <w:rPr>
          <w:sz w:val="24"/>
        </w:rPr>
        <w:t>Clause</w:t>
      </w:r>
      <w:r w:rsidRPr="00FD2566">
        <w:rPr>
          <w:sz w:val="24"/>
        </w:rPr>
        <w:t xml:space="preserve"> </w:t>
      </w:r>
      <w:r w:rsidR="00F71874" w:rsidRPr="00FD2566">
        <w:rPr>
          <w:sz w:val="24"/>
          <w:szCs w:val="24"/>
        </w:rPr>
        <w:fldChar w:fldCharType="begin"/>
      </w:r>
      <w:r w:rsidR="00F71874" w:rsidRPr="00FD2566">
        <w:rPr>
          <w:sz w:val="24"/>
          <w:szCs w:val="24"/>
        </w:rPr>
        <w:instrText xml:space="preserve"> REF _Ref363564942 \r \h </w:instrText>
      </w:r>
      <w:r w:rsidR="002D5DCF" w:rsidRPr="00FD2566">
        <w:rPr>
          <w:sz w:val="24"/>
          <w:szCs w:val="24"/>
        </w:rPr>
        <w:instrText xml:space="preserve"> \* MERGEFORMAT </w:instrText>
      </w:r>
      <w:r w:rsidR="00F71874" w:rsidRPr="00FD2566">
        <w:rPr>
          <w:sz w:val="24"/>
          <w:szCs w:val="24"/>
        </w:rPr>
      </w:r>
      <w:r w:rsidR="00F71874" w:rsidRPr="00FD2566">
        <w:rPr>
          <w:sz w:val="24"/>
          <w:szCs w:val="24"/>
        </w:rPr>
        <w:fldChar w:fldCharType="separate"/>
      </w:r>
      <w:r w:rsidR="00090D3F">
        <w:rPr>
          <w:sz w:val="24"/>
          <w:szCs w:val="24"/>
        </w:rPr>
        <w:t>54.2</w:t>
      </w:r>
      <w:r w:rsidR="00F71874" w:rsidRPr="00FD2566">
        <w:rPr>
          <w:sz w:val="24"/>
          <w:szCs w:val="24"/>
        </w:rPr>
        <w:fldChar w:fldCharType="end"/>
      </w:r>
      <w:r w:rsidRPr="00FD2566">
        <w:rPr>
          <w:sz w:val="24"/>
        </w:rPr>
        <w:t xml:space="preserve"> of the Agreement or to transfer to this institution the respective dispute of the Parties for resolution.</w:t>
      </w:r>
      <w:r w:rsidR="00F12DB8" w:rsidRPr="00FD2566">
        <w:rPr>
          <w:sz w:val="24"/>
        </w:rPr>
        <w:t xml:space="preserve"> The Commission may call on legal, financial and technical and other experts and specialists.</w:t>
      </w:r>
    </w:p>
    <w:p w14:paraId="4390B978" w14:textId="77777777" w:rsidR="00F467EC" w:rsidRPr="00FD2566" w:rsidRDefault="00F467EC" w:rsidP="00BB2E2F">
      <w:pPr>
        <w:pStyle w:val="paragrafai"/>
        <w:ind w:left="1134"/>
        <w:rPr>
          <w:sz w:val="24"/>
          <w:szCs w:val="24"/>
        </w:rPr>
      </w:pPr>
      <w:bookmarkStart w:id="941" w:name="_Toc284496842"/>
      <w:bookmarkStart w:id="942" w:name="_Ref406605308"/>
      <w:r w:rsidRPr="00FD2566">
        <w:rPr>
          <w:sz w:val="24"/>
        </w:rPr>
        <w:t>The commission is comprised of 6 (six) representatives equal number from the side of the Private partner and the side of the Public partner. The Private partner and the Public partner appoint to the commission 3 (three) representatives – specialists of Law, finance, and technical field.  Each of the Parties has to appoint representatives to the commission within 10 (ten) Business days from the day of the signing of the Agreement, and has to inform the other Party of the appointed representatives.  If any commission member resigns or is unable to perform its obligations, the Party that assigned such representative undertakes to replace the representative, who resigned or is unable to perform its duties, with a new representative within 5 (five) Business days since the establishment of the specified circumstances.</w:t>
      </w:r>
      <w:bookmarkEnd w:id="941"/>
      <w:bookmarkEnd w:id="942"/>
    </w:p>
    <w:p w14:paraId="2228111B" w14:textId="77777777" w:rsidR="00F467EC" w:rsidRPr="00FD2566" w:rsidRDefault="00F467EC" w:rsidP="00BB2E2F">
      <w:pPr>
        <w:pStyle w:val="paragrafai"/>
        <w:ind w:left="1134"/>
        <w:rPr>
          <w:sz w:val="24"/>
          <w:szCs w:val="24"/>
        </w:rPr>
      </w:pPr>
      <w:bookmarkStart w:id="943" w:name="_Toc284496843"/>
      <w:r w:rsidRPr="00FD2566">
        <w:rPr>
          <w:sz w:val="24"/>
        </w:rPr>
        <w:t>The commission passes decisions in an open vote. The session of the commission can take place and the decisions may be passed, when at least 4 members of the commission are present.  The decisions of the commission are passed by the vote majority of the members, who are participating in the session, under the condition that the decision was not passed only by the members of one Party.  If the number of votes is equal, the deciding vote is of the chairman of the commission. The sessions of the commission and voting must be recorded and signed by all representatives of the commission, who were present at the session.</w:t>
      </w:r>
      <w:bookmarkEnd w:id="943"/>
      <w:r w:rsidRPr="00FD2566">
        <w:rPr>
          <w:sz w:val="24"/>
        </w:rPr>
        <w:t xml:space="preserve"> </w:t>
      </w:r>
    </w:p>
    <w:p w14:paraId="7624EA7C" w14:textId="2F14C551" w:rsidR="00F01362" w:rsidRPr="00FD2566" w:rsidRDefault="00F01362" w:rsidP="00BB2E2F">
      <w:pPr>
        <w:pStyle w:val="paragrafai"/>
        <w:tabs>
          <w:tab w:val="num" w:pos="567"/>
        </w:tabs>
        <w:ind w:left="1134"/>
        <w:rPr>
          <w:sz w:val="24"/>
          <w:szCs w:val="24"/>
        </w:rPr>
      </w:pPr>
      <w:r w:rsidRPr="00FD2566">
        <w:rPr>
          <w:sz w:val="24"/>
        </w:rPr>
        <w:t>The commission sets the terms of work organization and elects the chairperson – the representative of the Public partner responsible for the organization and conduction of the commission sessions, during its first session</w:t>
      </w:r>
      <w:r w:rsidR="00EF7EEA" w:rsidRPr="00FD2566">
        <w:rPr>
          <w:sz w:val="24"/>
        </w:rPr>
        <w:t>,</w:t>
      </w:r>
      <w:r w:rsidRPr="00FD2566">
        <w:rPr>
          <w:sz w:val="24"/>
        </w:rPr>
        <w:t xml:space="preserve"> it will take place on </w:t>
      </w:r>
      <w:r w:rsidRPr="00FD2566">
        <w:rPr>
          <w:i/>
          <w:color w:val="FF0000"/>
          <w:sz w:val="24"/>
        </w:rPr>
        <w:t>[date]</w:t>
      </w:r>
      <w:r w:rsidRPr="00FD2566">
        <w:rPr>
          <w:sz w:val="24"/>
        </w:rPr>
        <w:t xml:space="preserve">, at </w:t>
      </w:r>
      <w:r w:rsidRPr="00FD2566">
        <w:rPr>
          <w:i/>
          <w:color w:val="FF0000"/>
          <w:sz w:val="24"/>
        </w:rPr>
        <w:t>[time],</w:t>
      </w:r>
      <w:r w:rsidRPr="00FD2566">
        <w:rPr>
          <w:sz w:val="24"/>
        </w:rPr>
        <w:t xml:space="preserve"> at </w:t>
      </w:r>
      <w:r w:rsidRPr="00FD2566">
        <w:rPr>
          <w:i/>
          <w:color w:val="FF0000"/>
          <w:sz w:val="24"/>
        </w:rPr>
        <w:t>[address]</w:t>
      </w:r>
      <w:r w:rsidRPr="00FD2566">
        <w:rPr>
          <w:sz w:val="24"/>
        </w:rPr>
        <w:t>. Failure to elect the chairperson of the commission, does not prevent the commission to perform its activity.</w:t>
      </w:r>
    </w:p>
    <w:p w14:paraId="0144814D" w14:textId="00978B4D" w:rsidR="00F01362" w:rsidRPr="00FD2566" w:rsidRDefault="00F01362" w:rsidP="00BB2E2F">
      <w:pPr>
        <w:pStyle w:val="paragrafai"/>
        <w:tabs>
          <w:tab w:val="num" w:pos="567"/>
        </w:tabs>
        <w:ind w:left="1134"/>
        <w:rPr>
          <w:sz w:val="24"/>
          <w:szCs w:val="24"/>
        </w:rPr>
      </w:pPr>
      <w:r w:rsidRPr="00FD2566">
        <w:rPr>
          <w:sz w:val="24"/>
        </w:rPr>
        <w:t xml:space="preserve">In case if the commission is not formed according to the procedure, specified in </w:t>
      </w:r>
      <w:r w:rsidR="000F428D">
        <w:rPr>
          <w:sz w:val="24"/>
        </w:rPr>
        <w:t>Clause</w:t>
      </w:r>
      <w:r w:rsidRPr="00FD2566">
        <w:rPr>
          <w:sz w:val="24"/>
        </w:rPr>
        <w:t xml:space="preserve"> </w:t>
      </w:r>
      <w:r w:rsidR="00061926" w:rsidRPr="00FD2566">
        <w:rPr>
          <w:sz w:val="24"/>
          <w:szCs w:val="24"/>
        </w:rPr>
        <w:fldChar w:fldCharType="begin"/>
      </w:r>
      <w:r w:rsidR="00061926" w:rsidRPr="00FD2566">
        <w:rPr>
          <w:sz w:val="24"/>
          <w:szCs w:val="24"/>
        </w:rPr>
        <w:instrText xml:space="preserve"> REF _Ref406605308 \r \h </w:instrText>
      </w:r>
      <w:r w:rsidR="002D5DCF" w:rsidRPr="00FD2566">
        <w:rPr>
          <w:sz w:val="24"/>
          <w:szCs w:val="24"/>
        </w:rPr>
        <w:instrText xml:space="preserve"> \* MERGEFORMAT </w:instrText>
      </w:r>
      <w:r w:rsidR="00061926" w:rsidRPr="00FD2566">
        <w:rPr>
          <w:sz w:val="24"/>
          <w:szCs w:val="24"/>
        </w:rPr>
      </w:r>
      <w:r w:rsidR="00061926" w:rsidRPr="00FD2566">
        <w:rPr>
          <w:sz w:val="24"/>
          <w:szCs w:val="24"/>
        </w:rPr>
        <w:fldChar w:fldCharType="separate"/>
      </w:r>
      <w:r w:rsidR="00090D3F">
        <w:rPr>
          <w:sz w:val="24"/>
          <w:szCs w:val="24"/>
        </w:rPr>
        <w:t>52.2</w:t>
      </w:r>
      <w:r w:rsidR="00061926" w:rsidRPr="00FD2566">
        <w:rPr>
          <w:sz w:val="24"/>
          <w:szCs w:val="24"/>
        </w:rPr>
        <w:fldChar w:fldCharType="end"/>
      </w:r>
      <w:r w:rsidRPr="00FD2566">
        <w:rPr>
          <w:sz w:val="24"/>
        </w:rPr>
        <w:t xml:space="preserve"> of the Agreement, the commission cannot make the decisions regarding the absence of the quorum to pass the decisions at two commission sessions in a row, or if the issue submitted to the commission for resolution, is not resolved within 20 (twenty) Business days since the date of the presentation of the issue (unless the Agreement would provide another period), the issue is transferred for resolution to the authorised representatives of the Parties. If the authorised representatives of the Parties fail to reach an agreement on the specified issue within an additional period of 20 (twenty) Business days, the issue is transferred for resolution according to the terms set out in </w:t>
      </w:r>
      <w:r w:rsidR="000F428D">
        <w:rPr>
          <w:sz w:val="24"/>
        </w:rPr>
        <w:t>Clause</w:t>
      </w:r>
      <w:r w:rsidRPr="00FD2566">
        <w:rPr>
          <w:sz w:val="24"/>
        </w:rPr>
        <w:t xml:space="preserve"> </w:t>
      </w:r>
      <w:r w:rsidR="00E40530" w:rsidRPr="00FD2566">
        <w:rPr>
          <w:sz w:val="24"/>
          <w:szCs w:val="24"/>
        </w:rPr>
        <w:fldChar w:fldCharType="begin"/>
      </w:r>
      <w:r w:rsidR="00E40530" w:rsidRPr="00FD2566">
        <w:rPr>
          <w:sz w:val="24"/>
          <w:szCs w:val="24"/>
        </w:rPr>
        <w:instrText xml:space="preserve"> REF _Ref284491700 \r \h </w:instrText>
      </w:r>
      <w:r w:rsidR="002D5DCF" w:rsidRPr="00FD2566">
        <w:rPr>
          <w:sz w:val="24"/>
          <w:szCs w:val="24"/>
        </w:rPr>
        <w:instrText xml:space="preserve"> \* MERGEFORMAT </w:instrText>
      </w:r>
      <w:r w:rsidR="00E40530" w:rsidRPr="00FD2566">
        <w:rPr>
          <w:sz w:val="24"/>
          <w:szCs w:val="24"/>
        </w:rPr>
      </w:r>
      <w:r w:rsidR="00E40530" w:rsidRPr="00FD2566">
        <w:rPr>
          <w:sz w:val="24"/>
          <w:szCs w:val="24"/>
        </w:rPr>
        <w:fldChar w:fldCharType="separate"/>
      </w:r>
      <w:r w:rsidR="00090D3F">
        <w:rPr>
          <w:sz w:val="24"/>
          <w:szCs w:val="24"/>
        </w:rPr>
        <w:t>54</w:t>
      </w:r>
      <w:r w:rsidR="00E40530" w:rsidRPr="00FD2566">
        <w:rPr>
          <w:sz w:val="24"/>
          <w:szCs w:val="24"/>
        </w:rPr>
        <w:fldChar w:fldCharType="end"/>
      </w:r>
      <w:r w:rsidRPr="00FD2566">
        <w:rPr>
          <w:sz w:val="24"/>
        </w:rPr>
        <w:t xml:space="preserve"> of the Agreement.</w:t>
      </w:r>
    </w:p>
    <w:p w14:paraId="3C2109F7" w14:textId="77777777" w:rsidR="00F467EC" w:rsidRPr="00FD2566" w:rsidRDefault="00F467EC" w:rsidP="00BB2E2F">
      <w:pPr>
        <w:pStyle w:val="Heading2"/>
        <w:ind w:left="1134"/>
        <w:rPr>
          <w:sz w:val="24"/>
          <w:szCs w:val="24"/>
        </w:rPr>
      </w:pPr>
      <w:bookmarkStart w:id="944" w:name="_Toc284496844"/>
      <w:bookmarkStart w:id="945" w:name="_Toc293074494"/>
      <w:bookmarkStart w:id="946" w:name="_Toc297646419"/>
      <w:bookmarkStart w:id="947" w:name="_Toc300049766"/>
      <w:bookmarkStart w:id="948" w:name="_Toc309205600"/>
      <w:bookmarkStart w:id="949" w:name="_Toc502211411"/>
      <w:bookmarkStart w:id="950" w:name="_Toc519891382"/>
      <w:bookmarkStart w:id="951" w:name="_Ref136095400"/>
      <w:bookmarkStart w:id="952" w:name="_Ref136095414"/>
      <w:bookmarkStart w:id="953" w:name="_Toc141511386"/>
      <w:r w:rsidRPr="00FD2566">
        <w:rPr>
          <w:sz w:val="24"/>
        </w:rPr>
        <w:lastRenderedPageBreak/>
        <w:t>Governing law</w:t>
      </w:r>
      <w:bookmarkEnd w:id="944"/>
      <w:bookmarkEnd w:id="945"/>
      <w:bookmarkEnd w:id="946"/>
      <w:bookmarkEnd w:id="947"/>
      <w:bookmarkEnd w:id="948"/>
      <w:bookmarkEnd w:id="949"/>
      <w:bookmarkEnd w:id="950"/>
    </w:p>
    <w:p w14:paraId="5A881BE7" w14:textId="77777777" w:rsidR="00F467EC" w:rsidRPr="00FD2566" w:rsidRDefault="00F467EC" w:rsidP="00BB2E2F">
      <w:pPr>
        <w:pStyle w:val="paragrafai"/>
        <w:ind w:left="1134"/>
        <w:rPr>
          <w:color w:val="000000"/>
          <w:w w:val="103"/>
          <w:sz w:val="24"/>
          <w:szCs w:val="24"/>
        </w:rPr>
      </w:pPr>
      <w:bookmarkStart w:id="954" w:name="_Toc284496845"/>
      <w:r w:rsidRPr="00FD2566">
        <w:rPr>
          <w:w w:val="103"/>
          <w:sz w:val="24"/>
        </w:rPr>
        <w:t>The agreements and the relationships of the Parties that arise from it, as well as interpretation thereof are governed by the Law of the Republic of Lithuania.</w:t>
      </w:r>
      <w:bookmarkEnd w:id="954"/>
    </w:p>
    <w:p w14:paraId="32A343B0" w14:textId="64448C9F" w:rsidR="00F467EC" w:rsidRPr="00FD2566" w:rsidRDefault="00F467EC" w:rsidP="00BB2E2F">
      <w:pPr>
        <w:pStyle w:val="paragrafai"/>
        <w:ind w:left="1134"/>
        <w:rPr>
          <w:color w:val="000000"/>
          <w:w w:val="103"/>
          <w:sz w:val="24"/>
          <w:szCs w:val="24"/>
        </w:rPr>
      </w:pPr>
      <w:bookmarkStart w:id="955" w:name="_Toc284496846"/>
      <w:r w:rsidRPr="00FD2566">
        <w:rPr>
          <w:w w:val="103"/>
          <w:sz w:val="24"/>
        </w:rPr>
        <w:t>The Agreement and the transactions, performed on the basis of the Agreement, are commercial acts, neither public nor national. Neither of the Parties has the immunity with respect to the Agreement, and if they have one, they waive the immunity from legal processes or the execution of court</w:t>
      </w:r>
      <w:r w:rsidR="0053545A" w:rsidRPr="00FD2566">
        <w:rPr>
          <w:w w:val="103"/>
          <w:sz w:val="24"/>
        </w:rPr>
        <w:t>’</w:t>
      </w:r>
      <w:r w:rsidRPr="00FD2566">
        <w:rPr>
          <w:w w:val="103"/>
          <w:sz w:val="24"/>
        </w:rPr>
        <w:t>s decision with respect to itself or its funds, and the Private partner</w:t>
      </w:r>
      <w:r w:rsidR="00D75001">
        <w:rPr>
          <w:w w:val="103"/>
          <w:sz w:val="24"/>
        </w:rPr>
        <w:t xml:space="preserve"> and Investor</w:t>
      </w:r>
      <w:r w:rsidRPr="00FD2566">
        <w:rPr>
          <w:w w:val="103"/>
          <w:sz w:val="24"/>
        </w:rPr>
        <w:t xml:space="preserve"> waive</w:t>
      </w:r>
      <w:r w:rsidR="007664F3" w:rsidRPr="00FD2566">
        <w:rPr>
          <w:w w:val="103"/>
          <w:sz w:val="24"/>
        </w:rPr>
        <w:t>s</w:t>
      </w:r>
      <w:r w:rsidRPr="00FD2566">
        <w:rPr>
          <w:w w:val="103"/>
          <w:sz w:val="24"/>
        </w:rPr>
        <w:t xml:space="preserve"> it against their property as well.</w:t>
      </w:r>
      <w:bookmarkEnd w:id="955"/>
    </w:p>
    <w:p w14:paraId="3C687774" w14:textId="77777777" w:rsidR="00F467EC" w:rsidRPr="00FD2566" w:rsidRDefault="00F467EC" w:rsidP="00BB2E2F">
      <w:pPr>
        <w:pStyle w:val="Heading2"/>
        <w:ind w:left="1134"/>
        <w:rPr>
          <w:sz w:val="24"/>
          <w:szCs w:val="24"/>
        </w:rPr>
      </w:pPr>
      <w:bookmarkStart w:id="956" w:name="_Ref284491700"/>
      <w:bookmarkStart w:id="957" w:name="_Toc284496847"/>
      <w:bookmarkStart w:id="958" w:name="_Toc293074495"/>
      <w:bookmarkStart w:id="959" w:name="_Toc297646420"/>
      <w:bookmarkStart w:id="960" w:name="_Toc300049767"/>
      <w:bookmarkStart w:id="961" w:name="_Toc309205601"/>
      <w:bookmarkStart w:id="962" w:name="_Toc502211412"/>
      <w:bookmarkStart w:id="963" w:name="_Toc519891383"/>
      <w:r w:rsidRPr="00FD2566">
        <w:rPr>
          <w:sz w:val="24"/>
        </w:rPr>
        <w:t>Dispute resolution</w:t>
      </w:r>
      <w:bookmarkEnd w:id="951"/>
      <w:bookmarkEnd w:id="952"/>
      <w:bookmarkEnd w:id="953"/>
      <w:bookmarkEnd w:id="956"/>
      <w:bookmarkEnd w:id="957"/>
      <w:bookmarkEnd w:id="958"/>
      <w:bookmarkEnd w:id="959"/>
      <w:bookmarkEnd w:id="960"/>
      <w:bookmarkEnd w:id="961"/>
      <w:bookmarkEnd w:id="962"/>
      <w:bookmarkEnd w:id="963"/>
    </w:p>
    <w:p w14:paraId="0EBB5FAE" w14:textId="77777777" w:rsidR="001A2AEA" w:rsidRPr="00FD2566" w:rsidRDefault="00F467EC" w:rsidP="00BB2E2F">
      <w:pPr>
        <w:pStyle w:val="paragrafai"/>
        <w:ind w:left="1134"/>
        <w:rPr>
          <w:sz w:val="24"/>
          <w:szCs w:val="24"/>
        </w:rPr>
      </w:pPr>
      <w:bookmarkStart w:id="964" w:name="_Toc284496848"/>
      <w:r w:rsidRPr="00FD2566">
        <w:rPr>
          <w:w w:val="103"/>
          <w:sz w:val="24"/>
        </w:rPr>
        <w:t xml:space="preserve">Any dispute arising out of the Agreement or related to it, disagreement, objection, or demand the Parties will attempt to resolve via negotiations and comprehensive cooperation. </w:t>
      </w:r>
    </w:p>
    <w:p w14:paraId="45525513" w14:textId="096AFD18" w:rsidR="00AC019D" w:rsidRPr="00FD2566" w:rsidRDefault="00AC019D" w:rsidP="00AC019D">
      <w:pPr>
        <w:pStyle w:val="paragrafai"/>
        <w:tabs>
          <w:tab w:val="clear" w:pos="921"/>
          <w:tab w:val="num" w:pos="-4590"/>
        </w:tabs>
        <w:spacing w:line="240" w:lineRule="auto"/>
        <w:ind w:left="567" w:firstLine="0"/>
        <w:rPr>
          <w:sz w:val="24"/>
          <w:szCs w:val="24"/>
        </w:rPr>
      </w:pPr>
      <w:bookmarkStart w:id="965" w:name="_Ref363564942"/>
      <w:r w:rsidRPr="00FD2566">
        <w:rPr>
          <w:sz w:val="24"/>
        </w:rPr>
        <w:t>If the Parties fail to reach the mutual agreement or the mutual negotiation is not commenced within 30 (thirty) days after the notice to the other Party about the disagreement, dispute, objection, or claim that arose, any disagreement, dispute, objection, or claim arising out of the Agreement shall be transferred to the commission comprised of 3 (three) experts. No later than within 20 (twenty) Business days after the Parties inform each other about the transfer of the dispute for resolution to the expert commission, each of the Parties appoint one expert, the specialist of the respective field, which was the cause of the dispute (Employment, Services, finances, property appraisal, etc.), and 2 (two) experts appointed by the Parties in such way appoint the third expert by mutual agreement. This period may be extended up to 30 (thirty) Business days if the Public partner has to procure the services of the expert that is being appointed in accordance with the procedure specified in the legislation of the Republic of Lithuania. The Party cannot appoint as an expert its own an employee, former employee and/ or the person associated with the Party by contractual or any obligation or subordination relations (excluding the relations formed due to the appointment of an expert). If the experts fail to decide on the candidacy of the third mutual expert within 15 (fifteen) Business days from their appointment, in such case at the request of the Parties the third expert is selected by the Public partner within 30 (thirty) Business days in accordance with the legislation of the Republic of Lithuania. Expenses, related to the appointment of the expert commission and the services that it provided, are covered by the Party declared by the expert commission as being at fault. If the expert commission decides that both Parties are at fault:</w:t>
      </w:r>
    </w:p>
    <w:p w14:paraId="0296A2F5" w14:textId="77777777" w:rsidR="00AC019D" w:rsidRPr="00FD2566" w:rsidRDefault="00AC019D" w:rsidP="00AC019D">
      <w:pPr>
        <w:pStyle w:val="paragrafesraas"/>
        <w:tabs>
          <w:tab w:val="clear" w:pos="1855"/>
          <w:tab w:val="num" w:pos="2421"/>
        </w:tabs>
        <w:spacing w:line="240" w:lineRule="auto"/>
        <w:ind w:left="1560" w:hanging="851"/>
        <w:rPr>
          <w:sz w:val="24"/>
          <w:szCs w:val="24"/>
        </w:rPr>
      </w:pPr>
      <w:r w:rsidRPr="00FD2566">
        <w:rPr>
          <w:sz w:val="24"/>
        </w:rPr>
        <w:t xml:space="preserve">the Party recognized by the experts as being at fault, whose unlawful actions or omission have had a material impact on the dispute, disagreement, objection, or claim, covers 70%. of all costs of the experts; </w:t>
      </w:r>
    </w:p>
    <w:p w14:paraId="67F63771" w14:textId="77777777" w:rsidR="00AC019D" w:rsidRPr="00FD2566" w:rsidRDefault="00AC019D" w:rsidP="00AC019D">
      <w:pPr>
        <w:pStyle w:val="paragrafesraas"/>
        <w:tabs>
          <w:tab w:val="clear" w:pos="1855"/>
          <w:tab w:val="num" w:pos="2421"/>
        </w:tabs>
        <w:spacing w:line="240" w:lineRule="auto"/>
        <w:ind w:left="1560" w:hanging="851"/>
        <w:rPr>
          <w:sz w:val="24"/>
          <w:szCs w:val="24"/>
        </w:rPr>
      </w:pPr>
      <w:r w:rsidRPr="00FD2566">
        <w:rPr>
          <w:sz w:val="24"/>
        </w:rPr>
        <w:t>each party covers the costs of an expert that it appointed, and the costs of the third expert are covered in equal parts, if the experts declare that both parties are equally wrong about the dispute, disagreement, objection, or claim that occurred</w:t>
      </w:r>
    </w:p>
    <w:p w14:paraId="6BB9CADC" w14:textId="77777777" w:rsidR="00AC019D" w:rsidRPr="00FD2566" w:rsidRDefault="00AC019D" w:rsidP="00AC019D">
      <w:pPr>
        <w:pStyle w:val="paragrafai"/>
        <w:tabs>
          <w:tab w:val="clear" w:pos="921"/>
          <w:tab w:val="num" w:pos="567"/>
          <w:tab w:val="num" w:pos="2055"/>
        </w:tabs>
        <w:ind w:left="567" w:hanging="567"/>
        <w:rPr>
          <w:sz w:val="24"/>
          <w:szCs w:val="24"/>
        </w:rPr>
      </w:pPr>
      <w:r w:rsidRPr="00FD2566">
        <w:rPr>
          <w:sz w:val="24"/>
        </w:rPr>
        <w:t>If the decision of the expert commission is not satisfactory to either of the Parties, in such a case the dispute or disagreement shall, at the request of either of the Parties, be referred to the court of the Republic of Lithuania based on the location of the registered office of the Public partner.</w:t>
      </w:r>
    </w:p>
    <w:p w14:paraId="71FD05CF" w14:textId="77777777" w:rsidR="004544A9" w:rsidRPr="00FD2566" w:rsidRDefault="004544A9" w:rsidP="004544A9">
      <w:pPr>
        <w:pStyle w:val="paragrafai"/>
        <w:tabs>
          <w:tab w:val="clear" w:pos="921"/>
          <w:tab w:val="num" w:pos="993"/>
        </w:tabs>
        <w:ind w:left="567"/>
        <w:rPr>
          <w:sz w:val="24"/>
          <w:szCs w:val="24"/>
        </w:rPr>
      </w:pPr>
      <w:r w:rsidRPr="00FD2566">
        <w:rPr>
          <w:sz w:val="24"/>
          <w:szCs w:val="24"/>
        </w:rPr>
        <w:t>The risk of settling disputes between the Parties shall be borne by the Party against whom the competent authority has finally settled the dispute.</w:t>
      </w:r>
    </w:p>
    <w:p w14:paraId="0236210D" w14:textId="5DB44918" w:rsidR="00EE05DD" w:rsidRPr="00FD2566" w:rsidRDefault="004544A9" w:rsidP="004544A9">
      <w:pPr>
        <w:pStyle w:val="paragrafai"/>
        <w:tabs>
          <w:tab w:val="clear" w:pos="921"/>
          <w:tab w:val="num" w:pos="993"/>
        </w:tabs>
        <w:ind w:left="567"/>
        <w:rPr>
          <w:sz w:val="24"/>
          <w:szCs w:val="24"/>
        </w:rPr>
      </w:pPr>
      <w:r w:rsidRPr="00FD2566">
        <w:rPr>
          <w:sz w:val="24"/>
          <w:szCs w:val="24"/>
        </w:rPr>
        <w:lastRenderedPageBreak/>
        <w:t xml:space="preserve">The risk of resolving disputes between the Investor, the Private </w:t>
      </w:r>
      <w:r w:rsidR="00AD09B9" w:rsidRPr="00FD2566">
        <w:rPr>
          <w:sz w:val="24"/>
          <w:szCs w:val="24"/>
        </w:rPr>
        <w:t>Partner</w:t>
      </w:r>
      <w:r w:rsidRPr="00FD2566">
        <w:rPr>
          <w:sz w:val="24"/>
          <w:szCs w:val="24"/>
        </w:rPr>
        <w:t xml:space="preserve">, the Funder, the Other Loan Provider and/or the Sub-Funder shall be borne by the Private </w:t>
      </w:r>
      <w:r w:rsidR="00AD09B9" w:rsidRPr="00FD2566">
        <w:rPr>
          <w:sz w:val="24"/>
          <w:szCs w:val="24"/>
        </w:rPr>
        <w:t>Partner</w:t>
      </w:r>
      <w:r w:rsidRPr="00FD2566">
        <w:rPr>
          <w:sz w:val="24"/>
          <w:szCs w:val="24"/>
        </w:rPr>
        <w:t>.</w:t>
      </w:r>
    </w:p>
    <w:p w14:paraId="51A83E7A" w14:textId="77777777" w:rsidR="00F467EC" w:rsidRPr="00FD2566" w:rsidRDefault="00F467EC" w:rsidP="00BB2E2F">
      <w:pPr>
        <w:pStyle w:val="Heading2"/>
        <w:ind w:left="1134"/>
        <w:rPr>
          <w:sz w:val="24"/>
          <w:szCs w:val="24"/>
        </w:rPr>
      </w:pPr>
      <w:bookmarkStart w:id="966" w:name="_Toc141511384"/>
      <w:bookmarkStart w:id="967" w:name="_Toc284496849"/>
      <w:bookmarkStart w:id="968" w:name="_Toc293074496"/>
      <w:bookmarkStart w:id="969" w:name="_Toc297646421"/>
      <w:bookmarkStart w:id="970" w:name="_Toc300049768"/>
      <w:bookmarkStart w:id="971" w:name="_Toc309205602"/>
      <w:bookmarkStart w:id="972" w:name="_Toc502211413"/>
      <w:bookmarkStart w:id="973" w:name="_Toc519891384"/>
      <w:bookmarkStart w:id="974" w:name="_Toc141511385"/>
      <w:bookmarkStart w:id="975" w:name="_Toc141511387"/>
      <w:bookmarkEnd w:id="964"/>
      <w:bookmarkEnd w:id="965"/>
      <w:r w:rsidRPr="00FD2566">
        <w:rPr>
          <w:sz w:val="24"/>
        </w:rPr>
        <w:t>Invalidity of the individual provisions of the Agreement</w:t>
      </w:r>
      <w:bookmarkEnd w:id="966"/>
      <w:bookmarkEnd w:id="967"/>
      <w:bookmarkEnd w:id="968"/>
      <w:bookmarkEnd w:id="969"/>
      <w:bookmarkEnd w:id="970"/>
      <w:bookmarkEnd w:id="971"/>
      <w:bookmarkEnd w:id="972"/>
      <w:bookmarkEnd w:id="973"/>
    </w:p>
    <w:p w14:paraId="3E719F2B" w14:textId="77777777" w:rsidR="00F467EC" w:rsidRPr="00FD2566" w:rsidRDefault="00F467EC" w:rsidP="00BB2E2F">
      <w:pPr>
        <w:pStyle w:val="paragrafai"/>
        <w:ind w:left="1134"/>
        <w:rPr>
          <w:b/>
          <w:bCs/>
          <w:color w:val="000000"/>
          <w:sz w:val="24"/>
          <w:szCs w:val="24"/>
        </w:rPr>
      </w:pPr>
      <w:bookmarkStart w:id="976" w:name="_Toc284496850"/>
      <w:r w:rsidRPr="00FD2566">
        <w:rPr>
          <w:sz w:val="24"/>
        </w:rPr>
        <w:t>If any of the provisions of the Agreement is in conflict with the imperative provisions of the Law of the Republic of Lithuania and/ or becomes partially or completely invalid due to any reason, it does not void the validity of the other provisions of the Agreement in any case. In such case the Parties agree to replace the invalid provision with another legally effective provision, which would have as similar legal and/ or economic effect as the one of the provision that is being replaced as possible, but would not be contrary to the imperative provisions of the Law of the Republic of Lithuania and would not be considered as completely or partially invalid.</w:t>
      </w:r>
      <w:bookmarkEnd w:id="976"/>
    </w:p>
    <w:p w14:paraId="53CAF411" w14:textId="77777777" w:rsidR="00F467EC" w:rsidRPr="00FD2566" w:rsidRDefault="00F467EC" w:rsidP="00BB2E2F">
      <w:pPr>
        <w:pStyle w:val="Heading2"/>
        <w:ind w:left="1134"/>
        <w:rPr>
          <w:sz w:val="24"/>
          <w:szCs w:val="24"/>
        </w:rPr>
      </w:pPr>
      <w:bookmarkStart w:id="977" w:name="_Toc284496853"/>
      <w:bookmarkStart w:id="978" w:name="_Toc293074498"/>
      <w:bookmarkStart w:id="979" w:name="_Toc297646423"/>
      <w:bookmarkStart w:id="980" w:name="_Toc300049770"/>
      <w:bookmarkStart w:id="981" w:name="_Toc309205604"/>
      <w:bookmarkStart w:id="982" w:name="_Ref396465011"/>
      <w:bookmarkStart w:id="983" w:name="_Toc502211415"/>
      <w:bookmarkStart w:id="984" w:name="_Toc519891386"/>
      <w:bookmarkEnd w:id="974"/>
      <w:r w:rsidRPr="00FD2566">
        <w:rPr>
          <w:sz w:val="24"/>
        </w:rPr>
        <w:t>Jointly drafted Agreement</w:t>
      </w:r>
      <w:bookmarkEnd w:id="975"/>
      <w:bookmarkEnd w:id="977"/>
      <w:bookmarkEnd w:id="978"/>
      <w:bookmarkEnd w:id="979"/>
      <w:bookmarkEnd w:id="980"/>
      <w:bookmarkEnd w:id="981"/>
      <w:bookmarkEnd w:id="982"/>
      <w:bookmarkEnd w:id="983"/>
      <w:bookmarkEnd w:id="984"/>
    </w:p>
    <w:p w14:paraId="2C0222E4" w14:textId="774065BA" w:rsidR="001C62D1" w:rsidRPr="00FD2566" w:rsidRDefault="00F467EC" w:rsidP="00BB2E2F">
      <w:pPr>
        <w:pStyle w:val="paragrafai"/>
        <w:tabs>
          <w:tab w:val="num" w:pos="567"/>
        </w:tabs>
        <w:ind w:left="1134"/>
        <w:rPr>
          <w:sz w:val="24"/>
          <w:szCs w:val="24"/>
        </w:rPr>
      </w:pPr>
      <w:bookmarkStart w:id="985" w:name="_Toc284496854"/>
      <w:r w:rsidRPr="00FD2566">
        <w:rPr>
          <w:sz w:val="24"/>
        </w:rPr>
        <w:t>The Agreement is concluded after the Parties agreed on and accepted all provisions and wording of the Agreement. Each of the Parties confirms that during the negotiations regarding this Agreement it acted honestly.</w:t>
      </w:r>
      <w:bookmarkEnd w:id="985"/>
      <w:r w:rsidRPr="00FD2566">
        <w:rPr>
          <w:sz w:val="24"/>
        </w:rPr>
        <w:t xml:space="preserve"> </w:t>
      </w:r>
    </w:p>
    <w:p w14:paraId="7C1FB6D6" w14:textId="769212A6" w:rsidR="000662FB" w:rsidRPr="00FD2566" w:rsidRDefault="000662FB" w:rsidP="000662FB">
      <w:pPr>
        <w:pStyle w:val="paragrafai"/>
        <w:rPr>
          <w:sz w:val="24"/>
        </w:rPr>
      </w:pPr>
      <w:r w:rsidRPr="00FD2566">
        <w:rPr>
          <w:sz w:val="24"/>
        </w:rPr>
        <w:t xml:space="preserve">[to be retained if the Tender was submitted by a Private partner: the Private partner declares and confirms that, although the initial draft of the Agreement was prepared and submitted during the Procurement, the Private partner had adequate opportunity to familiarize itself with the draft Agreement and to evaluate its terms and conditions, and thus its obligations, responsibilities and risks, before submitting its Tender, to </w:t>
      </w:r>
      <w:r w:rsidR="0087555B">
        <w:rPr>
          <w:sz w:val="24"/>
        </w:rPr>
        <w:t>dialogue</w:t>
      </w:r>
      <w:r w:rsidRPr="00FD2566">
        <w:rPr>
          <w:sz w:val="24"/>
        </w:rPr>
        <w:t xml:space="preserve"> the terms and conditions of the draft Agreement that were more favourable to the Private partner and to prepare a Tender, including a financial proposal, in which the Private partner’s duties, responsibilities and risks were properly evaluated and reflected in a financial form].</w:t>
      </w:r>
    </w:p>
    <w:p w14:paraId="69016230" w14:textId="0A185A74" w:rsidR="001C62D1" w:rsidRPr="00FD2566" w:rsidRDefault="001C62D1" w:rsidP="000662FB">
      <w:pPr>
        <w:pStyle w:val="paragrafai"/>
        <w:numPr>
          <w:ilvl w:val="0"/>
          <w:numId w:val="0"/>
        </w:numPr>
        <w:rPr>
          <w:sz w:val="24"/>
        </w:rPr>
      </w:pPr>
    </w:p>
    <w:p w14:paraId="7520B1B6" w14:textId="546AE2A5" w:rsidR="001C62D1" w:rsidRPr="00FD2566" w:rsidRDefault="001C62D1" w:rsidP="00BB2E2F">
      <w:pPr>
        <w:pStyle w:val="paragrafai"/>
        <w:tabs>
          <w:tab w:val="num" w:pos="567"/>
        </w:tabs>
        <w:ind w:left="1134"/>
        <w:rPr>
          <w:sz w:val="24"/>
          <w:szCs w:val="24"/>
        </w:rPr>
      </w:pPr>
      <w:r w:rsidRPr="00FD2566">
        <w:rPr>
          <w:sz w:val="24"/>
        </w:rPr>
        <w:t>The Private partner declare</w:t>
      </w:r>
      <w:r w:rsidR="000662FB" w:rsidRPr="00FD2566">
        <w:rPr>
          <w:sz w:val="24"/>
        </w:rPr>
        <w:t>s</w:t>
      </w:r>
      <w:r w:rsidRPr="00FD2566">
        <w:rPr>
          <w:sz w:val="24"/>
        </w:rPr>
        <w:t xml:space="preserve"> </w:t>
      </w:r>
      <w:r w:rsidR="000662FB" w:rsidRPr="00FD2566">
        <w:rPr>
          <w:sz w:val="24"/>
        </w:rPr>
        <w:t>s</w:t>
      </w:r>
      <w:r w:rsidRPr="00FD2566">
        <w:rPr>
          <w:sz w:val="24"/>
        </w:rPr>
        <w:t>and confirm</w:t>
      </w:r>
      <w:r w:rsidR="000662FB" w:rsidRPr="00FD2566">
        <w:rPr>
          <w:sz w:val="24"/>
        </w:rPr>
        <w:t>s</w:t>
      </w:r>
      <w:r w:rsidRPr="00FD2566">
        <w:rPr>
          <w:sz w:val="24"/>
        </w:rPr>
        <w:t xml:space="preserve"> that </w:t>
      </w:r>
      <w:r w:rsidR="000662FB" w:rsidRPr="00FD2566">
        <w:rPr>
          <w:sz w:val="24"/>
        </w:rPr>
        <w:t>it</w:t>
      </w:r>
      <w:r w:rsidRPr="00FD2566">
        <w:rPr>
          <w:sz w:val="24"/>
        </w:rPr>
        <w:t xml:space="preserve"> had appropriate means to familiarise with the Agreement draft before signing it. Therefore, it is deemed that the Parties agreed to sign the agreement only when all the provisions of and annexes to the Agreement, and the wording thereof became acceptable to all the Parties. Therefore, the Agreement could not be considered as providing an advantage for any of the Parties; it cannot be interpreted in favour of any of the Parties or to the detriment of any of the Parties.</w:t>
      </w:r>
    </w:p>
    <w:p w14:paraId="024E9100" w14:textId="77777777" w:rsidR="00F467EC" w:rsidRPr="00FD2566" w:rsidRDefault="00F467EC" w:rsidP="00F467EC"/>
    <w:p w14:paraId="1B1D6679" w14:textId="77777777" w:rsidR="00F467EC" w:rsidRPr="00FD2566" w:rsidRDefault="00F467EC" w:rsidP="00F467EC">
      <w:pPr>
        <w:pStyle w:val="Heading1"/>
        <w:spacing w:before="0"/>
      </w:pPr>
      <w:bookmarkStart w:id="986" w:name="_Toc141511389"/>
      <w:bookmarkStart w:id="987" w:name="_Toc284496857"/>
      <w:bookmarkStart w:id="988" w:name="_Toc293074499"/>
      <w:bookmarkStart w:id="989" w:name="_Toc297646424"/>
      <w:bookmarkStart w:id="990" w:name="_Toc300049771"/>
      <w:bookmarkStart w:id="991" w:name="_Toc309205605"/>
      <w:bookmarkStart w:id="992" w:name="_Toc502211416"/>
      <w:bookmarkStart w:id="993" w:name="_Toc519891387"/>
      <w:r w:rsidRPr="00FD2566">
        <w:t>ANNEXES TO THE AGREEMENT:</w:t>
      </w:r>
      <w:bookmarkEnd w:id="986"/>
      <w:bookmarkEnd w:id="987"/>
      <w:bookmarkEnd w:id="988"/>
      <w:bookmarkEnd w:id="989"/>
      <w:bookmarkEnd w:id="990"/>
      <w:bookmarkEnd w:id="991"/>
      <w:bookmarkEnd w:id="992"/>
      <w:bookmarkEnd w:id="993"/>
    </w:p>
    <w:p w14:paraId="51F0EFA6" w14:textId="15970523" w:rsidR="00F467EC" w:rsidRPr="00FD2566" w:rsidRDefault="00232C1A" w:rsidP="00F938F2">
      <w:pPr>
        <w:pStyle w:val="ListParagraph"/>
        <w:numPr>
          <w:ilvl w:val="0"/>
          <w:numId w:val="35"/>
        </w:numPr>
        <w:tabs>
          <w:tab w:val="left" w:pos="284"/>
        </w:tabs>
        <w:spacing w:line="360" w:lineRule="auto"/>
        <w:ind w:hanging="720"/>
        <w:rPr>
          <w:b/>
          <w:bCs/>
          <w:color w:val="943634"/>
        </w:rPr>
      </w:pPr>
      <w:bookmarkStart w:id="994" w:name="_Ref136256168"/>
      <w:bookmarkStart w:id="995" w:name="_Ref135714242"/>
      <w:bookmarkStart w:id="996" w:name="_Ref136255259"/>
      <w:bookmarkStart w:id="997" w:name="_Ref135806987"/>
      <w:bookmarkStart w:id="998" w:name="_Ref136050385"/>
      <w:bookmarkStart w:id="999" w:name="_Ref136255831"/>
      <w:r>
        <w:rPr>
          <w:b/>
          <w:color w:val="943634"/>
        </w:rPr>
        <w:t>Terms and C</w:t>
      </w:r>
      <w:r w:rsidR="00F467EC" w:rsidRPr="00FD2566">
        <w:rPr>
          <w:b/>
          <w:color w:val="943634"/>
        </w:rPr>
        <w:t>onditions</w:t>
      </w:r>
      <w:bookmarkEnd w:id="994"/>
      <w:r>
        <w:rPr>
          <w:b/>
          <w:color w:val="943634"/>
        </w:rPr>
        <w:t xml:space="preserve"> of the </w:t>
      </w:r>
      <w:r w:rsidRPr="00FD2566">
        <w:rPr>
          <w:b/>
          <w:color w:val="943634"/>
        </w:rPr>
        <w:t>Procurement</w:t>
      </w:r>
    </w:p>
    <w:p w14:paraId="23268CEC" w14:textId="3B480D99" w:rsidR="00F467EC" w:rsidRPr="00FD2566" w:rsidRDefault="0087658F" w:rsidP="0087658F">
      <w:pPr>
        <w:tabs>
          <w:tab w:val="left" w:pos="284"/>
        </w:tabs>
        <w:spacing w:line="360" w:lineRule="auto"/>
        <w:rPr>
          <w:b/>
          <w:bCs/>
          <w:color w:val="943634"/>
        </w:rPr>
      </w:pPr>
      <w:bookmarkStart w:id="1000" w:name="_Ref136256205"/>
      <w:bookmarkStart w:id="1001" w:name="_Ref135814051"/>
      <w:bookmarkStart w:id="1002" w:name="_Ref137273021"/>
      <w:r w:rsidRPr="00FD2566">
        <w:rPr>
          <w:b/>
          <w:color w:val="943634"/>
        </w:rPr>
        <w:t xml:space="preserve">2. </w:t>
      </w:r>
      <w:r w:rsidR="00F467EC" w:rsidRPr="00FD2566">
        <w:rPr>
          <w:b/>
          <w:color w:val="943634"/>
        </w:rPr>
        <w:t>Tender</w:t>
      </w:r>
      <w:bookmarkEnd w:id="1000"/>
    </w:p>
    <w:p w14:paraId="18F8F681" w14:textId="5DACDA7E" w:rsidR="00F467EC" w:rsidRPr="00FD2566" w:rsidRDefault="0087658F" w:rsidP="008C6D03">
      <w:pPr>
        <w:tabs>
          <w:tab w:val="left" w:pos="284"/>
        </w:tabs>
        <w:spacing w:line="360" w:lineRule="auto"/>
        <w:rPr>
          <w:b/>
          <w:bCs/>
          <w:color w:val="943634"/>
        </w:rPr>
      </w:pPr>
      <w:r w:rsidRPr="00FD2566">
        <w:rPr>
          <w:b/>
          <w:color w:val="943634"/>
        </w:rPr>
        <w:t xml:space="preserve">3. </w:t>
      </w:r>
      <w:r w:rsidR="00232C1A">
        <w:rPr>
          <w:b/>
          <w:color w:val="943634"/>
        </w:rPr>
        <w:t>S</w:t>
      </w:r>
      <w:r w:rsidR="00F467EC" w:rsidRPr="00FD2566">
        <w:rPr>
          <w:b/>
          <w:color w:val="943634"/>
        </w:rPr>
        <w:t>ettlement and payment</w:t>
      </w:r>
      <w:r w:rsidR="00232C1A">
        <w:rPr>
          <w:b/>
          <w:color w:val="943634"/>
        </w:rPr>
        <w:t xml:space="preserve"> procedures</w:t>
      </w:r>
    </w:p>
    <w:p w14:paraId="22157241" w14:textId="30E8E908" w:rsidR="00F467EC" w:rsidRPr="00FD2566" w:rsidRDefault="00C71514" w:rsidP="008C6D03">
      <w:pPr>
        <w:tabs>
          <w:tab w:val="left" w:pos="284"/>
        </w:tabs>
        <w:spacing w:line="360" w:lineRule="auto"/>
        <w:rPr>
          <w:b/>
          <w:bCs/>
          <w:color w:val="943634"/>
        </w:rPr>
      </w:pPr>
      <w:bookmarkStart w:id="1003" w:name="_Ref286416075"/>
      <w:bookmarkEnd w:id="1001"/>
      <w:bookmarkEnd w:id="1002"/>
      <w:r w:rsidRPr="00FD2566">
        <w:rPr>
          <w:b/>
          <w:color w:val="943634"/>
        </w:rPr>
        <w:t>4</w:t>
      </w:r>
      <w:r w:rsidR="000662FB" w:rsidRPr="00FD2566">
        <w:rPr>
          <w:b/>
          <w:color w:val="943634"/>
        </w:rPr>
        <w:t>.</w:t>
      </w:r>
      <w:r w:rsidRPr="00FD2566">
        <w:tab/>
      </w:r>
      <w:r w:rsidRPr="00FD2566">
        <w:rPr>
          <w:b/>
          <w:color w:val="943634"/>
        </w:rPr>
        <w:t>Matrix of risk distribution among the Parties</w:t>
      </w:r>
      <w:bookmarkEnd w:id="1003"/>
    </w:p>
    <w:bookmarkEnd w:id="995"/>
    <w:bookmarkEnd w:id="996"/>
    <w:bookmarkEnd w:id="997"/>
    <w:p w14:paraId="2BCCF4B7" w14:textId="67FFF197" w:rsidR="00F467EC" w:rsidRPr="00FD2566" w:rsidRDefault="00F44D6F" w:rsidP="008C6D03">
      <w:pPr>
        <w:tabs>
          <w:tab w:val="left" w:pos="284"/>
        </w:tabs>
        <w:spacing w:line="360" w:lineRule="auto"/>
        <w:rPr>
          <w:b/>
          <w:bCs/>
          <w:color w:val="943634"/>
        </w:rPr>
      </w:pPr>
      <w:r w:rsidRPr="00FD2566">
        <w:rPr>
          <w:b/>
          <w:color w:val="943634"/>
        </w:rPr>
        <w:t>5</w:t>
      </w:r>
      <w:r w:rsidR="000662FB" w:rsidRPr="00FD2566">
        <w:rPr>
          <w:b/>
          <w:color w:val="943634"/>
        </w:rPr>
        <w:t>.</w:t>
      </w:r>
      <w:r w:rsidRPr="00FD2566">
        <w:tab/>
      </w:r>
      <w:r w:rsidRPr="00FD2566">
        <w:rPr>
          <w:b/>
          <w:color w:val="943634"/>
        </w:rPr>
        <w:t>List of the mandatory insurance agreements</w:t>
      </w:r>
      <w:bookmarkEnd w:id="998"/>
      <w:bookmarkEnd w:id="999"/>
    </w:p>
    <w:p w14:paraId="70D4E6CC" w14:textId="6D31F012" w:rsidR="00F467EC" w:rsidRPr="00FD2566" w:rsidRDefault="00F44D6F" w:rsidP="008C6D03">
      <w:pPr>
        <w:tabs>
          <w:tab w:val="left" w:pos="284"/>
        </w:tabs>
        <w:spacing w:line="360" w:lineRule="auto"/>
        <w:rPr>
          <w:b/>
          <w:bCs/>
          <w:color w:val="943634"/>
        </w:rPr>
      </w:pPr>
      <w:r w:rsidRPr="00FD2566">
        <w:rPr>
          <w:b/>
          <w:color w:val="943634"/>
        </w:rPr>
        <w:t>6</w:t>
      </w:r>
      <w:r w:rsidR="000662FB" w:rsidRPr="00FD2566">
        <w:rPr>
          <w:b/>
          <w:color w:val="943634"/>
        </w:rPr>
        <w:t>.</w:t>
      </w:r>
      <w:r w:rsidRPr="00FD2566">
        <w:tab/>
      </w:r>
      <w:r w:rsidRPr="00FD2566">
        <w:rPr>
          <w:b/>
          <w:color w:val="943634"/>
        </w:rPr>
        <w:t>List of associated companies</w:t>
      </w:r>
    </w:p>
    <w:p w14:paraId="32A7038A" w14:textId="7177E636" w:rsidR="00F44D6F" w:rsidRPr="00FD2566" w:rsidRDefault="00F44D6F" w:rsidP="008C6D03">
      <w:pPr>
        <w:tabs>
          <w:tab w:val="left" w:pos="284"/>
        </w:tabs>
        <w:spacing w:line="360" w:lineRule="auto"/>
        <w:rPr>
          <w:b/>
          <w:color w:val="943634"/>
        </w:rPr>
      </w:pPr>
      <w:r w:rsidRPr="00FD2566">
        <w:rPr>
          <w:b/>
          <w:color w:val="943634"/>
        </w:rPr>
        <w:t>7</w:t>
      </w:r>
      <w:r w:rsidR="000662FB" w:rsidRPr="00FD2566">
        <w:rPr>
          <w:b/>
          <w:color w:val="943634"/>
        </w:rPr>
        <w:t>.</w:t>
      </w:r>
      <w:r w:rsidRPr="00FD2566">
        <w:tab/>
      </w:r>
      <w:r w:rsidRPr="00FD2566">
        <w:rPr>
          <w:b/>
          <w:color w:val="943634"/>
        </w:rPr>
        <w:t>Specifications</w:t>
      </w:r>
    </w:p>
    <w:p w14:paraId="4C3FA078" w14:textId="4ED9CAF1" w:rsidR="00F44D6F" w:rsidRPr="00FD2566" w:rsidRDefault="00F44D6F" w:rsidP="008C6D03">
      <w:pPr>
        <w:tabs>
          <w:tab w:val="left" w:pos="284"/>
        </w:tabs>
        <w:spacing w:line="360" w:lineRule="auto"/>
        <w:rPr>
          <w:b/>
          <w:color w:val="943634"/>
        </w:rPr>
      </w:pPr>
      <w:r w:rsidRPr="00FD2566">
        <w:rPr>
          <w:b/>
          <w:color w:val="943634"/>
        </w:rPr>
        <w:lastRenderedPageBreak/>
        <w:t>8</w:t>
      </w:r>
      <w:r w:rsidR="000662FB" w:rsidRPr="00FD2566">
        <w:rPr>
          <w:b/>
          <w:color w:val="943634"/>
        </w:rPr>
        <w:t>.</w:t>
      </w:r>
      <w:r w:rsidRPr="00FD2566">
        <w:rPr>
          <w:b/>
          <w:color w:val="943634"/>
        </w:rPr>
        <w:t xml:space="preserve">  </w:t>
      </w:r>
      <w:r w:rsidR="002E1153" w:rsidRPr="00FD2566">
        <w:rPr>
          <w:b/>
          <w:color w:val="943634"/>
        </w:rPr>
        <w:t>Terms and conditions for the entry into force of the preliminary Agreement</w:t>
      </w:r>
    </w:p>
    <w:p w14:paraId="426D7931" w14:textId="6184AABA" w:rsidR="003E05DE" w:rsidRPr="00FD2566" w:rsidRDefault="006C4347" w:rsidP="00F938F2">
      <w:pPr>
        <w:pStyle w:val="ListParagraph"/>
        <w:numPr>
          <w:ilvl w:val="0"/>
          <w:numId w:val="10"/>
        </w:numPr>
        <w:tabs>
          <w:tab w:val="left" w:pos="284"/>
        </w:tabs>
        <w:spacing w:line="360" w:lineRule="auto"/>
        <w:rPr>
          <w:b/>
          <w:color w:val="943634"/>
        </w:rPr>
      </w:pPr>
      <w:r w:rsidRPr="00FD2566">
        <w:rPr>
          <w:b/>
          <w:color w:val="943634"/>
        </w:rPr>
        <w:t>Asset lifetime</w:t>
      </w:r>
    </w:p>
    <w:p w14:paraId="7CCF2284" w14:textId="77777777" w:rsidR="00F44D6F" w:rsidRPr="00FD2566" w:rsidRDefault="00F44D6F" w:rsidP="00F938F2">
      <w:pPr>
        <w:pStyle w:val="ListParagraph"/>
        <w:numPr>
          <w:ilvl w:val="0"/>
          <w:numId w:val="10"/>
        </w:numPr>
        <w:tabs>
          <w:tab w:val="left" w:pos="284"/>
        </w:tabs>
        <w:spacing w:before="120" w:line="360" w:lineRule="auto"/>
        <w:ind w:left="0" w:firstLine="0"/>
        <w:rPr>
          <w:b/>
          <w:color w:val="943634"/>
        </w:rPr>
      </w:pPr>
      <w:r w:rsidRPr="00FD2566">
        <w:rPr>
          <w:b/>
          <w:color w:val="943634"/>
        </w:rPr>
        <w:t>Direct agreement</w:t>
      </w:r>
      <w:r w:rsidRPr="00FD2566">
        <w:rPr>
          <w:b/>
          <w:color w:val="632423"/>
        </w:rPr>
        <w:t xml:space="preserve"> </w:t>
      </w:r>
    </w:p>
    <w:p w14:paraId="1B3C37BB" w14:textId="483E6818" w:rsidR="00F467EC" w:rsidRPr="00FD2566" w:rsidRDefault="00BC5BD1" w:rsidP="00F938F2">
      <w:pPr>
        <w:pStyle w:val="ListParagraph"/>
        <w:numPr>
          <w:ilvl w:val="0"/>
          <w:numId w:val="10"/>
        </w:numPr>
        <w:tabs>
          <w:tab w:val="left" w:pos="284"/>
        </w:tabs>
        <w:spacing w:line="360" w:lineRule="auto"/>
        <w:rPr>
          <w:b/>
          <w:bCs/>
          <w:color w:val="943634"/>
        </w:rPr>
      </w:pPr>
      <w:r w:rsidRPr="00FD2566">
        <w:rPr>
          <w:b/>
          <w:color w:val="943634"/>
        </w:rPr>
        <w:t>Assessment and acceptance of works</w:t>
      </w:r>
      <w:r w:rsidRPr="00FD2566">
        <w:rPr>
          <w:color w:val="3333FF"/>
        </w:rPr>
        <w:t xml:space="preserve"> </w:t>
      </w:r>
      <w:r w:rsidR="00F467EC" w:rsidRPr="00FD2566">
        <w:br w:type="page"/>
      </w:r>
      <w:r w:rsidR="00F467EC" w:rsidRPr="00FD2566">
        <w:rPr>
          <w:b/>
          <w:color w:val="943634"/>
        </w:rPr>
        <w:lastRenderedPageBreak/>
        <w:t>Signatures of the representatives of the Parties:</w:t>
      </w:r>
    </w:p>
    <w:p w14:paraId="7032C185" w14:textId="77777777" w:rsidR="00F467EC" w:rsidRPr="00FD2566" w:rsidRDefault="00F467EC" w:rsidP="00F467EC">
      <w:pPr>
        <w:shd w:val="clear" w:color="auto" w:fill="FFFFFF"/>
        <w:spacing w:after="120" w:line="276" w:lineRule="auto"/>
        <w:ind w:left="720"/>
        <w:jc w:val="both"/>
      </w:pPr>
    </w:p>
    <w:tbl>
      <w:tblPr>
        <w:tblW w:w="9288" w:type="dxa"/>
        <w:tblLayout w:type="fixed"/>
        <w:tblLook w:val="01E0" w:firstRow="1" w:lastRow="1" w:firstColumn="1" w:lastColumn="1" w:noHBand="0" w:noVBand="0"/>
      </w:tblPr>
      <w:tblGrid>
        <w:gridCol w:w="4536"/>
        <w:gridCol w:w="4752"/>
      </w:tblGrid>
      <w:tr w:rsidR="00F467EC" w:rsidRPr="00FD2566" w14:paraId="583DA93C" w14:textId="77777777" w:rsidTr="00DC6FCB">
        <w:tc>
          <w:tcPr>
            <w:tcW w:w="4536" w:type="dxa"/>
          </w:tcPr>
          <w:p w14:paraId="6636FB2F" w14:textId="3CD253CD" w:rsidR="00F467EC" w:rsidRPr="00FD2566" w:rsidRDefault="00F467EC" w:rsidP="00FC13CD">
            <w:pPr>
              <w:shd w:val="clear" w:color="auto" w:fill="FFFFFF"/>
              <w:tabs>
                <w:tab w:val="left" w:pos="5777"/>
              </w:tabs>
              <w:spacing w:after="120" w:line="276" w:lineRule="auto"/>
              <w:ind w:left="720"/>
              <w:rPr>
                <w:b/>
                <w:bCs/>
              </w:rPr>
            </w:pPr>
            <w:r w:rsidRPr="00FD2566">
              <w:rPr>
                <w:b/>
                <w:bCs/>
              </w:rPr>
              <w:t>on behalf of the Public partner:</w:t>
            </w:r>
          </w:p>
          <w:p w14:paraId="664F1B41" w14:textId="77777777" w:rsidR="00F467EC" w:rsidRPr="00FD2566" w:rsidRDefault="00F467EC" w:rsidP="00FC13CD">
            <w:pPr>
              <w:shd w:val="clear" w:color="auto" w:fill="FFFFFF"/>
              <w:tabs>
                <w:tab w:val="left" w:pos="5777"/>
              </w:tabs>
              <w:spacing w:after="120" w:line="276" w:lineRule="auto"/>
              <w:ind w:left="720"/>
              <w:rPr>
                <w:b/>
                <w:bCs/>
                <w:color w:val="000000"/>
              </w:rPr>
            </w:pPr>
          </w:p>
        </w:tc>
        <w:tc>
          <w:tcPr>
            <w:tcW w:w="4752" w:type="dxa"/>
          </w:tcPr>
          <w:p w14:paraId="60A90468" w14:textId="3FC849AE" w:rsidR="00152A7A" w:rsidRPr="00FD2566" w:rsidRDefault="00D57096" w:rsidP="00DC6FCB">
            <w:pPr>
              <w:shd w:val="clear" w:color="auto" w:fill="FFFFFF"/>
              <w:tabs>
                <w:tab w:val="left" w:pos="5777"/>
              </w:tabs>
              <w:spacing w:after="120" w:line="276" w:lineRule="auto"/>
              <w:rPr>
                <w:bCs/>
                <w:color w:val="FF0000"/>
              </w:rPr>
            </w:pPr>
            <w:r w:rsidRPr="00FD2566">
              <w:rPr>
                <w:bCs/>
                <w:color w:val="FF0000"/>
              </w:rPr>
              <w:t>[</w:t>
            </w:r>
            <w:r w:rsidRPr="00FD2566">
              <w:rPr>
                <w:bCs/>
                <w:i/>
                <w:iCs/>
                <w:color w:val="FF0000"/>
              </w:rPr>
              <w:t>Name of the Public partner</w:t>
            </w:r>
            <w:r w:rsidRPr="00FD2566">
              <w:rPr>
                <w:bCs/>
                <w:color w:val="FF0000"/>
              </w:rPr>
              <w:t>]</w:t>
            </w:r>
          </w:p>
          <w:p w14:paraId="290F9D33" w14:textId="0C3462F7" w:rsidR="00002016" w:rsidRPr="00FD2566" w:rsidRDefault="00002016" w:rsidP="00002016">
            <w:pPr>
              <w:spacing w:after="120" w:line="276" w:lineRule="auto"/>
              <w:rPr>
                <w:color w:val="FF0000"/>
              </w:rPr>
            </w:pPr>
            <w:r w:rsidRPr="00FD2566">
              <w:rPr>
                <w:color w:val="FF0000"/>
              </w:rPr>
              <w:t>[</w:t>
            </w:r>
            <w:r w:rsidRPr="00FD2566">
              <w:rPr>
                <w:i/>
                <w:iCs/>
                <w:color w:val="FF0000"/>
              </w:rPr>
              <w:t>ad</w:t>
            </w:r>
            <w:r w:rsidR="0087658F" w:rsidRPr="00FD2566">
              <w:rPr>
                <w:i/>
                <w:iCs/>
                <w:color w:val="FF0000"/>
              </w:rPr>
              <w:t>d</w:t>
            </w:r>
            <w:r w:rsidRPr="00FD2566">
              <w:rPr>
                <w:i/>
                <w:iCs/>
                <w:color w:val="FF0000"/>
              </w:rPr>
              <w:t>res</w:t>
            </w:r>
            <w:r w:rsidR="00DC6FCB" w:rsidRPr="00FD2566">
              <w:rPr>
                <w:i/>
                <w:iCs/>
                <w:color w:val="FF0000"/>
              </w:rPr>
              <w:t>s</w:t>
            </w:r>
            <w:r w:rsidRPr="00FD2566">
              <w:rPr>
                <w:color w:val="FF0000"/>
              </w:rPr>
              <w:t>]</w:t>
            </w:r>
          </w:p>
          <w:p w14:paraId="6B61FC0E" w14:textId="218A1D97" w:rsidR="00002016" w:rsidRPr="00FD2566" w:rsidRDefault="00002016" w:rsidP="00DC6FCB">
            <w:pPr>
              <w:spacing w:after="120" w:line="276" w:lineRule="auto"/>
              <w:rPr>
                <w:color w:val="FF0000"/>
              </w:rPr>
            </w:pPr>
            <w:r w:rsidRPr="00FD2566">
              <w:rPr>
                <w:color w:val="FF0000"/>
              </w:rPr>
              <w:t>[</w:t>
            </w:r>
            <w:r w:rsidR="00E128C6" w:rsidRPr="00FD2566">
              <w:rPr>
                <w:i/>
                <w:iCs/>
                <w:color w:val="FF0000"/>
              </w:rPr>
              <w:t>legal entity code</w:t>
            </w:r>
            <w:r w:rsidRPr="00FD2566">
              <w:rPr>
                <w:color w:val="FF0000"/>
              </w:rPr>
              <w:t>]</w:t>
            </w:r>
          </w:p>
          <w:p w14:paraId="03D57D02" w14:textId="4D44BA39" w:rsidR="00F467EC" w:rsidRPr="00FD2566" w:rsidRDefault="00F467EC" w:rsidP="00DC6FCB">
            <w:pPr>
              <w:shd w:val="clear" w:color="auto" w:fill="FFFFFF"/>
              <w:tabs>
                <w:tab w:val="left" w:pos="5777"/>
              </w:tabs>
              <w:spacing w:after="120" w:line="276" w:lineRule="auto"/>
              <w:rPr>
                <w:w w:val="101"/>
                <w:highlight w:val="lightGray"/>
              </w:rPr>
            </w:pPr>
            <w:r w:rsidRPr="00FD2566">
              <w:rPr>
                <w:i/>
                <w:color w:val="FF0000"/>
              </w:rPr>
              <w:t>[Position, name, last name]</w:t>
            </w:r>
          </w:p>
          <w:p w14:paraId="30297AE3" w14:textId="77777777" w:rsidR="00F467EC" w:rsidRPr="00FD2566" w:rsidRDefault="00F467EC" w:rsidP="00FC13CD">
            <w:pPr>
              <w:shd w:val="clear" w:color="auto" w:fill="FFFFFF"/>
              <w:tabs>
                <w:tab w:val="left" w:pos="5777"/>
              </w:tabs>
              <w:spacing w:after="120" w:line="276" w:lineRule="auto"/>
              <w:ind w:left="720"/>
              <w:rPr>
                <w:color w:val="000000"/>
              </w:rPr>
            </w:pPr>
          </w:p>
          <w:p w14:paraId="5162D978" w14:textId="77777777" w:rsidR="00F467EC" w:rsidRPr="00FD2566" w:rsidRDefault="00F467EC" w:rsidP="00E128C6">
            <w:pPr>
              <w:shd w:val="clear" w:color="auto" w:fill="FFFFFF"/>
              <w:tabs>
                <w:tab w:val="left" w:pos="5777"/>
              </w:tabs>
              <w:spacing w:after="120" w:line="276" w:lineRule="auto"/>
              <w:ind w:left="720"/>
              <w:rPr>
                <w:color w:val="000000"/>
              </w:rPr>
            </w:pPr>
          </w:p>
        </w:tc>
      </w:tr>
      <w:tr w:rsidR="002B5455" w:rsidRPr="00FD2566" w14:paraId="654E0B1F" w14:textId="77777777" w:rsidTr="00DC6F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36" w:type="dxa"/>
            <w:tcBorders>
              <w:top w:val="nil"/>
              <w:left w:val="nil"/>
              <w:bottom w:val="nil"/>
              <w:right w:val="nil"/>
            </w:tcBorders>
          </w:tcPr>
          <w:p w14:paraId="5BE2B1C1" w14:textId="26F393DB" w:rsidR="002B5455" w:rsidRPr="00FD2566" w:rsidRDefault="002B5455" w:rsidP="002B5455">
            <w:pPr>
              <w:shd w:val="clear" w:color="auto" w:fill="FFFFFF"/>
              <w:tabs>
                <w:tab w:val="left" w:pos="5777"/>
              </w:tabs>
              <w:spacing w:after="120" w:line="276" w:lineRule="auto"/>
              <w:ind w:left="720"/>
              <w:rPr>
                <w:b/>
                <w:bCs/>
              </w:rPr>
            </w:pPr>
            <w:r w:rsidRPr="00FD2566">
              <w:rPr>
                <w:b/>
                <w:bCs/>
              </w:rPr>
              <w:t>on behalf of the Private partner:</w:t>
            </w:r>
          </w:p>
          <w:p w14:paraId="22CA2C94" w14:textId="77777777" w:rsidR="002B5455" w:rsidRPr="00FD2566" w:rsidRDefault="002B5455" w:rsidP="002B5455">
            <w:pPr>
              <w:shd w:val="clear" w:color="auto" w:fill="FFFFFF"/>
              <w:tabs>
                <w:tab w:val="left" w:pos="5777"/>
              </w:tabs>
              <w:spacing w:after="120" w:line="276" w:lineRule="auto"/>
              <w:ind w:left="720"/>
              <w:rPr>
                <w:color w:val="FF0000"/>
              </w:rPr>
            </w:pPr>
          </w:p>
        </w:tc>
        <w:tc>
          <w:tcPr>
            <w:tcW w:w="4752" w:type="dxa"/>
            <w:tcBorders>
              <w:top w:val="nil"/>
              <w:left w:val="nil"/>
              <w:bottom w:val="nil"/>
              <w:right w:val="nil"/>
            </w:tcBorders>
          </w:tcPr>
          <w:p w14:paraId="6722AF3F" w14:textId="374303AB" w:rsidR="002B5455" w:rsidRPr="00FD2566" w:rsidRDefault="002B5455" w:rsidP="002B5455">
            <w:pPr>
              <w:shd w:val="clear" w:color="auto" w:fill="FFFFFF"/>
              <w:tabs>
                <w:tab w:val="left" w:pos="5777"/>
              </w:tabs>
              <w:spacing w:after="120" w:line="276" w:lineRule="auto"/>
              <w:rPr>
                <w:bCs/>
                <w:color w:val="FF0000"/>
              </w:rPr>
            </w:pPr>
            <w:r w:rsidRPr="00FD2566">
              <w:rPr>
                <w:bCs/>
                <w:color w:val="FF0000"/>
              </w:rPr>
              <w:t>[</w:t>
            </w:r>
            <w:r w:rsidRPr="00FD2566">
              <w:rPr>
                <w:bCs/>
                <w:i/>
                <w:iCs/>
                <w:color w:val="FF0000"/>
              </w:rPr>
              <w:t>Name of the Private partner</w:t>
            </w:r>
            <w:r w:rsidRPr="00FD2566">
              <w:rPr>
                <w:bCs/>
                <w:color w:val="FF0000"/>
              </w:rPr>
              <w:t>]</w:t>
            </w:r>
          </w:p>
          <w:p w14:paraId="38A9E79E" w14:textId="6145478F" w:rsidR="002B5455" w:rsidRPr="00FD2566" w:rsidRDefault="002B5455" w:rsidP="002B5455">
            <w:pPr>
              <w:spacing w:after="120" w:line="276" w:lineRule="auto"/>
              <w:rPr>
                <w:color w:val="FF0000"/>
              </w:rPr>
            </w:pPr>
            <w:r w:rsidRPr="00FD2566">
              <w:rPr>
                <w:color w:val="FF0000"/>
              </w:rPr>
              <w:t>[</w:t>
            </w:r>
            <w:r w:rsidRPr="00FD2566">
              <w:rPr>
                <w:i/>
                <w:iCs/>
                <w:color w:val="FF0000"/>
              </w:rPr>
              <w:t>a</w:t>
            </w:r>
            <w:r w:rsidR="00DA5D5A" w:rsidRPr="00FD2566">
              <w:rPr>
                <w:i/>
                <w:iCs/>
                <w:color w:val="FF0000"/>
              </w:rPr>
              <w:t>d</w:t>
            </w:r>
            <w:r w:rsidRPr="00FD2566">
              <w:rPr>
                <w:i/>
                <w:iCs/>
                <w:color w:val="FF0000"/>
              </w:rPr>
              <w:t>dress</w:t>
            </w:r>
            <w:r w:rsidRPr="00FD2566">
              <w:rPr>
                <w:color w:val="FF0000"/>
              </w:rPr>
              <w:t>]</w:t>
            </w:r>
          </w:p>
          <w:p w14:paraId="6927692B" w14:textId="77777777" w:rsidR="002B5455" w:rsidRPr="00FD2566" w:rsidRDefault="002B5455" w:rsidP="002B5455">
            <w:pPr>
              <w:spacing w:after="120" w:line="276" w:lineRule="auto"/>
              <w:rPr>
                <w:color w:val="FF0000"/>
              </w:rPr>
            </w:pPr>
            <w:r w:rsidRPr="00FD2566">
              <w:rPr>
                <w:color w:val="FF0000"/>
              </w:rPr>
              <w:t>[</w:t>
            </w:r>
            <w:r w:rsidRPr="00FD2566">
              <w:rPr>
                <w:i/>
                <w:iCs/>
                <w:color w:val="FF0000"/>
              </w:rPr>
              <w:t>legal entity code</w:t>
            </w:r>
            <w:r w:rsidRPr="00FD2566">
              <w:rPr>
                <w:color w:val="FF0000"/>
              </w:rPr>
              <w:t>]</w:t>
            </w:r>
          </w:p>
          <w:p w14:paraId="27FA8F7B" w14:textId="77777777" w:rsidR="002B5455" w:rsidRPr="00FD2566" w:rsidRDefault="002B5455" w:rsidP="002B5455">
            <w:pPr>
              <w:shd w:val="clear" w:color="auto" w:fill="FFFFFF"/>
              <w:tabs>
                <w:tab w:val="left" w:pos="5777"/>
              </w:tabs>
              <w:spacing w:after="120" w:line="276" w:lineRule="auto"/>
              <w:rPr>
                <w:w w:val="101"/>
                <w:highlight w:val="lightGray"/>
              </w:rPr>
            </w:pPr>
            <w:r w:rsidRPr="00FD2566">
              <w:rPr>
                <w:i/>
                <w:color w:val="FF0000"/>
              </w:rPr>
              <w:t>[Position, name, last name]</w:t>
            </w:r>
          </w:p>
          <w:p w14:paraId="525F3AFF" w14:textId="77777777" w:rsidR="002B5455" w:rsidRPr="00FD2566" w:rsidRDefault="002B5455" w:rsidP="002B5455">
            <w:pPr>
              <w:shd w:val="clear" w:color="auto" w:fill="FFFFFF"/>
              <w:tabs>
                <w:tab w:val="left" w:pos="5777"/>
              </w:tabs>
              <w:spacing w:after="120" w:line="276" w:lineRule="auto"/>
              <w:ind w:left="720"/>
              <w:rPr>
                <w:color w:val="000000"/>
              </w:rPr>
            </w:pPr>
          </w:p>
          <w:p w14:paraId="7771D6E5" w14:textId="77777777" w:rsidR="002B5455" w:rsidRPr="00FD2566" w:rsidRDefault="002B5455" w:rsidP="002B5455">
            <w:pPr>
              <w:shd w:val="clear" w:color="auto" w:fill="FFFFFF"/>
              <w:tabs>
                <w:tab w:val="left" w:pos="5777"/>
              </w:tabs>
              <w:spacing w:after="120" w:line="276" w:lineRule="auto"/>
              <w:ind w:left="720"/>
              <w:rPr>
                <w:color w:val="FF0000"/>
              </w:rPr>
            </w:pPr>
          </w:p>
        </w:tc>
      </w:tr>
      <w:tr w:rsidR="00F467EC" w:rsidRPr="00FD2566" w14:paraId="598868F2" w14:textId="77777777" w:rsidTr="00DC6F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36" w:type="dxa"/>
            <w:tcBorders>
              <w:top w:val="nil"/>
              <w:left w:val="nil"/>
              <w:bottom w:val="nil"/>
              <w:right w:val="nil"/>
            </w:tcBorders>
          </w:tcPr>
          <w:p w14:paraId="7E0D8EE2" w14:textId="77777777" w:rsidR="00F467EC" w:rsidRPr="00FD2566" w:rsidRDefault="00F467EC" w:rsidP="00FC13CD">
            <w:pPr>
              <w:shd w:val="clear" w:color="auto" w:fill="FFFFFF"/>
              <w:tabs>
                <w:tab w:val="left" w:pos="5777"/>
              </w:tabs>
              <w:spacing w:after="120" w:line="276" w:lineRule="auto"/>
              <w:ind w:left="720"/>
              <w:rPr>
                <w:b/>
                <w:bCs/>
                <w:color w:val="000000"/>
              </w:rPr>
            </w:pPr>
          </w:p>
        </w:tc>
        <w:tc>
          <w:tcPr>
            <w:tcW w:w="4752" w:type="dxa"/>
            <w:tcBorders>
              <w:top w:val="nil"/>
              <w:left w:val="nil"/>
              <w:bottom w:val="nil"/>
              <w:right w:val="nil"/>
            </w:tcBorders>
          </w:tcPr>
          <w:p w14:paraId="692F6025" w14:textId="77777777" w:rsidR="00F467EC" w:rsidRPr="00FD2566" w:rsidRDefault="00F467EC" w:rsidP="00FC13CD">
            <w:pPr>
              <w:shd w:val="clear" w:color="auto" w:fill="FFFFFF"/>
              <w:tabs>
                <w:tab w:val="left" w:pos="5777"/>
              </w:tabs>
              <w:spacing w:after="120" w:line="276" w:lineRule="auto"/>
              <w:ind w:left="720"/>
              <w:rPr>
                <w:color w:val="000000"/>
              </w:rPr>
            </w:pPr>
          </w:p>
        </w:tc>
      </w:tr>
      <w:tr w:rsidR="00F467EC" w:rsidRPr="00FD2566" w14:paraId="49863320" w14:textId="77777777" w:rsidTr="00DC6F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36" w:type="dxa"/>
            <w:tcBorders>
              <w:top w:val="nil"/>
              <w:left w:val="nil"/>
              <w:bottom w:val="nil"/>
              <w:right w:val="nil"/>
            </w:tcBorders>
          </w:tcPr>
          <w:p w14:paraId="7AC91AE6" w14:textId="77777777" w:rsidR="00F467EC" w:rsidRPr="00FD2566" w:rsidRDefault="00F467EC" w:rsidP="00FC13CD">
            <w:pPr>
              <w:shd w:val="clear" w:color="auto" w:fill="FFFFFF"/>
              <w:tabs>
                <w:tab w:val="left" w:pos="5777"/>
              </w:tabs>
              <w:spacing w:after="120" w:line="276" w:lineRule="auto"/>
              <w:ind w:left="720"/>
              <w:rPr>
                <w:color w:val="000000"/>
              </w:rPr>
            </w:pPr>
          </w:p>
        </w:tc>
        <w:tc>
          <w:tcPr>
            <w:tcW w:w="4752" w:type="dxa"/>
            <w:tcBorders>
              <w:top w:val="nil"/>
              <w:left w:val="nil"/>
              <w:bottom w:val="nil"/>
              <w:right w:val="nil"/>
            </w:tcBorders>
          </w:tcPr>
          <w:p w14:paraId="1019D17C" w14:textId="77777777" w:rsidR="00F467EC" w:rsidRPr="00FD2566" w:rsidRDefault="00F467EC" w:rsidP="00FC13CD">
            <w:pPr>
              <w:shd w:val="clear" w:color="auto" w:fill="FFFFFF"/>
              <w:tabs>
                <w:tab w:val="left" w:pos="5777"/>
              </w:tabs>
              <w:spacing w:after="120" w:line="276" w:lineRule="auto"/>
              <w:ind w:left="720"/>
              <w:rPr>
                <w:color w:val="000000"/>
              </w:rPr>
            </w:pPr>
          </w:p>
        </w:tc>
      </w:tr>
    </w:tbl>
    <w:p w14:paraId="3C642B7E" w14:textId="77777777" w:rsidR="00F467EC" w:rsidRPr="00FD2566" w:rsidRDefault="00F467EC" w:rsidP="00F467EC">
      <w:pPr>
        <w:shd w:val="clear" w:color="auto" w:fill="FFFFFF"/>
        <w:spacing w:after="120" w:line="276" w:lineRule="auto"/>
        <w:jc w:val="both"/>
        <w:sectPr w:rsidR="00F467EC" w:rsidRPr="00FD2566" w:rsidSect="006502E1">
          <w:headerReference w:type="default" r:id="rId8"/>
          <w:pgSz w:w="11906" w:h="16838" w:code="9"/>
          <w:pgMar w:top="1418" w:right="849" w:bottom="1276" w:left="1134" w:header="567" w:footer="567" w:gutter="0"/>
          <w:cols w:space="708"/>
          <w:docGrid w:linePitch="360"/>
        </w:sectPr>
      </w:pPr>
    </w:p>
    <w:p w14:paraId="193BD40F" w14:textId="680E4912" w:rsidR="00F467EC" w:rsidRPr="00FD2566" w:rsidRDefault="00005AD5" w:rsidP="00005AD5">
      <w:pPr>
        <w:spacing w:after="120" w:line="276" w:lineRule="auto"/>
        <w:jc w:val="center"/>
        <w:rPr>
          <w:b/>
          <w:bCs/>
          <w:color w:val="632423"/>
        </w:rPr>
      </w:pPr>
      <w:r w:rsidRPr="00FD2566">
        <w:rPr>
          <w:b/>
          <w:bCs/>
          <w:color w:val="632423"/>
        </w:rPr>
        <w:lastRenderedPageBreak/>
        <w:t>ANNEX 1. TERMS AND CONDITIONS OF THE PROCUR</w:t>
      </w:r>
      <w:r w:rsidR="00AF3DA3">
        <w:rPr>
          <w:b/>
          <w:bCs/>
          <w:color w:val="632423"/>
        </w:rPr>
        <w:t>E</w:t>
      </w:r>
      <w:r w:rsidRPr="00FD2566">
        <w:rPr>
          <w:b/>
          <w:bCs/>
          <w:color w:val="632423"/>
        </w:rPr>
        <w:t>MENT</w:t>
      </w:r>
    </w:p>
    <w:p w14:paraId="3C732CB8" w14:textId="77777777" w:rsidR="00005AD5" w:rsidRPr="00FD2566" w:rsidRDefault="00005AD5" w:rsidP="00005AD5">
      <w:pPr>
        <w:spacing w:after="120" w:line="276" w:lineRule="auto"/>
        <w:jc w:val="center"/>
        <w:rPr>
          <w:color w:val="632423"/>
        </w:rPr>
      </w:pPr>
    </w:p>
    <w:p w14:paraId="66701625" w14:textId="715A08B8" w:rsidR="00005AD5" w:rsidRPr="00FD2566" w:rsidRDefault="00005AD5" w:rsidP="00005AD5">
      <w:pPr>
        <w:spacing w:after="120" w:line="276" w:lineRule="auto"/>
        <w:jc w:val="both"/>
      </w:pPr>
      <w:r w:rsidRPr="00FD2566">
        <w:rPr>
          <w:color w:val="FF0000"/>
        </w:rPr>
        <w:t>[</w:t>
      </w:r>
      <w:r w:rsidRPr="00FD2566">
        <w:rPr>
          <w:i/>
          <w:iCs/>
          <w:color w:val="FF0000"/>
        </w:rPr>
        <w:t>Insert the Terms and Conditions of the Procurement</w:t>
      </w:r>
      <w:r w:rsidRPr="00FD2566">
        <w:rPr>
          <w:color w:val="FF0000"/>
        </w:rPr>
        <w:t>]</w:t>
      </w:r>
    </w:p>
    <w:p w14:paraId="61D14766" w14:textId="77777777" w:rsidR="00005AD5" w:rsidRPr="00FD2566" w:rsidRDefault="00005AD5" w:rsidP="00005AD5">
      <w:pPr>
        <w:spacing w:after="120" w:line="276" w:lineRule="auto"/>
        <w:jc w:val="center"/>
        <w:rPr>
          <w:color w:val="632423"/>
        </w:rPr>
      </w:pPr>
    </w:p>
    <w:p w14:paraId="2D3CAE29" w14:textId="77777777" w:rsidR="00005AD5" w:rsidRPr="00FD2566" w:rsidRDefault="00005AD5" w:rsidP="00F467EC">
      <w:pPr>
        <w:spacing w:after="120" w:line="276" w:lineRule="auto"/>
        <w:jc w:val="both"/>
        <w:rPr>
          <w:color w:val="632423"/>
        </w:rPr>
      </w:pPr>
    </w:p>
    <w:p w14:paraId="573B0C1A" w14:textId="77777777" w:rsidR="00005AD5" w:rsidRPr="00FD2566" w:rsidRDefault="00005AD5" w:rsidP="00F467EC">
      <w:pPr>
        <w:spacing w:after="120" w:line="276" w:lineRule="auto"/>
        <w:jc w:val="both"/>
        <w:rPr>
          <w:color w:val="632423"/>
        </w:rPr>
      </w:pPr>
    </w:p>
    <w:p w14:paraId="04E257E0" w14:textId="77777777" w:rsidR="00005AD5" w:rsidRPr="00FD2566" w:rsidRDefault="00005AD5" w:rsidP="00F467EC">
      <w:pPr>
        <w:spacing w:after="120" w:line="276" w:lineRule="auto"/>
        <w:jc w:val="both"/>
        <w:rPr>
          <w:color w:val="632423"/>
        </w:rPr>
      </w:pPr>
    </w:p>
    <w:p w14:paraId="66DB5C40" w14:textId="77777777" w:rsidR="00005AD5" w:rsidRPr="00FD2566" w:rsidRDefault="00005AD5" w:rsidP="00F467EC">
      <w:pPr>
        <w:spacing w:after="120" w:line="276" w:lineRule="auto"/>
        <w:jc w:val="both"/>
        <w:rPr>
          <w:color w:val="632423"/>
        </w:rPr>
      </w:pPr>
    </w:p>
    <w:p w14:paraId="5B701220" w14:textId="77777777" w:rsidR="00005AD5" w:rsidRPr="00FD2566" w:rsidRDefault="00005AD5" w:rsidP="00F467EC">
      <w:pPr>
        <w:spacing w:after="120" w:line="276" w:lineRule="auto"/>
        <w:jc w:val="both"/>
        <w:rPr>
          <w:color w:val="632423"/>
        </w:rPr>
      </w:pPr>
    </w:p>
    <w:p w14:paraId="20216469" w14:textId="77777777" w:rsidR="00005AD5" w:rsidRPr="00FD2566" w:rsidRDefault="00005AD5" w:rsidP="00F467EC">
      <w:pPr>
        <w:spacing w:after="120" w:line="276" w:lineRule="auto"/>
        <w:jc w:val="both"/>
        <w:rPr>
          <w:color w:val="632423"/>
        </w:rPr>
      </w:pPr>
    </w:p>
    <w:p w14:paraId="5F229896" w14:textId="77777777" w:rsidR="00005AD5" w:rsidRPr="00FD2566" w:rsidRDefault="00005AD5" w:rsidP="00F467EC">
      <w:pPr>
        <w:spacing w:after="120" w:line="276" w:lineRule="auto"/>
        <w:jc w:val="both"/>
        <w:rPr>
          <w:color w:val="632423"/>
        </w:rPr>
      </w:pPr>
    </w:p>
    <w:p w14:paraId="775BC940" w14:textId="77777777" w:rsidR="00005AD5" w:rsidRPr="00FD2566" w:rsidRDefault="00005AD5" w:rsidP="00F467EC">
      <w:pPr>
        <w:spacing w:after="120" w:line="276" w:lineRule="auto"/>
        <w:jc w:val="both"/>
        <w:rPr>
          <w:color w:val="632423"/>
        </w:rPr>
      </w:pPr>
    </w:p>
    <w:p w14:paraId="005222A2" w14:textId="77777777" w:rsidR="00005AD5" w:rsidRPr="00FD2566" w:rsidRDefault="00005AD5" w:rsidP="00F467EC">
      <w:pPr>
        <w:spacing w:after="120" w:line="276" w:lineRule="auto"/>
        <w:jc w:val="both"/>
        <w:rPr>
          <w:color w:val="632423"/>
        </w:rPr>
      </w:pPr>
    </w:p>
    <w:p w14:paraId="597F5DE2" w14:textId="77777777" w:rsidR="00005AD5" w:rsidRPr="00FD2566" w:rsidRDefault="00005AD5" w:rsidP="00F467EC">
      <w:pPr>
        <w:spacing w:after="120" w:line="276" w:lineRule="auto"/>
        <w:jc w:val="both"/>
        <w:rPr>
          <w:color w:val="632423"/>
        </w:rPr>
      </w:pPr>
    </w:p>
    <w:p w14:paraId="0EAC55F9" w14:textId="77777777" w:rsidR="00005AD5" w:rsidRPr="00FD2566" w:rsidRDefault="00005AD5" w:rsidP="00F467EC">
      <w:pPr>
        <w:spacing w:after="120" w:line="276" w:lineRule="auto"/>
        <w:jc w:val="both"/>
        <w:rPr>
          <w:color w:val="632423"/>
        </w:rPr>
      </w:pPr>
    </w:p>
    <w:p w14:paraId="31A028E7" w14:textId="77777777" w:rsidR="00005AD5" w:rsidRPr="00FD2566" w:rsidRDefault="00005AD5" w:rsidP="00F467EC">
      <w:pPr>
        <w:spacing w:after="120" w:line="276" w:lineRule="auto"/>
        <w:jc w:val="both"/>
        <w:rPr>
          <w:color w:val="632423"/>
        </w:rPr>
      </w:pPr>
    </w:p>
    <w:p w14:paraId="5922DC3B" w14:textId="77777777" w:rsidR="00005AD5" w:rsidRPr="00FD2566" w:rsidRDefault="00005AD5" w:rsidP="00F467EC">
      <w:pPr>
        <w:spacing w:after="120" w:line="276" w:lineRule="auto"/>
        <w:jc w:val="both"/>
        <w:rPr>
          <w:color w:val="632423"/>
        </w:rPr>
      </w:pPr>
    </w:p>
    <w:p w14:paraId="4CFD7DEE" w14:textId="77777777" w:rsidR="00005AD5" w:rsidRPr="00FD2566" w:rsidRDefault="00005AD5" w:rsidP="00F467EC">
      <w:pPr>
        <w:spacing w:after="120" w:line="276" w:lineRule="auto"/>
        <w:jc w:val="both"/>
        <w:rPr>
          <w:color w:val="632423"/>
        </w:rPr>
      </w:pPr>
    </w:p>
    <w:p w14:paraId="3819000B" w14:textId="77777777" w:rsidR="00005AD5" w:rsidRPr="00FD2566" w:rsidRDefault="00005AD5" w:rsidP="00F467EC">
      <w:pPr>
        <w:spacing w:after="120" w:line="276" w:lineRule="auto"/>
        <w:jc w:val="both"/>
        <w:rPr>
          <w:color w:val="632423"/>
        </w:rPr>
      </w:pPr>
    </w:p>
    <w:p w14:paraId="0C1BB269" w14:textId="77777777" w:rsidR="00005AD5" w:rsidRPr="00FD2566" w:rsidRDefault="00005AD5" w:rsidP="00F467EC">
      <w:pPr>
        <w:spacing w:after="120" w:line="276" w:lineRule="auto"/>
        <w:jc w:val="both"/>
        <w:rPr>
          <w:color w:val="632423"/>
        </w:rPr>
      </w:pPr>
    </w:p>
    <w:p w14:paraId="6C539544" w14:textId="77777777" w:rsidR="00005AD5" w:rsidRPr="00FD2566" w:rsidRDefault="00005AD5" w:rsidP="00F467EC">
      <w:pPr>
        <w:spacing w:after="120" w:line="276" w:lineRule="auto"/>
        <w:jc w:val="both"/>
        <w:rPr>
          <w:color w:val="632423"/>
        </w:rPr>
      </w:pPr>
    </w:p>
    <w:p w14:paraId="24E23424" w14:textId="77777777" w:rsidR="00005AD5" w:rsidRPr="00FD2566" w:rsidRDefault="00005AD5" w:rsidP="00F467EC">
      <w:pPr>
        <w:spacing w:after="120" w:line="276" w:lineRule="auto"/>
        <w:jc w:val="both"/>
        <w:rPr>
          <w:color w:val="632423"/>
        </w:rPr>
      </w:pPr>
    </w:p>
    <w:p w14:paraId="288D0983" w14:textId="77777777" w:rsidR="00005AD5" w:rsidRPr="00FD2566" w:rsidRDefault="00005AD5" w:rsidP="00F467EC">
      <w:pPr>
        <w:spacing w:after="120" w:line="276" w:lineRule="auto"/>
        <w:jc w:val="both"/>
        <w:rPr>
          <w:color w:val="632423"/>
        </w:rPr>
      </w:pPr>
    </w:p>
    <w:p w14:paraId="32480962" w14:textId="77777777" w:rsidR="00005AD5" w:rsidRPr="00FD2566" w:rsidRDefault="00005AD5" w:rsidP="00F467EC">
      <w:pPr>
        <w:spacing w:after="120" w:line="276" w:lineRule="auto"/>
        <w:jc w:val="both"/>
        <w:rPr>
          <w:color w:val="632423"/>
        </w:rPr>
      </w:pPr>
    </w:p>
    <w:p w14:paraId="16EFC8FF" w14:textId="77777777" w:rsidR="00005AD5" w:rsidRPr="00FD2566" w:rsidRDefault="00005AD5" w:rsidP="00F467EC">
      <w:pPr>
        <w:spacing w:after="120" w:line="276" w:lineRule="auto"/>
        <w:jc w:val="both"/>
        <w:rPr>
          <w:color w:val="632423"/>
        </w:rPr>
      </w:pPr>
    </w:p>
    <w:p w14:paraId="720540B9" w14:textId="77777777" w:rsidR="00005AD5" w:rsidRPr="00FD2566" w:rsidRDefault="00005AD5" w:rsidP="00F467EC">
      <w:pPr>
        <w:spacing w:after="120" w:line="276" w:lineRule="auto"/>
        <w:jc w:val="both"/>
        <w:rPr>
          <w:color w:val="632423"/>
        </w:rPr>
      </w:pPr>
    </w:p>
    <w:p w14:paraId="6E50541D" w14:textId="77777777" w:rsidR="00005AD5" w:rsidRPr="00FD2566" w:rsidRDefault="00005AD5" w:rsidP="00F467EC">
      <w:pPr>
        <w:spacing w:after="120" w:line="276" w:lineRule="auto"/>
        <w:jc w:val="both"/>
        <w:rPr>
          <w:color w:val="632423"/>
        </w:rPr>
      </w:pPr>
    </w:p>
    <w:p w14:paraId="7AC00EB3" w14:textId="77777777" w:rsidR="00005AD5" w:rsidRPr="00FD2566" w:rsidRDefault="00005AD5" w:rsidP="00F467EC">
      <w:pPr>
        <w:spacing w:after="120" w:line="276" w:lineRule="auto"/>
        <w:jc w:val="both"/>
        <w:rPr>
          <w:color w:val="632423"/>
        </w:rPr>
      </w:pPr>
    </w:p>
    <w:p w14:paraId="35810335" w14:textId="77777777" w:rsidR="00005AD5" w:rsidRPr="00FD2566" w:rsidRDefault="00005AD5" w:rsidP="00F467EC">
      <w:pPr>
        <w:spacing w:after="120" w:line="276" w:lineRule="auto"/>
        <w:jc w:val="both"/>
        <w:rPr>
          <w:color w:val="632423"/>
        </w:rPr>
      </w:pPr>
    </w:p>
    <w:p w14:paraId="6060C990" w14:textId="77777777" w:rsidR="00005AD5" w:rsidRPr="00FD2566" w:rsidRDefault="00005AD5" w:rsidP="00F467EC">
      <w:pPr>
        <w:spacing w:after="120" w:line="276" w:lineRule="auto"/>
        <w:jc w:val="both"/>
        <w:rPr>
          <w:color w:val="632423"/>
        </w:rPr>
      </w:pPr>
    </w:p>
    <w:p w14:paraId="0FD29547" w14:textId="77777777" w:rsidR="00005AD5" w:rsidRPr="00FD2566" w:rsidRDefault="00005AD5" w:rsidP="00F467EC">
      <w:pPr>
        <w:spacing w:after="120" w:line="276" w:lineRule="auto"/>
        <w:jc w:val="both"/>
        <w:rPr>
          <w:color w:val="632423"/>
        </w:rPr>
      </w:pPr>
    </w:p>
    <w:p w14:paraId="73990DEB" w14:textId="77777777" w:rsidR="00005AD5" w:rsidRPr="00FD2566" w:rsidRDefault="00005AD5" w:rsidP="00F467EC">
      <w:pPr>
        <w:spacing w:after="120" w:line="276" w:lineRule="auto"/>
        <w:jc w:val="both"/>
        <w:rPr>
          <w:color w:val="632423"/>
        </w:rPr>
      </w:pPr>
    </w:p>
    <w:p w14:paraId="7D98BB5C" w14:textId="391FA94C" w:rsidR="00005AD5" w:rsidRPr="00FD2566" w:rsidRDefault="00005AD5" w:rsidP="00005AD5">
      <w:pPr>
        <w:spacing w:after="120" w:line="276" w:lineRule="auto"/>
        <w:jc w:val="center"/>
        <w:rPr>
          <w:b/>
          <w:bCs/>
          <w:color w:val="632423"/>
        </w:rPr>
      </w:pPr>
      <w:r w:rsidRPr="00FD2566">
        <w:rPr>
          <w:b/>
          <w:bCs/>
          <w:color w:val="632423"/>
        </w:rPr>
        <w:lastRenderedPageBreak/>
        <w:t>ANNEX 2. TENDER</w:t>
      </w:r>
    </w:p>
    <w:p w14:paraId="5778D16D" w14:textId="77777777" w:rsidR="00005AD5" w:rsidRPr="00FD2566" w:rsidRDefault="00005AD5" w:rsidP="00005AD5">
      <w:pPr>
        <w:spacing w:after="120" w:line="276" w:lineRule="auto"/>
        <w:jc w:val="center"/>
        <w:rPr>
          <w:b/>
          <w:bCs/>
          <w:color w:val="632423"/>
        </w:rPr>
      </w:pPr>
    </w:p>
    <w:p w14:paraId="00413AE6" w14:textId="75551939" w:rsidR="00005AD5" w:rsidRPr="00FD2566" w:rsidRDefault="00005AD5" w:rsidP="00005AD5">
      <w:pPr>
        <w:spacing w:after="120" w:line="276" w:lineRule="auto"/>
        <w:rPr>
          <w:b/>
          <w:bCs/>
          <w:color w:val="632423"/>
        </w:rPr>
      </w:pPr>
      <w:r w:rsidRPr="00FD2566">
        <w:rPr>
          <w:i/>
          <w:iCs/>
          <w:color w:val="FF0000"/>
        </w:rPr>
        <w:t>[Insert the Tender]</w:t>
      </w:r>
    </w:p>
    <w:p w14:paraId="3F606635" w14:textId="77777777" w:rsidR="00005AD5" w:rsidRPr="00FD2566" w:rsidRDefault="00005AD5" w:rsidP="00005AD5">
      <w:pPr>
        <w:spacing w:after="120" w:line="276" w:lineRule="auto"/>
        <w:jc w:val="center"/>
        <w:rPr>
          <w:b/>
          <w:bCs/>
          <w:color w:val="632423"/>
        </w:rPr>
      </w:pPr>
    </w:p>
    <w:p w14:paraId="5092826E" w14:textId="77777777" w:rsidR="00005AD5" w:rsidRPr="00FD2566" w:rsidRDefault="00005AD5" w:rsidP="00005AD5">
      <w:pPr>
        <w:spacing w:after="120" w:line="276" w:lineRule="auto"/>
        <w:jc w:val="center"/>
        <w:rPr>
          <w:b/>
          <w:bCs/>
          <w:color w:val="632423"/>
        </w:rPr>
      </w:pPr>
    </w:p>
    <w:p w14:paraId="1F3CE580" w14:textId="77777777" w:rsidR="00005AD5" w:rsidRPr="00FD2566" w:rsidRDefault="00005AD5" w:rsidP="00005AD5">
      <w:pPr>
        <w:spacing w:after="120" w:line="276" w:lineRule="auto"/>
        <w:jc w:val="center"/>
        <w:rPr>
          <w:b/>
          <w:bCs/>
          <w:color w:val="632423"/>
        </w:rPr>
      </w:pPr>
    </w:p>
    <w:p w14:paraId="7CF9EE9B" w14:textId="77777777" w:rsidR="00005AD5" w:rsidRPr="00FD2566" w:rsidRDefault="00005AD5" w:rsidP="00005AD5">
      <w:pPr>
        <w:spacing w:after="120" w:line="276" w:lineRule="auto"/>
        <w:jc w:val="center"/>
        <w:rPr>
          <w:b/>
          <w:bCs/>
          <w:color w:val="632423"/>
        </w:rPr>
      </w:pPr>
    </w:p>
    <w:p w14:paraId="1363792D" w14:textId="77777777" w:rsidR="00005AD5" w:rsidRPr="00FD2566" w:rsidRDefault="00005AD5" w:rsidP="00005AD5">
      <w:pPr>
        <w:spacing w:after="120" w:line="276" w:lineRule="auto"/>
        <w:jc w:val="center"/>
        <w:rPr>
          <w:b/>
          <w:bCs/>
          <w:color w:val="632423"/>
        </w:rPr>
      </w:pPr>
    </w:p>
    <w:p w14:paraId="2414C1F4" w14:textId="77777777" w:rsidR="00005AD5" w:rsidRPr="00FD2566" w:rsidRDefault="00005AD5" w:rsidP="00005AD5">
      <w:pPr>
        <w:spacing w:after="120" w:line="276" w:lineRule="auto"/>
        <w:jc w:val="center"/>
        <w:rPr>
          <w:b/>
          <w:bCs/>
          <w:color w:val="632423"/>
        </w:rPr>
      </w:pPr>
    </w:p>
    <w:p w14:paraId="246A7818" w14:textId="77777777" w:rsidR="00005AD5" w:rsidRPr="00FD2566" w:rsidRDefault="00005AD5" w:rsidP="00005AD5">
      <w:pPr>
        <w:spacing w:after="120" w:line="276" w:lineRule="auto"/>
        <w:jc w:val="center"/>
        <w:rPr>
          <w:b/>
          <w:bCs/>
          <w:color w:val="632423"/>
        </w:rPr>
      </w:pPr>
    </w:p>
    <w:p w14:paraId="76DBD55E" w14:textId="77777777" w:rsidR="00005AD5" w:rsidRPr="00FD2566" w:rsidRDefault="00005AD5" w:rsidP="00005AD5">
      <w:pPr>
        <w:spacing w:after="120" w:line="276" w:lineRule="auto"/>
        <w:jc w:val="center"/>
        <w:rPr>
          <w:b/>
          <w:bCs/>
          <w:color w:val="632423"/>
        </w:rPr>
      </w:pPr>
    </w:p>
    <w:p w14:paraId="0A2254BE" w14:textId="77777777" w:rsidR="00005AD5" w:rsidRPr="00FD2566" w:rsidRDefault="00005AD5" w:rsidP="00005AD5">
      <w:pPr>
        <w:spacing w:after="120" w:line="276" w:lineRule="auto"/>
        <w:jc w:val="center"/>
        <w:rPr>
          <w:b/>
          <w:bCs/>
          <w:color w:val="632423"/>
        </w:rPr>
      </w:pPr>
    </w:p>
    <w:p w14:paraId="7DE0FEFB" w14:textId="77777777" w:rsidR="00005AD5" w:rsidRPr="00FD2566" w:rsidRDefault="00005AD5" w:rsidP="00005AD5">
      <w:pPr>
        <w:spacing w:after="120" w:line="276" w:lineRule="auto"/>
        <w:jc w:val="center"/>
        <w:rPr>
          <w:b/>
          <w:bCs/>
          <w:color w:val="632423"/>
        </w:rPr>
      </w:pPr>
    </w:p>
    <w:p w14:paraId="32A4EE5E" w14:textId="77777777" w:rsidR="00005AD5" w:rsidRPr="00FD2566" w:rsidRDefault="00005AD5" w:rsidP="00005AD5">
      <w:pPr>
        <w:spacing w:after="120" w:line="276" w:lineRule="auto"/>
        <w:jc w:val="center"/>
        <w:rPr>
          <w:b/>
          <w:bCs/>
          <w:color w:val="632423"/>
        </w:rPr>
      </w:pPr>
    </w:p>
    <w:p w14:paraId="2693A75F" w14:textId="77777777" w:rsidR="00005AD5" w:rsidRPr="00FD2566" w:rsidRDefault="00005AD5" w:rsidP="00005AD5">
      <w:pPr>
        <w:spacing w:after="120" w:line="276" w:lineRule="auto"/>
        <w:jc w:val="center"/>
        <w:rPr>
          <w:b/>
          <w:bCs/>
          <w:color w:val="632423"/>
        </w:rPr>
      </w:pPr>
    </w:p>
    <w:p w14:paraId="62B95DDB" w14:textId="77777777" w:rsidR="00005AD5" w:rsidRPr="00FD2566" w:rsidRDefault="00005AD5" w:rsidP="00005AD5">
      <w:pPr>
        <w:spacing w:after="120" w:line="276" w:lineRule="auto"/>
        <w:jc w:val="center"/>
        <w:rPr>
          <w:b/>
          <w:bCs/>
          <w:color w:val="632423"/>
        </w:rPr>
      </w:pPr>
    </w:p>
    <w:p w14:paraId="3C59FCFF" w14:textId="77777777" w:rsidR="00005AD5" w:rsidRPr="00FD2566" w:rsidRDefault="00005AD5" w:rsidP="00005AD5">
      <w:pPr>
        <w:spacing w:after="120" w:line="276" w:lineRule="auto"/>
        <w:jc w:val="center"/>
        <w:rPr>
          <w:b/>
          <w:bCs/>
          <w:color w:val="632423"/>
        </w:rPr>
      </w:pPr>
    </w:p>
    <w:p w14:paraId="067D0C93" w14:textId="77777777" w:rsidR="00005AD5" w:rsidRPr="00FD2566" w:rsidRDefault="00005AD5" w:rsidP="00005AD5">
      <w:pPr>
        <w:spacing w:after="120" w:line="276" w:lineRule="auto"/>
        <w:jc w:val="center"/>
        <w:rPr>
          <w:b/>
          <w:bCs/>
          <w:color w:val="632423"/>
        </w:rPr>
      </w:pPr>
    </w:p>
    <w:p w14:paraId="7E8E5EC5" w14:textId="77777777" w:rsidR="00005AD5" w:rsidRPr="00FD2566" w:rsidRDefault="00005AD5" w:rsidP="00005AD5">
      <w:pPr>
        <w:spacing w:after="120" w:line="276" w:lineRule="auto"/>
        <w:jc w:val="center"/>
        <w:rPr>
          <w:b/>
          <w:bCs/>
          <w:color w:val="632423"/>
        </w:rPr>
      </w:pPr>
    </w:p>
    <w:p w14:paraId="508316BD" w14:textId="77777777" w:rsidR="00005AD5" w:rsidRPr="00FD2566" w:rsidRDefault="00005AD5" w:rsidP="00005AD5">
      <w:pPr>
        <w:spacing w:after="120" w:line="276" w:lineRule="auto"/>
        <w:jc w:val="center"/>
        <w:rPr>
          <w:b/>
          <w:bCs/>
          <w:color w:val="632423"/>
        </w:rPr>
      </w:pPr>
    </w:p>
    <w:p w14:paraId="1E85B99D" w14:textId="77777777" w:rsidR="00005AD5" w:rsidRPr="00FD2566" w:rsidRDefault="00005AD5" w:rsidP="00005AD5">
      <w:pPr>
        <w:spacing w:after="120" w:line="276" w:lineRule="auto"/>
        <w:jc w:val="center"/>
        <w:rPr>
          <w:b/>
          <w:bCs/>
          <w:color w:val="632423"/>
        </w:rPr>
      </w:pPr>
    </w:p>
    <w:p w14:paraId="113EFF0C" w14:textId="77777777" w:rsidR="00005AD5" w:rsidRPr="00FD2566" w:rsidRDefault="00005AD5" w:rsidP="00005AD5">
      <w:pPr>
        <w:spacing w:after="120" w:line="276" w:lineRule="auto"/>
        <w:jc w:val="center"/>
        <w:rPr>
          <w:b/>
          <w:bCs/>
          <w:color w:val="632423"/>
        </w:rPr>
      </w:pPr>
    </w:p>
    <w:p w14:paraId="1F0A38C1" w14:textId="77777777" w:rsidR="00005AD5" w:rsidRPr="00FD2566" w:rsidRDefault="00005AD5" w:rsidP="00005AD5">
      <w:pPr>
        <w:spacing w:after="120" w:line="276" w:lineRule="auto"/>
        <w:jc w:val="center"/>
        <w:rPr>
          <w:b/>
          <w:bCs/>
          <w:color w:val="632423"/>
        </w:rPr>
      </w:pPr>
    </w:p>
    <w:p w14:paraId="0B2DE24A" w14:textId="77777777" w:rsidR="00005AD5" w:rsidRPr="00FD2566" w:rsidRDefault="00005AD5" w:rsidP="00005AD5">
      <w:pPr>
        <w:spacing w:after="120" w:line="276" w:lineRule="auto"/>
        <w:jc w:val="center"/>
        <w:rPr>
          <w:b/>
          <w:bCs/>
          <w:color w:val="632423"/>
        </w:rPr>
      </w:pPr>
    </w:p>
    <w:p w14:paraId="4C77AC50" w14:textId="77777777" w:rsidR="00005AD5" w:rsidRPr="00FD2566" w:rsidRDefault="00005AD5" w:rsidP="00005AD5">
      <w:pPr>
        <w:spacing w:after="120" w:line="276" w:lineRule="auto"/>
        <w:jc w:val="center"/>
        <w:rPr>
          <w:b/>
          <w:bCs/>
          <w:color w:val="632423"/>
        </w:rPr>
      </w:pPr>
    </w:p>
    <w:p w14:paraId="3332F634" w14:textId="77777777" w:rsidR="00005AD5" w:rsidRPr="00FD2566" w:rsidRDefault="00005AD5" w:rsidP="00005AD5">
      <w:pPr>
        <w:spacing w:after="120" w:line="276" w:lineRule="auto"/>
        <w:jc w:val="center"/>
        <w:rPr>
          <w:b/>
          <w:bCs/>
          <w:color w:val="632423"/>
        </w:rPr>
      </w:pPr>
    </w:p>
    <w:p w14:paraId="33B8029A" w14:textId="77777777" w:rsidR="00005AD5" w:rsidRPr="00FD2566" w:rsidRDefault="00005AD5" w:rsidP="00005AD5">
      <w:pPr>
        <w:spacing w:after="120" w:line="276" w:lineRule="auto"/>
        <w:jc w:val="center"/>
        <w:rPr>
          <w:b/>
          <w:bCs/>
          <w:color w:val="632423"/>
        </w:rPr>
      </w:pPr>
    </w:p>
    <w:p w14:paraId="1326CF0F" w14:textId="77777777" w:rsidR="00005AD5" w:rsidRPr="00FD2566" w:rsidRDefault="00005AD5" w:rsidP="00005AD5">
      <w:pPr>
        <w:spacing w:after="120" w:line="276" w:lineRule="auto"/>
        <w:jc w:val="center"/>
        <w:rPr>
          <w:b/>
          <w:bCs/>
          <w:color w:val="632423"/>
        </w:rPr>
      </w:pPr>
    </w:p>
    <w:p w14:paraId="31C179CF" w14:textId="77777777" w:rsidR="00005AD5" w:rsidRPr="00FD2566" w:rsidRDefault="00005AD5" w:rsidP="00005AD5">
      <w:pPr>
        <w:spacing w:after="120" w:line="276" w:lineRule="auto"/>
        <w:jc w:val="center"/>
        <w:rPr>
          <w:color w:val="632423"/>
        </w:rPr>
      </w:pPr>
    </w:p>
    <w:p w14:paraId="010BCDF1" w14:textId="77777777" w:rsidR="00005AD5" w:rsidRPr="00FD2566" w:rsidRDefault="00005AD5" w:rsidP="00005AD5">
      <w:pPr>
        <w:spacing w:after="120" w:line="276" w:lineRule="auto"/>
        <w:jc w:val="center"/>
        <w:rPr>
          <w:color w:val="632423"/>
        </w:rPr>
      </w:pPr>
    </w:p>
    <w:p w14:paraId="371D26DB" w14:textId="77777777" w:rsidR="00005AD5" w:rsidRPr="00FD2566" w:rsidRDefault="00005AD5" w:rsidP="00005AD5">
      <w:pPr>
        <w:spacing w:after="120" w:line="276" w:lineRule="auto"/>
        <w:jc w:val="center"/>
        <w:rPr>
          <w:color w:val="632423"/>
        </w:rPr>
      </w:pPr>
    </w:p>
    <w:p w14:paraId="12FBC4D4" w14:textId="77777777" w:rsidR="00005AD5" w:rsidRPr="00FD2566" w:rsidRDefault="00005AD5" w:rsidP="00F467EC">
      <w:pPr>
        <w:spacing w:after="120" w:line="276" w:lineRule="auto"/>
        <w:jc w:val="both"/>
        <w:rPr>
          <w:color w:val="632423"/>
        </w:rPr>
      </w:pPr>
    </w:p>
    <w:p w14:paraId="2742F547" w14:textId="557405B0" w:rsidR="00F467EC" w:rsidRPr="00FD2566" w:rsidRDefault="00D71679" w:rsidP="00F467EC">
      <w:pPr>
        <w:spacing w:after="120" w:line="276" w:lineRule="auto"/>
        <w:jc w:val="center"/>
        <w:rPr>
          <w:b/>
          <w:bCs/>
          <w:color w:val="632423"/>
        </w:rPr>
      </w:pPr>
      <w:r w:rsidRPr="00FD2566">
        <w:rPr>
          <w:b/>
          <w:color w:val="632423"/>
        </w:rPr>
        <w:lastRenderedPageBreak/>
        <w:t xml:space="preserve">ANNEX 3. </w:t>
      </w:r>
      <w:r w:rsidR="00F467EC" w:rsidRPr="00FD2566">
        <w:rPr>
          <w:b/>
          <w:color w:val="632423"/>
        </w:rPr>
        <w:t xml:space="preserve">SETTLEMENT </w:t>
      </w:r>
      <w:r w:rsidR="00005AD5" w:rsidRPr="00FD2566">
        <w:rPr>
          <w:b/>
          <w:color w:val="632423"/>
        </w:rPr>
        <w:t>AND PAYMENT PROCEDURES</w:t>
      </w:r>
    </w:p>
    <w:p w14:paraId="7B7B4C5C" w14:textId="77777777" w:rsidR="004E5699" w:rsidRPr="00FD2566" w:rsidRDefault="004E5699" w:rsidP="004E5699">
      <w:pPr>
        <w:spacing w:after="120" w:line="276" w:lineRule="auto"/>
        <w:jc w:val="center"/>
        <w:rPr>
          <w:b/>
          <w:color w:val="632423"/>
        </w:rPr>
      </w:pPr>
    </w:p>
    <w:p w14:paraId="442D51C5" w14:textId="52432A63" w:rsidR="004E5699" w:rsidRPr="00FD2566" w:rsidRDefault="00005AD5" w:rsidP="00B11110">
      <w:pPr>
        <w:pStyle w:val="Heading1"/>
        <w:numPr>
          <w:ilvl w:val="0"/>
          <w:numId w:val="1"/>
        </w:numPr>
        <w:spacing w:before="0"/>
        <w:jc w:val="left"/>
        <w:rPr>
          <w:rFonts w:eastAsia="Calibri"/>
          <w:bCs w:val="0"/>
          <w:smallCaps w:val="0"/>
          <w:color w:val="943634" w:themeColor="accent2" w:themeShade="BF"/>
          <w:lang w:eastAsia="en-US" w:bidi="ar-SA"/>
        </w:rPr>
      </w:pPr>
      <w:bookmarkStart w:id="1004" w:name="_Toc239425796"/>
      <w:bookmarkStart w:id="1005" w:name="_Toc239425810"/>
      <w:bookmarkStart w:id="1006" w:name="_Toc369279831"/>
      <w:bookmarkStart w:id="1007" w:name="_Toc502211417"/>
      <w:bookmarkStart w:id="1008" w:name="_Toc519891388"/>
      <w:r w:rsidRPr="00FD2566">
        <w:rPr>
          <w:rFonts w:eastAsia="Calibri"/>
          <w:bCs w:val="0"/>
          <w:smallCaps w:val="0"/>
          <w:color w:val="943634" w:themeColor="accent2" w:themeShade="BF"/>
          <w:lang w:eastAsia="en-US" w:bidi="ar-SA"/>
        </w:rPr>
        <w:t>General P</w:t>
      </w:r>
      <w:r w:rsidR="004E5699" w:rsidRPr="00FD2566">
        <w:rPr>
          <w:rFonts w:eastAsia="Calibri"/>
          <w:bCs w:val="0"/>
          <w:smallCaps w:val="0"/>
          <w:color w:val="943634" w:themeColor="accent2" w:themeShade="BF"/>
          <w:lang w:eastAsia="en-US" w:bidi="ar-SA"/>
        </w:rPr>
        <w:t>rovisions</w:t>
      </w:r>
      <w:bookmarkEnd w:id="1004"/>
      <w:bookmarkEnd w:id="1005"/>
      <w:bookmarkEnd w:id="1006"/>
      <w:bookmarkEnd w:id="1007"/>
      <w:bookmarkEnd w:id="1008"/>
    </w:p>
    <w:p w14:paraId="19A6BF39" w14:textId="77777777" w:rsidR="004E5699" w:rsidRPr="00FD2566" w:rsidRDefault="004E5699" w:rsidP="004E5699"/>
    <w:p w14:paraId="2D029A37" w14:textId="77777777" w:rsidR="004E5699" w:rsidRPr="00FD2566" w:rsidRDefault="004E5699" w:rsidP="00F938F2">
      <w:pPr>
        <w:pStyle w:val="ListParagraph"/>
        <w:numPr>
          <w:ilvl w:val="0"/>
          <w:numId w:val="20"/>
        </w:numPr>
        <w:spacing w:after="120" w:line="276" w:lineRule="auto"/>
        <w:ind w:left="810"/>
        <w:contextualSpacing w:val="0"/>
        <w:jc w:val="both"/>
        <w:rPr>
          <w:bCs/>
        </w:rPr>
      </w:pPr>
      <w:r w:rsidRPr="00FD2566">
        <w:t>The terms used in this annex shall have the same meaning as is assigned to them in the Agreement, unless is expressly stated otherwise or the context clearly gives a different meaning.</w:t>
      </w:r>
    </w:p>
    <w:p w14:paraId="57E305C6" w14:textId="77777777" w:rsidR="004E5699" w:rsidRPr="00FD2566" w:rsidRDefault="004E5699" w:rsidP="00F938F2">
      <w:pPr>
        <w:pStyle w:val="ListParagraph"/>
        <w:numPr>
          <w:ilvl w:val="0"/>
          <w:numId w:val="20"/>
        </w:numPr>
        <w:spacing w:after="120" w:line="276" w:lineRule="auto"/>
        <w:ind w:left="810"/>
        <w:contextualSpacing w:val="0"/>
        <w:jc w:val="both"/>
        <w:rPr>
          <w:bCs/>
        </w:rPr>
      </w:pPr>
      <w:r w:rsidRPr="00FD2566">
        <w:t>In the event of disputes concerning the application of the provisions of this document, they shall be resolved in accordance with the procedure set in the Agreement.</w:t>
      </w:r>
    </w:p>
    <w:p w14:paraId="3B6155F2" w14:textId="5B50A86D" w:rsidR="004E5699" w:rsidRPr="00FD2566" w:rsidRDefault="004E5699" w:rsidP="00F938F2">
      <w:pPr>
        <w:pStyle w:val="ListParagraph"/>
        <w:numPr>
          <w:ilvl w:val="0"/>
          <w:numId w:val="20"/>
        </w:numPr>
        <w:spacing w:after="120" w:line="276" w:lineRule="auto"/>
        <w:ind w:left="810"/>
        <w:contextualSpacing w:val="0"/>
        <w:jc w:val="both"/>
        <w:rPr>
          <w:bCs/>
        </w:rPr>
      </w:pPr>
      <w:r w:rsidRPr="00FD2566">
        <w:t xml:space="preserve">The basis for the calculation of the </w:t>
      </w:r>
      <w:r w:rsidR="00C93D01" w:rsidRPr="00FD2566">
        <w:t>PPP Fee</w:t>
      </w:r>
      <w:r w:rsidRPr="00FD2566">
        <w:t xml:space="preserve"> and creation of the payment schedule is the </w:t>
      </w:r>
      <w:r w:rsidR="007613C1" w:rsidRPr="00FD2566">
        <w:t>Financial Operating Model</w:t>
      </w:r>
      <w:r w:rsidRPr="00FD2566">
        <w:t xml:space="preserve"> (hereinafter - FAM)</w:t>
      </w:r>
      <w:r w:rsidR="00A56A00">
        <w:t xml:space="preserve"> pre</w:t>
      </w:r>
      <w:r w:rsidR="004F3AF6">
        <w:t>pared by the Investor</w:t>
      </w:r>
      <w:r w:rsidRPr="00FD2566">
        <w:t xml:space="preserve"> and sub</w:t>
      </w:r>
      <w:r w:rsidR="00005AD5" w:rsidRPr="00FD2566">
        <w:t>mitted together with the Tender</w:t>
      </w:r>
      <w:r w:rsidRPr="00FD2566">
        <w:t xml:space="preserve"> (Annex No 1 to the Financial part of the Tender).</w:t>
      </w:r>
    </w:p>
    <w:p w14:paraId="2B4591C1" w14:textId="77777777" w:rsidR="004E5699" w:rsidRPr="00FD2566" w:rsidRDefault="004E5699" w:rsidP="004E5699">
      <w:pPr>
        <w:pStyle w:val="Heading1"/>
        <w:spacing w:before="0"/>
        <w:ind w:left="720"/>
        <w:jc w:val="left"/>
      </w:pPr>
      <w:bookmarkStart w:id="1009" w:name="_Toc369279832"/>
    </w:p>
    <w:bookmarkEnd w:id="1009"/>
    <w:p w14:paraId="26F56338" w14:textId="07862354" w:rsidR="004E5699" w:rsidRPr="00FD2566" w:rsidRDefault="007B70B6" w:rsidP="00F938F2">
      <w:pPr>
        <w:pStyle w:val="Heading1"/>
        <w:numPr>
          <w:ilvl w:val="0"/>
          <w:numId w:val="22"/>
        </w:numPr>
        <w:spacing w:before="0"/>
        <w:jc w:val="left"/>
        <w:rPr>
          <w:rFonts w:eastAsia="Calibri"/>
          <w:bCs w:val="0"/>
          <w:smallCaps w:val="0"/>
          <w:color w:val="943634" w:themeColor="accent2" w:themeShade="BF"/>
          <w:lang w:eastAsia="en-US" w:bidi="ar-SA"/>
        </w:rPr>
      </w:pPr>
      <w:r w:rsidRPr="00FD2566">
        <w:rPr>
          <w:rFonts w:eastAsia="Calibri"/>
          <w:bCs w:val="0"/>
          <w:smallCaps w:val="0"/>
          <w:color w:val="943634" w:themeColor="accent2" w:themeShade="BF"/>
          <w:lang w:eastAsia="en-US" w:bidi="ar-SA"/>
        </w:rPr>
        <w:t>Public-private partnership</w:t>
      </w:r>
      <w:r w:rsidR="004E5699" w:rsidRPr="00FD2566">
        <w:rPr>
          <w:rFonts w:eastAsia="Calibri"/>
          <w:bCs w:val="0"/>
          <w:smallCaps w:val="0"/>
          <w:color w:val="943634" w:themeColor="accent2" w:themeShade="BF"/>
          <w:lang w:eastAsia="en-US" w:bidi="ar-SA"/>
        </w:rPr>
        <w:t xml:space="preserve"> </w:t>
      </w:r>
      <w:r w:rsidRPr="00FD2566">
        <w:rPr>
          <w:rFonts w:eastAsia="Calibri"/>
          <w:bCs w:val="0"/>
          <w:smallCaps w:val="0"/>
          <w:color w:val="943634" w:themeColor="accent2" w:themeShade="BF"/>
          <w:lang w:eastAsia="en-US" w:bidi="ar-SA"/>
        </w:rPr>
        <w:t>Fee (PPP Fee)</w:t>
      </w:r>
    </w:p>
    <w:p w14:paraId="2EEC2779" w14:textId="74B759C7" w:rsidR="004E5699" w:rsidRPr="00FD2566" w:rsidRDefault="004E5699" w:rsidP="00F938F2">
      <w:pPr>
        <w:pStyle w:val="ListParagraph"/>
        <w:numPr>
          <w:ilvl w:val="0"/>
          <w:numId w:val="20"/>
        </w:numPr>
        <w:spacing w:after="120" w:line="360" w:lineRule="auto"/>
        <w:ind w:left="810"/>
        <w:contextualSpacing w:val="0"/>
        <w:jc w:val="both"/>
        <w:rPr>
          <w:bCs/>
        </w:rPr>
      </w:pPr>
      <w:r w:rsidRPr="00FD2566">
        <w:t xml:space="preserve">The </w:t>
      </w:r>
      <w:r w:rsidR="007B70B6" w:rsidRPr="00FD2566">
        <w:t>PPP Fee</w:t>
      </w:r>
      <w:r w:rsidRPr="00FD2566">
        <w:t xml:space="preserve"> is a periodic fixed payment paid by the Public partner to the Private partner, and calculated in accordance with the terms established in this document.</w:t>
      </w:r>
    </w:p>
    <w:p w14:paraId="34B3156A" w14:textId="69017782" w:rsidR="004E5699" w:rsidRPr="00FD2566" w:rsidRDefault="004E5699" w:rsidP="00F938F2">
      <w:pPr>
        <w:pStyle w:val="ListParagraph"/>
        <w:numPr>
          <w:ilvl w:val="0"/>
          <w:numId w:val="20"/>
        </w:numPr>
        <w:spacing w:after="120" w:line="276" w:lineRule="auto"/>
        <w:ind w:left="810"/>
        <w:contextualSpacing w:val="0"/>
        <w:jc w:val="both"/>
        <w:rPr>
          <w:bCs/>
        </w:rPr>
      </w:pPr>
      <w:r w:rsidRPr="00FD2566">
        <w:t xml:space="preserve">The </w:t>
      </w:r>
      <w:r w:rsidR="00832B65" w:rsidRPr="00FD2566">
        <w:t>PPP Fee</w:t>
      </w:r>
      <w:r w:rsidRPr="00FD2566">
        <w:t xml:space="preserve"> (</w:t>
      </w:r>
      <w:r w:rsidRPr="00FD2566">
        <w:rPr>
          <w:bCs/>
        </w:rPr>
        <w:t>M</w:t>
      </w:r>
      <w:r w:rsidRPr="00FD2566">
        <w:t>) is comprised of the following parts:</w:t>
      </w:r>
    </w:p>
    <w:tbl>
      <w:tblPr>
        <w:tblW w:w="0" w:type="auto"/>
        <w:tblInd w:w="108" w:type="dxa"/>
        <w:tblLook w:val="04A0" w:firstRow="1" w:lastRow="0" w:firstColumn="1" w:lastColumn="0" w:noHBand="0" w:noVBand="1"/>
      </w:tblPr>
      <w:tblGrid>
        <w:gridCol w:w="1231"/>
        <w:gridCol w:w="8299"/>
      </w:tblGrid>
      <w:tr w:rsidR="004E5699" w:rsidRPr="00FD2566" w14:paraId="18EFE1A4" w14:textId="77777777" w:rsidTr="004E5699">
        <w:trPr>
          <w:tblHeader/>
        </w:trPr>
        <w:tc>
          <w:tcPr>
            <w:tcW w:w="1231" w:type="dxa"/>
          </w:tcPr>
          <w:p w14:paraId="55494FC9" w14:textId="77777777" w:rsidR="004E5699" w:rsidRPr="00FD2566" w:rsidRDefault="004E5699" w:rsidP="004E5699">
            <w:pPr>
              <w:pStyle w:val="1stlevelheading0"/>
              <w:spacing w:before="0" w:beforeAutospacing="0" w:after="120" w:afterAutospacing="0" w:line="276" w:lineRule="auto"/>
              <w:ind w:left="360"/>
              <w:jc w:val="right"/>
            </w:pPr>
            <w:r w:rsidRPr="00FD2566">
              <w:t>MS</w:t>
            </w:r>
          </w:p>
        </w:tc>
        <w:tc>
          <w:tcPr>
            <w:tcW w:w="8299" w:type="dxa"/>
            <w:hideMark/>
          </w:tcPr>
          <w:p w14:paraId="60F7AE8B" w14:textId="7205BE33" w:rsidR="004E5699" w:rsidRPr="00FD2566" w:rsidRDefault="004E5699" w:rsidP="009875C7">
            <w:pPr>
              <w:pStyle w:val="1stlevelheading0"/>
              <w:spacing w:before="0" w:beforeAutospacing="0" w:after="120" w:afterAutospacing="0" w:line="276" w:lineRule="auto"/>
              <w:ind w:left="532"/>
              <w:jc w:val="both"/>
              <w:outlineLvl w:val="2"/>
            </w:pPr>
            <w:r w:rsidRPr="00FD2566">
              <w:t>The flows of the borrowed and own capital (MS=(M1) Credit flows + (M2) Equity flows)</w:t>
            </w:r>
          </w:p>
        </w:tc>
      </w:tr>
      <w:tr w:rsidR="004E5699" w:rsidRPr="00FD2566" w14:paraId="793417FD" w14:textId="77777777" w:rsidTr="004E5699">
        <w:trPr>
          <w:tblHeader/>
        </w:trPr>
        <w:tc>
          <w:tcPr>
            <w:tcW w:w="1231" w:type="dxa"/>
          </w:tcPr>
          <w:p w14:paraId="45B00D92" w14:textId="77777777" w:rsidR="004E5699" w:rsidRPr="00FD2566" w:rsidRDefault="004E5699" w:rsidP="004E5699">
            <w:pPr>
              <w:pStyle w:val="1stlevelheading0"/>
              <w:spacing w:before="0" w:beforeAutospacing="0" w:after="120" w:afterAutospacing="0" w:line="276" w:lineRule="auto"/>
              <w:ind w:left="360"/>
              <w:jc w:val="right"/>
            </w:pPr>
            <w:r w:rsidRPr="00FD2566">
              <w:t>M3</w:t>
            </w:r>
          </w:p>
          <w:p w14:paraId="28F9499B" w14:textId="77777777" w:rsidR="004E5699" w:rsidRPr="00FD2566" w:rsidRDefault="004E5699" w:rsidP="004E5699">
            <w:pPr>
              <w:pStyle w:val="1stlevelheading0"/>
              <w:spacing w:before="0" w:beforeAutospacing="0" w:after="120" w:afterAutospacing="0" w:line="276" w:lineRule="auto"/>
              <w:ind w:left="360"/>
              <w:jc w:val="right"/>
              <w:rPr>
                <w:vertAlign w:val="superscript"/>
              </w:rPr>
            </w:pPr>
            <w:r w:rsidRPr="00FD2566">
              <w:t>M</w:t>
            </w:r>
            <w:r w:rsidR="00310FEC" w:rsidRPr="00FD2566">
              <w:t>3</w:t>
            </w:r>
            <w:r w:rsidR="00310FEC" w:rsidRPr="00FD2566">
              <w:rPr>
                <w:vertAlign w:val="superscript"/>
              </w:rPr>
              <w:t>1</w:t>
            </w:r>
          </w:p>
          <w:p w14:paraId="7B036DFF" w14:textId="77777777" w:rsidR="008B00BB" w:rsidRPr="00FD2566" w:rsidRDefault="008B00BB" w:rsidP="004E5699">
            <w:pPr>
              <w:pStyle w:val="1stlevelheading0"/>
              <w:spacing w:before="0" w:beforeAutospacing="0" w:after="120" w:afterAutospacing="0" w:line="276" w:lineRule="auto"/>
              <w:ind w:left="360"/>
              <w:jc w:val="right"/>
            </w:pPr>
            <w:r w:rsidRPr="00FD2566">
              <w:t>M3</w:t>
            </w:r>
            <w:r w:rsidRPr="00FD2566">
              <w:rPr>
                <w:vertAlign w:val="superscript"/>
              </w:rPr>
              <w:t>2</w:t>
            </w:r>
          </w:p>
          <w:p w14:paraId="6B8EFEE2" w14:textId="77777777" w:rsidR="008B00BB" w:rsidRPr="00FD2566" w:rsidRDefault="00EB1719" w:rsidP="004E5699">
            <w:pPr>
              <w:pStyle w:val="1stlevelheading0"/>
              <w:spacing w:before="0" w:beforeAutospacing="0" w:after="120" w:afterAutospacing="0" w:line="276" w:lineRule="auto"/>
              <w:ind w:left="360"/>
              <w:jc w:val="right"/>
            </w:pPr>
            <w:r w:rsidRPr="00FD2566">
              <w:t>M4</w:t>
            </w:r>
          </w:p>
          <w:p w14:paraId="2DF9A50F" w14:textId="77777777" w:rsidR="00E17625" w:rsidRPr="00FD2566" w:rsidRDefault="00E17625" w:rsidP="004E5699">
            <w:pPr>
              <w:pStyle w:val="1stlevelheading0"/>
              <w:spacing w:before="0" w:beforeAutospacing="0" w:after="120" w:afterAutospacing="0" w:line="276" w:lineRule="auto"/>
              <w:ind w:left="360"/>
              <w:jc w:val="right"/>
            </w:pPr>
            <w:r w:rsidRPr="00FD2566">
              <w:t>M4</w:t>
            </w:r>
            <w:r w:rsidRPr="00FD2566">
              <w:rPr>
                <w:vertAlign w:val="superscript"/>
              </w:rPr>
              <w:t>1</w:t>
            </w:r>
          </w:p>
          <w:p w14:paraId="0E056E56" w14:textId="62F3CABC" w:rsidR="00E17625" w:rsidRPr="00FD2566" w:rsidRDefault="00E17625" w:rsidP="004E5699">
            <w:pPr>
              <w:pStyle w:val="1stlevelheading0"/>
              <w:spacing w:before="0" w:beforeAutospacing="0" w:after="120" w:afterAutospacing="0" w:line="276" w:lineRule="auto"/>
              <w:ind w:left="360"/>
              <w:jc w:val="right"/>
            </w:pPr>
            <w:r w:rsidRPr="00FD2566">
              <w:t>M4</w:t>
            </w:r>
            <w:r w:rsidRPr="00FD2566">
              <w:rPr>
                <w:vertAlign w:val="superscript"/>
              </w:rPr>
              <w:t>2</w:t>
            </w:r>
          </w:p>
        </w:tc>
        <w:tc>
          <w:tcPr>
            <w:tcW w:w="8299" w:type="dxa"/>
          </w:tcPr>
          <w:p w14:paraId="016699FC" w14:textId="77777777" w:rsidR="004E5699" w:rsidRPr="00FD2566" w:rsidRDefault="004E5699" w:rsidP="004E5699">
            <w:pPr>
              <w:pStyle w:val="1stlevelheading0"/>
              <w:spacing w:before="0" w:beforeAutospacing="0" w:after="120" w:afterAutospacing="0" w:line="276" w:lineRule="auto"/>
              <w:ind w:firstLine="426"/>
              <w:jc w:val="both"/>
              <w:outlineLvl w:val="2"/>
            </w:pPr>
            <w:r w:rsidRPr="00FD2566">
              <w:t>Costs of financial and investment activity</w:t>
            </w:r>
          </w:p>
          <w:p w14:paraId="4EBF9FAD" w14:textId="42556810" w:rsidR="00310FEC" w:rsidRPr="00FD2566" w:rsidRDefault="00BA386B" w:rsidP="004E5699">
            <w:pPr>
              <w:pStyle w:val="1stlevelheading0"/>
              <w:spacing w:before="0" w:beforeAutospacing="0" w:after="120" w:afterAutospacing="0" w:line="276" w:lineRule="auto"/>
              <w:ind w:firstLine="426"/>
              <w:jc w:val="both"/>
              <w:outlineLvl w:val="2"/>
              <w:rPr>
                <w:iCs/>
              </w:rPr>
            </w:pPr>
            <w:r w:rsidRPr="00FD2566">
              <w:rPr>
                <w:iCs/>
              </w:rPr>
              <w:t>Income from financing activities (interest)</w:t>
            </w:r>
          </w:p>
          <w:p w14:paraId="4837C201" w14:textId="32C61BDC" w:rsidR="00EB1719" w:rsidRPr="00FD2566" w:rsidRDefault="00E12F68" w:rsidP="004E5699">
            <w:pPr>
              <w:pStyle w:val="1stlevelheading0"/>
              <w:spacing w:before="0" w:beforeAutospacing="0" w:after="120" w:afterAutospacing="0" w:line="276" w:lineRule="auto"/>
              <w:ind w:firstLine="426"/>
              <w:jc w:val="both"/>
              <w:outlineLvl w:val="2"/>
            </w:pPr>
            <w:r w:rsidRPr="00FD2566">
              <w:t>Income from investing activities and equity</w:t>
            </w:r>
          </w:p>
          <w:p w14:paraId="2CDBE3E6" w14:textId="2E813C2E" w:rsidR="004E5699" w:rsidRPr="00FD2566" w:rsidRDefault="004E5699" w:rsidP="004E5699">
            <w:pPr>
              <w:pStyle w:val="1stlevelheading0"/>
              <w:spacing w:before="0" w:beforeAutospacing="0" w:after="120" w:afterAutospacing="0" w:line="276" w:lineRule="auto"/>
              <w:ind w:firstLine="426"/>
              <w:jc w:val="both"/>
              <w:outlineLvl w:val="2"/>
            </w:pPr>
            <w:r w:rsidRPr="00FD2566">
              <w:t xml:space="preserve">Service provision </w:t>
            </w:r>
            <w:r w:rsidR="00897188" w:rsidRPr="00FD2566">
              <w:t>income</w:t>
            </w:r>
            <w:r w:rsidR="006C3DC5" w:rsidRPr="00FD2566">
              <w:t xml:space="preserve"> and </w:t>
            </w:r>
            <w:r w:rsidR="001D2014" w:rsidRPr="00FD2566">
              <w:t>Income</w:t>
            </w:r>
            <w:r w:rsidR="006C3DC5" w:rsidRPr="00FD2566">
              <w:t xml:space="preserve"> from renovation and repair works</w:t>
            </w:r>
            <w:r w:rsidR="00E17625" w:rsidRPr="00FD2566">
              <w:t>:</w:t>
            </w:r>
          </w:p>
          <w:p w14:paraId="212BADC0" w14:textId="77777777" w:rsidR="00E17625" w:rsidRPr="00FD2566" w:rsidRDefault="001D2014" w:rsidP="004E5699">
            <w:pPr>
              <w:pStyle w:val="1stlevelheading0"/>
              <w:spacing w:before="0" w:beforeAutospacing="0" w:after="120" w:afterAutospacing="0" w:line="276" w:lineRule="auto"/>
              <w:ind w:firstLine="426"/>
              <w:jc w:val="both"/>
              <w:outlineLvl w:val="2"/>
            </w:pPr>
            <w:r w:rsidRPr="00FD2566">
              <w:t>Service provision income</w:t>
            </w:r>
          </w:p>
          <w:p w14:paraId="582E09A0" w14:textId="64420930" w:rsidR="001D2014" w:rsidRPr="00FD2566" w:rsidRDefault="001D2014" w:rsidP="004E5699">
            <w:pPr>
              <w:pStyle w:val="1stlevelheading0"/>
              <w:spacing w:before="0" w:beforeAutospacing="0" w:after="120" w:afterAutospacing="0" w:line="276" w:lineRule="auto"/>
              <w:ind w:firstLine="426"/>
              <w:jc w:val="both"/>
              <w:outlineLvl w:val="2"/>
            </w:pPr>
            <w:r w:rsidRPr="00FD2566">
              <w:t>Income from renovation and repair works</w:t>
            </w:r>
          </w:p>
        </w:tc>
      </w:tr>
      <w:tr w:rsidR="004E5699" w:rsidRPr="00FD2566" w14:paraId="4C82A6CD" w14:textId="77777777" w:rsidTr="00FD0EFA">
        <w:trPr>
          <w:trHeight w:val="627"/>
          <w:tblHeader/>
        </w:trPr>
        <w:tc>
          <w:tcPr>
            <w:tcW w:w="1231" w:type="dxa"/>
          </w:tcPr>
          <w:p w14:paraId="5E893A8C" w14:textId="555CA527" w:rsidR="00A14159" w:rsidRPr="00FD2566" w:rsidRDefault="004E5699" w:rsidP="00075891">
            <w:pPr>
              <w:pStyle w:val="1stlevelheading0"/>
              <w:spacing w:before="0" w:beforeAutospacing="0" w:after="120" w:afterAutospacing="0" w:line="276" w:lineRule="auto"/>
              <w:ind w:left="360"/>
              <w:jc w:val="right"/>
            </w:pPr>
            <w:r w:rsidRPr="00FD2566">
              <w:t>M5</w:t>
            </w:r>
          </w:p>
        </w:tc>
        <w:tc>
          <w:tcPr>
            <w:tcW w:w="8299" w:type="dxa"/>
          </w:tcPr>
          <w:p w14:paraId="5197ED97" w14:textId="00F9502F" w:rsidR="00D242CB" w:rsidRPr="00FD2566" w:rsidRDefault="004E5699" w:rsidP="00075891">
            <w:pPr>
              <w:pStyle w:val="1stlevelheading0"/>
              <w:spacing w:before="0" w:beforeAutospacing="0" w:after="120" w:afterAutospacing="0" w:line="276" w:lineRule="auto"/>
              <w:ind w:firstLine="426"/>
              <w:jc w:val="both"/>
              <w:outlineLvl w:val="2"/>
            </w:pPr>
            <w:r w:rsidRPr="00FD2566">
              <w:t xml:space="preserve">Administrative and management costs </w:t>
            </w:r>
          </w:p>
        </w:tc>
      </w:tr>
    </w:tbl>
    <w:p w14:paraId="269301AE" w14:textId="62DFDD7B" w:rsidR="00075891" w:rsidRPr="00FD2566" w:rsidRDefault="00075891" w:rsidP="00C73D46">
      <w:pPr>
        <w:spacing w:after="120" w:line="360" w:lineRule="auto"/>
      </w:pPr>
      <w:bookmarkStart w:id="1010" w:name="_Toc369279842"/>
      <w:bookmarkStart w:id="1011" w:name="_Toc502211419"/>
      <w:bookmarkStart w:id="1012" w:name="_Toc519891390"/>
    </w:p>
    <w:p w14:paraId="4B45E45C" w14:textId="6A7D82EB" w:rsidR="004E5699" w:rsidRPr="00FD2566" w:rsidRDefault="004E5699" w:rsidP="00F938F2">
      <w:pPr>
        <w:pStyle w:val="Heading1"/>
        <w:numPr>
          <w:ilvl w:val="0"/>
          <w:numId w:val="22"/>
        </w:numPr>
        <w:ind w:left="720"/>
        <w:jc w:val="left"/>
        <w:rPr>
          <w:rFonts w:eastAsia="Calibri"/>
          <w:bCs w:val="0"/>
          <w:smallCaps w:val="0"/>
          <w:color w:val="943634" w:themeColor="accent2" w:themeShade="BF"/>
          <w:lang w:eastAsia="en-US" w:bidi="ar-SA"/>
        </w:rPr>
      </w:pPr>
      <w:r w:rsidRPr="00FD2566">
        <w:rPr>
          <w:rFonts w:eastAsia="Calibri"/>
          <w:bCs w:val="0"/>
          <w:smallCaps w:val="0"/>
          <w:color w:val="943634" w:themeColor="accent2" w:themeShade="BF"/>
          <w:lang w:eastAsia="en-US" w:bidi="ar-SA"/>
        </w:rPr>
        <w:t xml:space="preserve">Calculation and recalculation of the </w:t>
      </w:r>
      <w:bookmarkEnd w:id="1010"/>
      <w:bookmarkEnd w:id="1011"/>
      <w:bookmarkEnd w:id="1012"/>
      <w:r w:rsidR="009B7AF6" w:rsidRPr="00FD2566">
        <w:rPr>
          <w:rFonts w:eastAsia="Calibri"/>
          <w:bCs w:val="0"/>
          <w:smallCaps w:val="0"/>
          <w:color w:val="943634" w:themeColor="accent2" w:themeShade="BF"/>
          <w:lang w:eastAsia="en-US" w:bidi="ar-SA"/>
        </w:rPr>
        <w:t>PPP fee</w:t>
      </w:r>
    </w:p>
    <w:p w14:paraId="535667C0" w14:textId="5C2D4A27" w:rsidR="004E5699" w:rsidRPr="00FD2566" w:rsidRDefault="004E5699" w:rsidP="00F938F2">
      <w:pPr>
        <w:pStyle w:val="ListParagraph"/>
        <w:numPr>
          <w:ilvl w:val="0"/>
          <w:numId w:val="20"/>
        </w:numPr>
        <w:spacing w:after="120" w:line="360" w:lineRule="auto"/>
        <w:ind w:left="806" w:hanging="403"/>
        <w:jc w:val="both"/>
      </w:pPr>
      <w:r w:rsidRPr="00FD2566">
        <w:t xml:space="preserve">For the respective year the </w:t>
      </w:r>
      <w:r w:rsidR="0051404D" w:rsidRPr="00FD2566">
        <w:t>Fee</w:t>
      </w:r>
      <w:r w:rsidRPr="00FD2566">
        <w:t xml:space="preserve"> is calculated according to the following equation: </w:t>
      </w:r>
    </w:p>
    <w:p w14:paraId="34D711C8" w14:textId="77777777" w:rsidR="004E5699" w:rsidRPr="00FD2566" w:rsidRDefault="004E5699" w:rsidP="004E5699">
      <w:pPr>
        <w:pStyle w:val="ListParagraph"/>
        <w:spacing w:after="120" w:line="360" w:lineRule="auto"/>
        <w:ind w:left="810"/>
        <w:contextualSpacing w:val="0"/>
        <w:jc w:val="both"/>
        <w:rPr>
          <w:bCs/>
        </w:rPr>
      </w:pPr>
    </w:p>
    <w:p w14:paraId="283B53BF" w14:textId="77777777" w:rsidR="00D4027B" w:rsidRPr="00FD2566" w:rsidRDefault="009F0734" w:rsidP="00D4027B">
      <w:pPr>
        <w:spacing w:after="120" w:line="276" w:lineRule="auto"/>
        <w:jc w:val="both"/>
        <w:rPr>
          <w:lang w:eastAsia="lt-LT"/>
        </w:rPr>
      </w:pPr>
      <m:oMathPara>
        <m:oMathParaPr>
          <m:jc m:val="center"/>
        </m:oMathParaPr>
        <m:oMath>
          <m:sSub>
            <m:sSubPr>
              <m:ctrlPr>
                <w:rPr>
                  <w:rFonts w:ascii="Cambria Math" w:eastAsia="Times New Roman" w:hAnsi="Cambria Math"/>
                  <w:i/>
                  <w:lang w:eastAsia="lt-LT"/>
                </w:rPr>
              </m:ctrlPr>
            </m:sSubPr>
            <m:e>
              <m:r>
                <w:rPr>
                  <w:rFonts w:ascii="Cambria Math" w:eastAsia="Times New Roman" w:hAnsi="Cambria Math"/>
                  <w:lang w:eastAsia="lt-LT"/>
                </w:rPr>
                <m:t>M</m:t>
              </m:r>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MS</m:t>
              </m:r>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m:t>
              </m:r>
              <m:sSup>
                <m:sSupPr>
                  <m:ctrlPr>
                    <w:rPr>
                      <w:rFonts w:ascii="Cambria Math" w:eastAsia="Times New Roman" w:hAnsi="Cambria Math"/>
                      <w:i/>
                      <w:lang w:eastAsia="lt-LT"/>
                    </w:rPr>
                  </m:ctrlPr>
                </m:sSupPr>
                <m:e>
                  <m:r>
                    <w:rPr>
                      <w:rFonts w:ascii="Cambria Math" w:eastAsia="Times New Roman" w:hAnsi="Cambria Math"/>
                      <w:lang w:eastAsia="lt-LT"/>
                    </w:rPr>
                    <m:t>3</m:t>
                  </m:r>
                </m:e>
                <m:sup>
                  <m:r>
                    <w:rPr>
                      <w:rFonts w:ascii="Cambria Math" w:eastAsia="Times New Roman" w:hAnsi="Cambria Math"/>
                      <w:lang w:eastAsia="lt-LT"/>
                    </w:rPr>
                    <m:t>1</m:t>
                  </m:r>
                </m:sup>
              </m:sSup>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m:t>
              </m:r>
              <m:sSup>
                <m:sSupPr>
                  <m:ctrlPr>
                    <w:rPr>
                      <w:rFonts w:ascii="Cambria Math" w:eastAsia="Times New Roman" w:hAnsi="Cambria Math"/>
                      <w:i/>
                      <w:lang w:eastAsia="lt-LT"/>
                    </w:rPr>
                  </m:ctrlPr>
                </m:sSupPr>
                <m:e>
                  <m:r>
                    <w:rPr>
                      <w:rFonts w:ascii="Cambria Math" w:eastAsia="Times New Roman" w:hAnsi="Cambria Math"/>
                      <w:lang w:eastAsia="lt-LT"/>
                    </w:rPr>
                    <m:t>3</m:t>
                  </m:r>
                </m:e>
                <m:sup>
                  <m:r>
                    <w:rPr>
                      <w:rFonts w:ascii="Cambria Math" w:eastAsia="Times New Roman" w:hAnsi="Cambria Math"/>
                      <w:lang w:eastAsia="lt-LT"/>
                    </w:rPr>
                    <m:t>2</m:t>
                  </m:r>
                </m:sup>
              </m:sSup>
            </m:e>
            <m:sub>
              <m:r>
                <w:rPr>
                  <w:rFonts w:ascii="Cambria Math" w:eastAsia="Times New Roman" w:hAnsi="Cambria Math"/>
                  <w:lang w:eastAsia="lt-LT"/>
                </w:rPr>
                <m:t>n</m:t>
              </m:r>
            </m:sub>
          </m:sSub>
          <m:r>
            <w:rPr>
              <w:rFonts w:ascii="Cambria Math" w:eastAsia="Times New Roman" w:hAnsi="Cambria Math"/>
              <w:lang w:eastAsia="lt-LT"/>
            </w:rPr>
            <m:t xml:space="preserve">+ </m:t>
          </m:r>
          <m:sSub>
            <m:sSubPr>
              <m:ctrlPr>
                <w:rPr>
                  <w:rFonts w:ascii="Cambria Math" w:eastAsia="Times New Roman" w:hAnsi="Cambria Math"/>
                  <w:i/>
                  <w:lang w:eastAsia="lt-LT"/>
                </w:rPr>
              </m:ctrlPr>
            </m:sSubPr>
            <m:e>
              <m:r>
                <w:rPr>
                  <w:rFonts w:ascii="Cambria Math" w:eastAsia="Times New Roman" w:hAnsi="Cambria Math"/>
                  <w:lang w:eastAsia="lt-LT"/>
                </w:rPr>
                <m:t>M</m:t>
              </m:r>
              <m:sSup>
                <m:sSupPr>
                  <m:ctrlPr>
                    <w:rPr>
                      <w:rFonts w:ascii="Cambria Math" w:eastAsia="Times New Roman" w:hAnsi="Cambria Math"/>
                      <w:i/>
                      <w:lang w:eastAsia="lt-LT"/>
                    </w:rPr>
                  </m:ctrlPr>
                </m:sSupPr>
                <m:e>
                  <m:r>
                    <w:rPr>
                      <w:rFonts w:ascii="Cambria Math" w:eastAsia="Times New Roman" w:hAnsi="Cambria Math"/>
                      <w:lang w:eastAsia="lt-LT"/>
                    </w:rPr>
                    <m:t>4</m:t>
                  </m:r>
                </m:e>
                <m:sup>
                  <m:r>
                    <w:rPr>
                      <w:rFonts w:ascii="Cambria Math" w:eastAsia="Times New Roman" w:hAnsi="Cambria Math"/>
                      <w:lang w:eastAsia="lt-LT"/>
                    </w:rPr>
                    <m:t>1</m:t>
                  </m:r>
                </m:sup>
              </m:sSup>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m:t>
              </m:r>
              <m:sSup>
                <m:sSupPr>
                  <m:ctrlPr>
                    <w:rPr>
                      <w:rFonts w:ascii="Cambria Math" w:eastAsia="Times New Roman" w:hAnsi="Cambria Math"/>
                      <w:i/>
                      <w:lang w:eastAsia="lt-LT"/>
                    </w:rPr>
                  </m:ctrlPr>
                </m:sSupPr>
                <m:e>
                  <m:r>
                    <w:rPr>
                      <w:rFonts w:ascii="Cambria Math" w:eastAsia="Times New Roman" w:hAnsi="Cambria Math"/>
                      <w:lang w:eastAsia="lt-LT"/>
                    </w:rPr>
                    <m:t>4</m:t>
                  </m:r>
                </m:e>
                <m:sup>
                  <m:r>
                    <w:rPr>
                      <w:rFonts w:ascii="Cambria Math" w:eastAsia="Times New Roman" w:hAnsi="Cambria Math"/>
                      <w:lang w:eastAsia="lt-LT"/>
                    </w:rPr>
                    <m:t>2</m:t>
                  </m:r>
                </m:sup>
              </m:sSup>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M5</m:t>
              </m:r>
            </m:e>
            <m:sub>
              <m:r>
                <w:rPr>
                  <w:rFonts w:ascii="Cambria Math" w:eastAsia="Times New Roman" w:hAnsi="Cambria Math"/>
                  <w:lang w:eastAsia="lt-LT"/>
                </w:rPr>
                <m:t>n</m:t>
              </m:r>
            </m:sub>
          </m:sSub>
        </m:oMath>
      </m:oMathPara>
    </w:p>
    <w:p w14:paraId="498E0DF0" w14:textId="77777777" w:rsidR="004E5699" w:rsidRPr="00FD2566" w:rsidRDefault="004E5699" w:rsidP="004E5699">
      <w:pPr>
        <w:spacing w:after="120" w:line="276" w:lineRule="auto"/>
        <w:ind w:firstLine="426"/>
        <w:jc w:val="both"/>
      </w:pPr>
      <w:r w:rsidRPr="00FD2566">
        <w:t>where:</w:t>
      </w:r>
    </w:p>
    <w:tbl>
      <w:tblPr>
        <w:tblW w:w="0" w:type="auto"/>
        <w:tblInd w:w="108" w:type="dxa"/>
        <w:tblLook w:val="04A0" w:firstRow="1" w:lastRow="0" w:firstColumn="1" w:lastColumn="0" w:noHBand="0" w:noVBand="1"/>
      </w:tblPr>
      <w:tblGrid>
        <w:gridCol w:w="1352"/>
        <w:gridCol w:w="8178"/>
      </w:tblGrid>
      <w:tr w:rsidR="004E5699" w:rsidRPr="00FD2566" w14:paraId="6432BDD0" w14:textId="77777777" w:rsidTr="006D770E">
        <w:trPr>
          <w:tblHeader/>
        </w:trPr>
        <w:tc>
          <w:tcPr>
            <w:tcW w:w="1352" w:type="dxa"/>
            <w:hideMark/>
          </w:tcPr>
          <w:p w14:paraId="69B97C03" w14:textId="77777777" w:rsidR="004E5699" w:rsidRPr="00FD2566" w:rsidRDefault="004E5699" w:rsidP="004E5699">
            <w:pPr>
              <w:spacing w:after="120" w:line="276" w:lineRule="auto"/>
              <w:ind w:left="176" w:firstLine="426"/>
              <w:rPr>
                <w:rFonts w:eastAsia="Times New Roman"/>
                <w:iCs/>
              </w:rPr>
            </w:pPr>
            <w:r w:rsidRPr="00FD2566">
              <w:rPr>
                <w:iCs/>
              </w:rPr>
              <w:lastRenderedPageBreak/>
              <w:t>Mn</w:t>
            </w:r>
          </w:p>
        </w:tc>
        <w:tc>
          <w:tcPr>
            <w:tcW w:w="8178" w:type="dxa"/>
            <w:hideMark/>
          </w:tcPr>
          <w:p w14:paraId="0BD77867" w14:textId="77777777" w:rsidR="004E5699" w:rsidRPr="00FD2566" w:rsidRDefault="004E5699" w:rsidP="004E5699">
            <w:pPr>
              <w:spacing w:after="120" w:line="276" w:lineRule="auto"/>
              <w:ind w:firstLine="426"/>
              <w:jc w:val="both"/>
              <w:rPr>
                <w:rFonts w:eastAsia="Times New Roman"/>
              </w:rPr>
            </w:pPr>
            <w:r w:rsidRPr="00FD2566">
              <w:t xml:space="preserve">Annual remuneration in the </w:t>
            </w:r>
            <w:r w:rsidRPr="00FD2566">
              <w:rPr>
                <w:i/>
              </w:rPr>
              <w:t>n</w:t>
            </w:r>
            <w:r w:rsidRPr="00FD2566">
              <w:rPr>
                <w:vertAlign w:val="superscript"/>
              </w:rPr>
              <w:t>th</w:t>
            </w:r>
            <w:r w:rsidRPr="00FD2566">
              <w:t xml:space="preserve"> year</w:t>
            </w:r>
          </w:p>
        </w:tc>
      </w:tr>
      <w:tr w:rsidR="004E5699" w:rsidRPr="00FD2566" w14:paraId="348D01FB" w14:textId="77777777" w:rsidTr="006D770E">
        <w:trPr>
          <w:tblHeader/>
        </w:trPr>
        <w:tc>
          <w:tcPr>
            <w:tcW w:w="1352" w:type="dxa"/>
          </w:tcPr>
          <w:p w14:paraId="09A8CFD3" w14:textId="77777777" w:rsidR="004E5699" w:rsidRPr="00FD2566" w:rsidRDefault="004E5699" w:rsidP="004E5699">
            <w:pPr>
              <w:spacing w:after="120" w:line="276" w:lineRule="auto"/>
              <w:ind w:left="602"/>
              <w:jc w:val="both"/>
              <w:rPr>
                <w:rFonts w:eastAsia="Times New Roman"/>
                <w:iCs/>
              </w:rPr>
            </w:pPr>
            <w:proofErr w:type="spellStart"/>
            <w:r w:rsidRPr="00FD2566">
              <w:rPr>
                <w:iCs/>
              </w:rPr>
              <w:t>MSn</w:t>
            </w:r>
            <w:proofErr w:type="spellEnd"/>
          </w:p>
        </w:tc>
        <w:tc>
          <w:tcPr>
            <w:tcW w:w="8178" w:type="dxa"/>
            <w:hideMark/>
          </w:tcPr>
          <w:p w14:paraId="2C397D69" w14:textId="6616CDDE" w:rsidR="004E5699" w:rsidRPr="00FD2566" w:rsidRDefault="004E5699" w:rsidP="004E5699">
            <w:pPr>
              <w:spacing w:after="120" w:line="276" w:lineRule="auto"/>
              <w:ind w:firstLine="426"/>
              <w:jc w:val="both"/>
              <w:outlineLvl w:val="2"/>
              <w:rPr>
                <w:rFonts w:eastAsia="Times New Roman"/>
              </w:rPr>
            </w:pPr>
            <w:r w:rsidRPr="00FD2566">
              <w:t xml:space="preserve">Flows of the borrowed and own capital in the </w:t>
            </w:r>
            <w:r w:rsidRPr="00FD2566">
              <w:rPr>
                <w:i/>
              </w:rPr>
              <w:t>n</w:t>
            </w:r>
            <w:r w:rsidRPr="00FD2566">
              <w:rPr>
                <w:vertAlign w:val="superscript"/>
              </w:rPr>
              <w:t>th</w:t>
            </w:r>
            <w:r w:rsidRPr="00FD2566">
              <w:t xml:space="preserve"> year</w:t>
            </w:r>
          </w:p>
        </w:tc>
      </w:tr>
      <w:tr w:rsidR="004E5699" w:rsidRPr="00FD2566" w14:paraId="01C39EA3" w14:textId="77777777" w:rsidTr="006D770E">
        <w:trPr>
          <w:tblHeader/>
        </w:trPr>
        <w:tc>
          <w:tcPr>
            <w:tcW w:w="1352" w:type="dxa"/>
          </w:tcPr>
          <w:p w14:paraId="2091D60C" w14:textId="39A15D81" w:rsidR="004E5699" w:rsidRPr="00FD2566" w:rsidRDefault="00D923DF" w:rsidP="004E5699">
            <w:pPr>
              <w:spacing w:after="120" w:line="276" w:lineRule="auto"/>
              <w:ind w:left="602"/>
              <w:jc w:val="both"/>
              <w:rPr>
                <w:rFonts w:eastAsia="Times New Roman"/>
                <w:iCs/>
              </w:rPr>
            </w:pPr>
            <w:r w:rsidRPr="00FD2566">
              <w:rPr>
                <w:rFonts w:eastAsia="Times New Roman"/>
                <w:lang w:eastAsia="lt-LT"/>
              </w:rPr>
              <w:t>M3</w:t>
            </w:r>
            <w:r w:rsidRPr="00FD2566">
              <w:rPr>
                <w:rFonts w:eastAsia="Times New Roman"/>
                <w:vertAlign w:val="superscript"/>
                <w:lang w:eastAsia="lt-LT"/>
              </w:rPr>
              <w:t>1</w:t>
            </w:r>
            <w:r w:rsidRPr="00FD2566">
              <w:rPr>
                <w:rFonts w:eastAsia="Times New Roman"/>
                <w:lang w:eastAsia="lt-LT"/>
              </w:rPr>
              <w:t>n</w:t>
            </w:r>
          </w:p>
        </w:tc>
        <w:tc>
          <w:tcPr>
            <w:tcW w:w="8178" w:type="dxa"/>
            <w:hideMark/>
          </w:tcPr>
          <w:p w14:paraId="15CD585D" w14:textId="7F49462E" w:rsidR="004E5699" w:rsidRPr="00FD2566" w:rsidRDefault="00700939" w:rsidP="004E5699">
            <w:pPr>
              <w:spacing w:after="120" w:line="276" w:lineRule="auto"/>
              <w:ind w:firstLine="426"/>
              <w:jc w:val="both"/>
              <w:outlineLvl w:val="2"/>
              <w:rPr>
                <w:rFonts w:eastAsia="Times New Roman"/>
              </w:rPr>
            </w:pPr>
            <w:r w:rsidRPr="00FD2566">
              <w:t>Income from financing activities (interest)</w:t>
            </w:r>
            <w:r w:rsidR="004E5699" w:rsidRPr="00FD2566">
              <w:t xml:space="preserve"> in the </w:t>
            </w:r>
            <w:r w:rsidR="004E5699" w:rsidRPr="00FD2566">
              <w:rPr>
                <w:i/>
              </w:rPr>
              <w:t>n</w:t>
            </w:r>
            <w:r w:rsidR="004E5699" w:rsidRPr="00FD2566">
              <w:rPr>
                <w:vertAlign w:val="superscript"/>
              </w:rPr>
              <w:t>th</w:t>
            </w:r>
            <w:r w:rsidR="004E5699" w:rsidRPr="00FD2566">
              <w:t xml:space="preserve"> year</w:t>
            </w:r>
          </w:p>
        </w:tc>
      </w:tr>
      <w:tr w:rsidR="006C27AF" w:rsidRPr="00FD2566" w14:paraId="1DE0354A" w14:textId="77777777" w:rsidTr="006D770E">
        <w:trPr>
          <w:tblHeader/>
        </w:trPr>
        <w:tc>
          <w:tcPr>
            <w:tcW w:w="1352" w:type="dxa"/>
          </w:tcPr>
          <w:p w14:paraId="22A4D92C" w14:textId="1DF2D900" w:rsidR="006C27AF" w:rsidRPr="00FD2566" w:rsidRDefault="003E3E42" w:rsidP="004E5699">
            <w:pPr>
              <w:spacing w:after="120" w:line="276" w:lineRule="auto"/>
              <w:ind w:left="602"/>
              <w:jc w:val="both"/>
              <w:rPr>
                <w:rFonts w:eastAsia="Times New Roman"/>
                <w:lang w:eastAsia="lt-LT"/>
              </w:rPr>
            </w:pPr>
            <w:r w:rsidRPr="00FD2566">
              <w:rPr>
                <w:rFonts w:eastAsia="Times New Roman"/>
                <w:lang w:eastAsia="lt-LT"/>
              </w:rPr>
              <w:t>M3</w:t>
            </w:r>
            <w:r w:rsidRPr="00FD2566">
              <w:rPr>
                <w:rFonts w:eastAsia="Times New Roman"/>
                <w:vertAlign w:val="superscript"/>
                <w:lang w:eastAsia="lt-LT"/>
              </w:rPr>
              <w:t>2</w:t>
            </w:r>
            <w:r w:rsidRPr="00FD2566">
              <w:rPr>
                <w:rFonts w:eastAsia="Times New Roman"/>
                <w:lang w:eastAsia="lt-LT"/>
              </w:rPr>
              <w:t>n</w:t>
            </w:r>
          </w:p>
        </w:tc>
        <w:tc>
          <w:tcPr>
            <w:tcW w:w="8178" w:type="dxa"/>
          </w:tcPr>
          <w:p w14:paraId="292C26FB" w14:textId="71903EC8" w:rsidR="006C27AF" w:rsidRPr="00FD2566" w:rsidRDefault="00F171DF" w:rsidP="004E5699">
            <w:pPr>
              <w:spacing w:after="120" w:line="276" w:lineRule="auto"/>
              <w:ind w:firstLine="426"/>
              <w:jc w:val="both"/>
              <w:outlineLvl w:val="2"/>
            </w:pPr>
            <w:r w:rsidRPr="00FD2566">
              <w:t xml:space="preserve">Income from investing activities and own equity in the </w:t>
            </w:r>
            <w:r w:rsidRPr="00FD2566">
              <w:rPr>
                <w:i/>
              </w:rPr>
              <w:t>n</w:t>
            </w:r>
            <w:r w:rsidRPr="00FD2566">
              <w:rPr>
                <w:vertAlign w:val="superscript"/>
              </w:rPr>
              <w:t>th</w:t>
            </w:r>
            <w:r w:rsidRPr="00FD2566">
              <w:t xml:space="preserve"> year</w:t>
            </w:r>
          </w:p>
        </w:tc>
      </w:tr>
      <w:tr w:rsidR="006D770E" w:rsidRPr="00FD2566" w14:paraId="0824A6E5" w14:textId="77777777" w:rsidTr="006D770E">
        <w:trPr>
          <w:tblHeader/>
        </w:trPr>
        <w:tc>
          <w:tcPr>
            <w:tcW w:w="1352" w:type="dxa"/>
          </w:tcPr>
          <w:p w14:paraId="75159D76" w14:textId="3318FB1F" w:rsidR="006D770E" w:rsidRPr="00FD2566" w:rsidRDefault="006D770E" w:rsidP="006D770E">
            <w:pPr>
              <w:spacing w:after="120" w:line="276" w:lineRule="auto"/>
              <w:ind w:left="602"/>
              <w:jc w:val="both"/>
              <w:rPr>
                <w:rFonts w:eastAsia="Times New Roman"/>
                <w:lang w:eastAsia="lt-LT"/>
              </w:rPr>
            </w:pPr>
            <w:r w:rsidRPr="00FD2566">
              <w:rPr>
                <w:rFonts w:eastAsia="Times New Roman"/>
                <w:lang w:eastAsia="lt-LT"/>
              </w:rPr>
              <w:t>M4</w:t>
            </w:r>
            <w:r w:rsidRPr="00FD2566">
              <w:rPr>
                <w:rFonts w:eastAsia="Times New Roman"/>
                <w:vertAlign w:val="superscript"/>
                <w:lang w:eastAsia="lt-LT"/>
              </w:rPr>
              <w:t>1</w:t>
            </w:r>
            <w:r w:rsidRPr="00FD2566">
              <w:rPr>
                <w:rFonts w:eastAsia="Times New Roman"/>
                <w:lang w:eastAsia="lt-LT"/>
              </w:rPr>
              <w:t>n</w:t>
            </w:r>
          </w:p>
        </w:tc>
        <w:tc>
          <w:tcPr>
            <w:tcW w:w="8178" w:type="dxa"/>
          </w:tcPr>
          <w:p w14:paraId="5946B1ED" w14:textId="1B368554" w:rsidR="006D770E" w:rsidRPr="00FD2566" w:rsidRDefault="006D770E" w:rsidP="006D770E">
            <w:pPr>
              <w:spacing w:after="120" w:line="276" w:lineRule="auto"/>
              <w:ind w:firstLine="426"/>
              <w:jc w:val="both"/>
              <w:outlineLvl w:val="2"/>
            </w:pPr>
            <w:r w:rsidRPr="00FD2566">
              <w:t xml:space="preserve">Service provision costs in the </w:t>
            </w:r>
            <w:r w:rsidRPr="00FD2566">
              <w:rPr>
                <w:i/>
              </w:rPr>
              <w:t>n</w:t>
            </w:r>
            <w:r w:rsidRPr="00FD2566">
              <w:rPr>
                <w:vertAlign w:val="superscript"/>
              </w:rPr>
              <w:t>th</w:t>
            </w:r>
            <w:r w:rsidRPr="00FD2566">
              <w:t xml:space="preserve"> year </w:t>
            </w:r>
          </w:p>
        </w:tc>
      </w:tr>
      <w:tr w:rsidR="006D770E" w:rsidRPr="00FD2566" w14:paraId="60EECC09" w14:textId="77777777" w:rsidTr="006D770E">
        <w:trPr>
          <w:tblHeader/>
        </w:trPr>
        <w:tc>
          <w:tcPr>
            <w:tcW w:w="1352" w:type="dxa"/>
          </w:tcPr>
          <w:p w14:paraId="48A98531" w14:textId="746BA73D" w:rsidR="006D770E" w:rsidRPr="00FD2566" w:rsidRDefault="00C71C8E" w:rsidP="006D770E">
            <w:pPr>
              <w:spacing w:after="120" w:line="276" w:lineRule="auto"/>
              <w:ind w:left="602"/>
              <w:jc w:val="both"/>
              <w:rPr>
                <w:rFonts w:eastAsia="Times New Roman"/>
                <w:iCs/>
              </w:rPr>
            </w:pPr>
            <w:r w:rsidRPr="00FD2566">
              <w:rPr>
                <w:rFonts w:eastAsia="Times New Roman"/>
                <w:lang w:eastAsia="lt-LT"/>
              </w:rPr>
              <w:t>M4</w:t>
            </w:r>
            <w:r w:rsidRPr="00FD2566">
              <w:rPr>
                <w:rFonts w:eastAsia="Times New Roman"/>
                <w:vertAlign w:val="superscript"/>
                <w:lang w:eastAsia="lt-LT"/>
              </w:rPr>
              <w:t>2</w:t>
            </w:r>
            <w:r w:rsidRPr="00FD2566">
              <w:rPr>
                <w:rFonts w:eastAsia="Times New Roman"/>
                <w:lang w:eastAsia="lt-LT"/>
              </w:rPr>
              <w:t>n</w:t>
            </w:r>
          </w:p>
        </w:tc>
        <w:tc>
          <w:tcPr>
            <w:tcW w:w="8178" w:type="dxa"/>
          </w:tcPr>
          <w:p w14:paraId="2A678890" w14:textId="11B66F78" w:rsidR="006D770E" w:rsidRPr="00FD2566" w:rsidRDefault="0024444C" w:rsidP="006D770E">
            <w:pPr>
              <w:spacing w:after="120" w:line="276" w:lineRule="auto"/>
              <w:ind w:firstLine="426"/>
              <w:jc w:val="both"/>
              <w:outlineLvl w:val="2"/>
              <w:rPr>
                <w:rFonts w:eastAsia="Times New Roman"/>
              </w:rPr>
            </w:pPr>
            <w:r w:rsidRPr="00FD2566">
              <w:t xml:space="preserve">Income from renovation and repair works </w:t>
            </w:r>
            <w:r w:rsidR="006D770E" w:rsidRPr="00FD2566">
              <w:t xml:space="preserve">in the </w:t>
            </w:r>
            <w:r w:rsidR="006D770E" w:rsidRPr="00FD2566">
              <w:rPr>
                <w:i/>
              </w:rPr>
              <w:t>n</w:t>
            </w:r>
            <w:r w:rsidR="006D770E" w:rsidRPr="00FD2566">
              <w:rPr>
                <w:vertAlign w:val="superscript"/>
              </w:rPr>
              <w:t>th</w:t>
            </w:r>
            <w:r w:rsidR="006D770E" w:rsidRPr="00FD2566">
              <w:t xml:space="preserve"> year </w:t>
            </w:r>
          </w:p>
        </w:tc>
      </w:tr>
      <w:tr w:rsidR="006D770E" w:rsidRPr="00FD2566" w14:paraId="6B0C96FC" w14:textId="77777777" w:rsidTr="006D770E">
        <w:trPr>
          <w:tblHeader/>
        </w:trPr>
        <w:tc>
          <w:tcPr>
            <w:tcW w:w="1352" w:type="dxa"/>
          </w:tcPr>
          <w:p w14:paraId="4416594D" w14:textId="77777777" w:rsidR="006D770E" w:rsidRPr="00FD2566" w:rsidRDefault="006D770E" w:rsidP="006D770E">
            <w:pPr>
              <w:spacing w:after="120" w:line="276" w:lineRule="auto"/>
              <w:ind w:left="602"/>
              <w:jc w:val="both"/>
              <w:rPr>
                <w:rFonts w:eastAsia="Times New Roman"/>
                <w:iCs/>
              </w:rPr>
            </w:pPr>
            <w:r w:rsidRPr="00FD2566">
              <w:rPr>
                <w:iCs/>
              </w:rPr>
              <w:t>M5n</w:t>
            </w:r>
          </w:p>
        </w:tc>
        <w:tc>
          <w:tcPr>
            <w:tcW w:w="8178" w:type="dxa"/>
          </w:tcPr>
          <w:p w14:paraId="286CA542" w14:textId="77777777" w:rsidR="006D770E" w:rsidRPr="00FD2566" w:rsidRDefault="006D770E" w:rsidP="006D770E">
            <w:pPr>
              <w:spacing w:after="120" w:line="276" w:lineRule="auto"/>
              <w:ind w:firstLine="426"/>
              <w:jc w:val="both"/>
              <w:outlineLvl w:val="2"/>
              <w:rPr>
                <w:rFonts w:eastAsia="Times New Roman"/>
              </w:rPr>
            </w:pPr>
            <w:r w:rsidRPr="00FD2566">
              <w:t xml:space="preserve">Administration and management costs in the </w:t>
            </w:r>
            <w:r w:rsidRPr="00FD2566">
              <w:rPr>
                <w:i/>
              </w:rPr>
              <w:t>n</w:t>
            </w:r>
            <w:r w:rsidRPr="00FD2566">
              <w:rPr>
                <w:vertAlign w:val="superscript"/>
              </w:rPr>
              <w:t>th</w:t>
            </w:r>
            <w:r w:rsidRPr="00FD2566">
              <w:t xml:space="preserve"> year</w:t>
            </w:r>
          </w:p>
        </w:tc>
      </w:tr>
    </w:tbl>
    <w:p w14:paraId="5D0942B9" w14:textId="77777777" w:rsidR="004E5699" w:rsidRPr="00FD2566" w:rsidRDefault="004E5699" w:rsidP="004E5699">
      <w:pPr>
        <w:spacing w:after="120" w:line="276" w:lineRule="auto"/>
        <w:ind w:left="405"/>
        <w:contextualSpacing/>
        <w:jc w:val="both"/>
      </w:pPr>
    </w:p>
    <w:p w14:paraId="201D5721" w14:textId="77777777" w:rsidR="003D7FAE" w:rsidRPr="00FD2566" w:rsidRDefault="003D7FAE" w:rsidP="00F938F2">
      <w:pPr>
        <w:pStyle w:val="ListParagraph"/>
        <w:numPr>
          <w:ilvl w:val="0"/>
          <w:numId w:val="20"/>
        </w:numPr>
        <w:spacing w:after="120"/>
        <w:ind w:hanging="403"/>
        <w:jc w:val="both"/>
      </w:pPr>
      <w:r w:rsidRPr="00FD2566">
        <w:t>The fee may be amended in the following cases:</w:t>
      </w:r>
    </w:p>
    <w:p w14:paraId="20A45EBD" w14:textId="0FC53581" w:rsidR="003D7FAE" w:rsidRPr="00FD2566" w:rsidRDefault="003D7FAE" w:rsidP="00F938F2">
      <w:pPr>
        <w:pStyle w:val="ListParagraph"/>
        <w:numPr>
          <w:ilvl w:val="1"/>
          <w:numId w:val="20"/>
        </w:numPr>
        <w:spacing w:after="120"/>
        <w:ind w:left="851" w:hanging="403"/>
        <w:jc w:val="both"/>
      </w:pPr>
      <w:r w:rsidRPr="00FD2566">
        <w:t>in the event of an amendment to the Agreement in accordance with the procedure set out in Clause 37 of the Agreement;</w:t>
      </w:r>
    </w:p>
    <w:p w14:paraId="5CD332A7" w14:textId="5A501C66" w:rsidR="003D7FAE" w:rsidRPr="00FD2566" w:rsidRDefault="003D7FAE" w:rsidP="00F938F2">
      <w:pPr>
        <w:pStyle w:val="ListParagraph"/>
        <w:numPr>
          <w:ilvl w:val="1"/>
          <w:numId w:val="20"/>
        </w:numPr>
        <w:spacing w:after="120"/>
        <w:ind w:left="851"/>
        <w:jc w:val="both"/>
      </w:pPr>
      <w:r w:rsidRPr="00FD2566">
        <w:t>as a result of indexation in accordance with the procedure set out in this Annex;</w:t>
      </w:r>
    </w:p>
    <w:p w14:paraId="2D4B2123" w14:textId="113437D0" w:rsidR="003D7FAE" w:rsidRPr="00FD2566" w:rsidRDefault="003D7FAE" w:rsidP="00F938F2">
      <w:pPr>
        <w:pStyle w:val="ListParagraph"/>
        <w:numPr>
          <w:ilvl w:val="1"/>
          <w:numId w:val="20"/>
        </w:numPr>
        <w:spacing w:after="120"/>
        <w:ind w:left="851"/>
        <w:jc w:val="both"/>
      </w:pPr>
      <w:r w:rsidRPr="00FD2566">
        <w:t>in the event of amendments to the terms of the Agreement as set out in Clause 4 of the Agreement;</w:t>
      </w:r>
    </w:p>
    <w:p w14:paraId="364307D8" w14:textId="4A49930E" w:rsidR="003D7FAE" w:rsidRPr="00FD2566" w:rsidRDefault="003D7FAE" w:rsidP="00F938F2">
      <w:pPr>
        <w:pStyle w:val="ListParagraph"/>
        <w:numPr>
          <w:ilvl w:val="1"/>
          <w:numId w:val="20"/>
        </w:numPr>
        <w:spacing w:after="120"/>
        <w:ind w:left="851"/>
        <w:jc w:val="both"/>
      </w:pPr>
      <w:r w:rsidRPr="00FD2566">
        <w:t xml:space="preserve">in other </w:t>
      </w:r>
      <w:proofErr w:type="gramStart"/>
      <w:r w:rsidRPr="00FD2566">
        <w:t>cases</w:t>
      </w:r>
      <w:proofErr w:type="gramEnd"/>
      <w:r w:rsidRPr="00FD2566">
        <w:t xml:space="preserve"> expressly provided for in the Agreement.</w:t>
      </w:r>
    </w:p>
    <w:p w14:paraId="3ED996FD" w14:textId="516B75A7" w:rsidR="004E5699" w:rsidRPr="00FD2566" w:rsidRDefault="003D7FAE" w:rsidP="00F938F2">
      <w:pPr>
        <w:pStyle w:val="ListParagraph"/>
        <w:numPr>
          <w:ilvl w:val="0"/>
          <w:numId w:val="20"/>
        </w:numPr>
        <w:spacing w:after="120"/>
        <w:ind w:hanging="403"/>
        <w:jc w:val="both"/>
      </w:pPr>
      <w:r w:rsidRPr="00FD2566">
        <w:t xml:space="preserve">In the event of a change in the Fee, the Private </w:t>
      </w:r>
      <w:r w:rsidR="00AD09B9" w:rsidRPr="00FD2566">
        <w:t>Partner</w:t>
      </w:r>
      <w:r w:rsidRPr="00FD2566">
        <w:t xml:space="preserve"> shall promptly submit to the Public </w:t>
      </w:r>
      <w:r w:rsidR="00AD09B9" w:rsidRPr="00FD2566">
        <w:t>Partner</w:t>
      </w:r>
      <w:r w:rsidRPr="00FD2566">
        <w:t xml:space="preserve"> an updated Table 1 and Table 2 of the PPP Fee Schedule attached as Appendix 1 to this Agreement, if, in accordance with the provisions of the Agreement, the amount of the Fee of the Facility changes in the course of a Calendar Year. The procedure for indexation of the Fee is set out in </w:t>
      </w:r>
      <w:r w:rsidR="000F428D">
        <w:t>Clause</w:t>
      </w:r>
      <w:r w:rsidRPr="00FD2566">
        <w:t xml:space="preserve"> </w:t>
      </w:r>
      <w:r w:rsidR="00B50318">
        <w:t>VII</w:t>
      </w:r>
      <w:r w:rsidRPr="00FD2566">
        <w:t xml:space="preserve"> of this Annex</w:t>
      </w:r>
      <w:r w:rsidR="004E5699" w:rsidRPr="00FD2566">
        <w:t xml:space="preserve">. </w:t>
      </w:r>
    </w:p>
    <w:p w14:paraId="7A230A44" w14:textId="77777777" w:rsidR="003D7FAE" w:rsidRPr="00FD2566" w:rsidRDefault="003D7FAE" w:rsidP="003D7FAE">
      <w:pPr>
        <w:pStyle w:val="ListParagraph"/>
        <w:spacing w:after="120"/>
        <w:ind w:left="405"/>
        <w:jc w:val="both"/>
      </w:pPr>
    </w:p>
    <w:p w14:paraId="62F31637" w14:textId="45D905E6" w:rsidR="00231113" w:rsidRPr="00FD2566" w:rsidRDefault="00231113" w:rsidP="00F938F2">
      <w:pPr>
        <w:pStyle w:val="Heading1"/>
        <w:numPr>
          <w:ilvl w:val="0"/>
          <w:numId w:val="22"/>
        </w:numPr>
        <w:spacing w:before="0"/>
        <w:ind w:left="720"/>
        <w:jc w:val="left"/>
        <w:rPr>
          <w:rFonts w:eastAsia="Calibri"/>
          <w:bCs w:val="0"/>
          <w:smallCaps w:val="0"/>
          <w:color w:val="943634" w:themeColor="accent2" w:themeShade="BF"/>
          <w:lang w:eastAsia="en-US" w:bidi="ar-SA"/>
        </w:rPr>
      </w:pPr>
      <w:r w:rsidRPr="00FD2566">
        <w:rPr>
          <w:rFonts w:eastAsia="Calibri"/>
          <w:bCs w:val="0"/>
          <w:smallCaps w:val="0"/>
          <w:color w:val="943634" w:themeColor="accent2" w:themeShade="BF"/>
          <w:lang w:eastAsia="en-US" w:bidi="ar-SA"/>
        </w:rPr>
        <w:t xml:space="preserve">Payment of the </w:t>
      </w:r>
      <w:r w:rsidR="00DA5D5A" w:rsidRPr="00FD2566">
        <w:rPr>
          <w:rFonts w:eastAsia="Calibri"/>
          <w:bCs w:val="0"/>
          <w:smallCaps w:val="0"/>
          <w:color w:val="943634" w:themeColor="accent2" w:themeShade="BF"/>
          <w:lang w:eastAsia="en-US" w:bidi="ar-SA"/>
        </w:rPr>
        <w:t>PPP F</w:t>
      </w:r>
      <w:r w:rsidR="00244869" w:rsidRPr="00FD2566">
        <w:rPr>
          <w:rFonts w:eastAsia="Calibri"/>
          <w:bCs w:val="0"/>
          <w:smallCaps w:val="0"/>
          <w:color w:val="943634" w:themeColor="accent2" w:themeShade="BF"/>
          <w:lang w:eastAsia="en-US" w:bidi="ar-SA"/>
        </w:rPr>
        <w:t>ee</w:t>
      </w:r>
    </w:p>
    <w:p w14:paraId="0EAB76A3" w14:textId="77777777" w:rsidR="00231113" w:rsidRPr="00FD2566" w:rsidRDefault="00231113" w:rsidP="005F5CEB">
      <w:pPr>
        <w:pStyle w:val="ListParagraph"/>
        <w:spacing w:after="120" w:line="360" w:lineRule="auto"/>
        <w:ind w:left="810"/>
        <w:contextualSpacing w:val="0"/>
        <w:jc w:val="both"/>
      </w:pPr>
    </w:p>
    <w:p w14:paraId="3C822C3F" w14:textId="33252EB7" w:rsidR="004E5699" w:rsidRPr="00FD2566" w:rsidRDefault="004E5699" w:rsidP="00F938F2">
      <w:pPr>
        <w:pStyle w:val="ListParagraph"/>
        <w:numPr>
          <w:ilvl w:val="0"/>
          <w:numId w:val="20"/>
        </w:numPr>
        <w:spacing w:after="120"/>
        <w:ind w:left="810"/>
        <w:contextualSpacing w:val="0"/>
        <w:jc w:val="both"/>
      </w:pPr>
      <w:r w:rsidRPr="00FD2566">
        <w:t xml:space="preserve">The payment of the </w:t>
      </w:r>
      <w:r w:rsidR="00BF2799" w:rsidRPr="00FD2566">
        <w:t>Facility</w:t>
      </w:r>
      <w:r w:rsidR="00B91022" w:rsidRPr="00FD2566">
        <w:t>’</w:t>
      </w:r>
      <w:r w:rsidRPr="00FD2566">
        <w:t xml:space="preserve">s </w:t>
      </w:r>
      <w:r w:rsidR="00BF2799" w:rsidRPr="00FD2566">
        <w:t>Fee</w:t>
      </w:r>
      <w:r w:rsidRPr="00FD2566">
        <w:t xml:space="preserve"> starts from the date of commencement of the </w:t>
      </w:r>
      <w:r w:rsidR="00BF2799" w:rsidRPr="00FD2566">
        <w:t>Facility</w:t>
      </w:r>
      <w:r w:rsidR="00B91022" w:rsidRPr="00FD2566">
        <w:t>’</w:t>
      </w:r>
      <w:r w:rsidRPr="00FD2566">
        <w:t xml:space="preserve">s operation. </w:t>
      </w:r>
      <w:r w:rsidR="005F5CEB" w:rsidRPr="00FD2566">
        <w:t xml:space="preserve">The Public </w:t>
      </w:r>
      <w:r w:rsidR="00AD09B9" w:rsidRPr="00FD2566">
        <w:t>Partner</w:t>
      </w:r>
      <w:r w:rsidR="005F5CEB" w:rsidRPr="00FD2566">
        <w:t xml:space="preserve"> shall pay VAT on the value of the Investments for the creation of the Assets in equal instalments together with each month</w:t>
      </w:r>
      <w:r w:rsidR="00B91022" w:rsidRPr="00FD2566">
        <w:t>’</w:t>
      </w:r>
      <w:r w:rsidR="005F5CEB" w:rsidRPr="00FD2566">
        <w:t xml:space="preserve">s Fee, unless the Private </w:t>
      </w:r>
      <w:r w:rsidR="00AD09B9" w:rsidRPr="00FD2566">
        <w:t>Partner</w:t>
      </w:r>
      <w:r w:rsidR="005F5CEB" w:rsidRPr="00FD2566">
        <w:t xml:space="preserve"> becomes liable to pay the full amount of the VAT on the value of the Investments upon completion of the Works. Should the Private </w:t>
      </w:r>
      <w:r w:rsidR="00AD09B9" w:rsidRPr="00FD2566">
        <w:t>Partner</w:t>
      </w:r>
      <w:r w:rsidR="005F5CEB" w:rsidRPr="00FD2566">
        <w:t xml:space="preserve"> become liable to pay the full VAT on the value of the Investments upon completion of the Works, in such case the Public </w:t>
      </w:r>
      <w:r w:rsidR="00AD09B9" w:rsidRPr="00FD2566">
        <w:t>Partner</w:t>
      </w:r>
      <w:r w:rsidR="005F5CEB" w:rsidRPr="00FD2566">
        <w:t xml:space="preserve"> shall pay the standard rate of VAT calculated on the value of the Investments for the creation of the Assets, which, according to </w:t>
      </w:r>
      <w:r w:rsidR="000722D4">
        <w:t xml:space="preserve">Investor’s </w:t>
      </w:r>
      <w:r w:rsidR="005F5CEB" w:rsidRPr="00FD2566">
        <w:t>the submitted proposal</w:t>
      </w:r>
      <w:r w:rsidR="00005AD5" w:rsidRPr="00FD2566">
        <w:t xml:space="preserve"> (Tender)</w:t>
      </w:r>
      <w:r w:rsidR="005F5CEB" w:rsidRPr="00FD2566">
        <w:t xml:space="preserve">, shall be EUR [specify amount from </w:t>
      </w:r>
      <w:r w:rsidR="00AD09B9" w:rsidRPr="00FD2566">
        <w:t>FAM</w:t>
      </w:r>
      <w:r w:rsidR="005F5CEB" w:rsidRPr="00FD2566">
        <w:t xml:space="preserve">], unless such value of the Investments has been changed in accordance with the provisions of the Agreement, notwithstanding the fact that the Public </w:t>
      </w:r>
      <w:r w:rsidR="00AD09B9" w:rsidRPr="00FD2566">
        <w:t>Partner</w:t>
      </w:r>
      <w:r w:rsidR="005F5CEB" w:rsidRPr="00FD2566">
        <w:t xml:space="preserve"> shall pay the value of the Investments in instalments throughout the term set out in the Agreement, as provided for in the procedures set forth in this Annex.</w:t>
      </w:r>
    </w:p>
    <w:p w14:paraId="68E83989" w14:textId="48F6FE4F" w:rsidR="004E5699" w:rsidRPr="00FD2566" w:rsidRDefault="00DB5D0C" w:rsidP="00F938F2">
      <w:pPr>
        <w:pStyle w:val="ListParagraph"/>
        <w:numPr>
          <w:ilvl w:val="0"/>
          <w:numId w:val="20"/>
        </w:numPr>
        <w:spacing w:after="120"/>
        <w:ind w:left="810"/>
        <w:contextualSpacing w:val="0"/>
        <w:jc w:val="both"/>
      </w:pPr>
      <w:r w:rsidRPr="00FD2566">
        <w:t>The fee shall be the same in each year without indexation (inflation, price, wage changes ("Wages and salaries") in real terms) (except for the first and the last year of payments, if payments do not start at the beginning of the calendar year)</w:t>
      </w:r>
      <w:r w:rsidR="004E5699" w:rsidRPr="00FD2566">
        <w:t>.</w:t>
      </w:r>
    </w:p>
    <w:p w14:paraId="2FF43601" w14:textId="109B4CEC" w:rsidR="004E5699" w:rsidRPr="00FD2566" w:rsidRDefault="009B1B01" w:rsidP="00F938F2">
      <w:pPr>
        <w:pStyle w:val="ListParagraph"/>
        <w:numPr>
          <w:ilvl w:val="0"/>
          <w:numId w:val="20"/>
        </w:numPr>
        <w:spacing w:after="120"/>
        <w:ind w:left="810"/>
        <w:contextualSpacing w:val="0"/>
        <w:jc w:val="both"/>
      </w:pPr>
      <w:r w:rsidRPr="00FD2566">
        <w:t xml:space="preserve">The schedule of payment of the Fee Deductibles in real (non-indexed) terms for each Service Year shall be as set out in Table 1 of Appendix 1 to the Agreement, the </w:t>
      </w:r>
      <w:r w:rsidRPr="00FD2566">
        <w:rPr>
          <w:i/>
          <w:iCs/>
        </w:rPr>
        <w:t>PPP Fee Schedule</w:t>
      </w:r>
      <w:r w:rsidRPr="00FD2566">
        <w:t>, of this Annex</w:t>
      </w:r>
      <w:r w:rsidR="004E5699" w:rsidRPr="00FD2566">
        <w:t>.</w:t>
      </w:r>
    </w:p>
    <w:p w14:paraId="382E454E" w14:textId="5DCD94AF" w:rsidR="00AE14DA" w:rsidRPr="00FD2566" w:rsidRDefault="00AE14DA" w:rsidP="00F938F2">
      <w:pPr>
        <w:pStyle w:val="ListParagraph"/>
        <w:numPr>
          <w:ilvl w:val="0"/>
          <w:numId w:val="20"/>
        </w:numPr>
        <w:spacing w:after="120"/>
        <w:ind w:left="851" w:hanging="403"/>
        <w:contextualSpacing w:val="0"/>
        <w:jc w:val="both"/>
      </w:pPr>
      <w:r w:rsidRPr="00FD2566">
        <w:lastRenderedPageBreak/>
        <w:t xml:space="preserve">The Fee for each month of the provision of the Services, calculated in accordance with the procedures set out in this Annex, is set out in real (non-indexed) terms in Table 2 of </w:t>
      </w:r>
      <w:r w:rsidRPr="00FD2566">
        <w:rPr>
          <w:i/>
          <w:iCs/>
        </w:rPr>
        <w:t xml:space="preserve">the PPP Fee </w:t>
      </w:r>
      <w:r w:rsidR="00474E9A" w:rsidRPr="00FD2566">
        <w:rPr>
          <w:i/>
          <w:iCs/>
        </w:rPr>
        <w:t xml:space="preserve">Payment </w:t>
      </w:r>
      <w:r w:rsidRPr="00FD2566">
        <w:rPr>
          <w:i/>
          <w:iCs/>
        </w:rPr>
        <w:t>Schedule</w:t>
      </w:r>
      <w:r w:rsidRPr="00FD2566">
        <w:t xml:space="preserve"> in Appendix 1 to this Annex to the Agreement. </w:t>
      </w:r>
    </w:p>
    <w:p w14:paraId="6225939B" w14:textId="21987C01" w:rsidR="00AE14DA" w:rsidRPr="00FD2566" w:rsidRDefault="00AE14DA" w:rsidP="00F938F2">
      <w:pPr>
        <w:pStyle w:val="ListParagraph"/>
        <w:numPr>
          <w:ilvl w:val="0"/>
          <w:numId w:val="20"/>
        </w:numPr>
        <w:spacing w:after="120"/>
        <w:ind w:left="851" w:hanging="403"/>
        <w:contextualSpacing w:val="0"/>
        <w:jc w:val="both"/>
      </w:pPr>
      <w:r w:rsidRPr="00FD2566">
        <w:t xml:space="preserve">At the beginning of each relevant calendar year of the Agreement, the Private </w:t>
      </w:r>
      <w:r w:rsidR="00AD09B9" w:rsidRPr="00FD2566">
        <w:t>Partner</w:t>
      </w:r>
      <w:r w:rsidRPr="00FD2566">
        <w:t xml:space="preserve"> shall, in accordance with the provisions of Section VII of this Annex, update Table 2 of the </w:t>
      </w:r>
      <w:r w:rsidRPr="00FD2566">
        <w:rPr>
          <w:i/>
          <w:iCs/>
        </w:rPr>
        <w:t>PPP Fee Payment Schedule</w:t>
      </w:r>
      <w:r w:rsidRPr="00FD2566">
        <w:t xml:space="preserve"> attached as Appendix 1 to this Annex, adjusting the nominal amount of the Fee for the relevant year, and shall submit the same to the Public </w:t>
      </w:r>
      <w:r w:rsidR="00AD09B9" w:rsidRPr="00FD2566">
        <w:t>Partner</w:t>
      </w:r>
      <w:r w:rsidRPr="00FD2566">
        <w:t xml:space="preserve"> for coordination. The Public </w:t>
      </w:r>
      <w:r w:rsidR="00AD09B9" w:rsidRPr="00FD2566">
        <w:t>Partner</w:t>
      </w:r>
      <w:r w:rsidRPr="00FD2566">
        <w:t xml:space="preserve"> shall, within ten (10) Business Days from the date of receipt of the table, either agree to the amendment to Table 2 of the </w:t>
      </w:r>
      <w:r w:rsidRPr="00FD2566">
        <w:rPr>
          <w:i/>
          <w:iCs/>
        </w:rPr>
        <w:t>PPP Fee Payment Schedule</w:t>
      </w:r>
      <w:r w:rsidRPr="00FD2566">
        <w:t xml:space="preserve"> attached as Appendix 1 to this Annex, or provide a reasoned refusal to agree to the amendment. If the Public </w:t>
      </w:r>
      <w:r w:rsidR="00AD09B9" w:rsidRPr="00FD2566">
        <w:t>Partner</w:t>
      </w:r>
      <w:r w:rsidRPr="00FD2566">
        <w:t xml:space="preserve"> fails to reconcile the amendment to Table 2 or to provide a reasoned refusal to reconcile the amendment within the time limit set out in this clause, the Public </w:t>
      </w:r>
      <w:r w:rsidR="00AD09B9" w:rsidRPr="00FD2566">
        <w:t>Partner</w:t>
      </w:r>
      <w:r w:rsidRPr="00FD2566">
        <w:t xml:space="preserve"> shall be deemed to have reconciled Table 2 to the </w:t>
      </w:r>
      <w:r w:rsidR="00DC608B" w:rsidRPr="00FD2566">
        <w:rPr>
          <w:i/>
          <w:iCs/>
        </w:rPr>
        <w:t>PPP</w:t>
      </w:r>
      <w:r w:rsidRPr="00FD2566">
        <w:rPr>
          <w:i/>
          <w:iCs/>
        </w:rPr>
        <w:t xml:space="preserve"> Fee </w:t>
      </w:r>
      <w:r w:rsidR="00474E9A" w:rsidRPr="00FD2566">
        <w:rPr>
          <w:i/>
          <w:iCs/>
        </w:rPr>
        <w:t xml:space="preserve">Payment </w:t>
      </w:r>
      <w:r w:rsidRPr="00FD2566">
        <w:rPr>
          <w:i/>
          <w:iCs/>
        </w:rPr>
        <w:t>Schedule</w:t>
      </w:r>
      <w:r w:rsidRPr="00FD2566">
        <w:t xml:space="preserve"> attached as Appendix 1 to this Annex, without comment.</w:t>
      </w:r>
    </w:p>
    <w:p w14:paraId="46C89A28" w14:textId="5DE3D315" w:rsidR="004E5699" w:rsidRPr="00FD2566" w:rsidRDefault="00AE14DA" w:rsidP="00F938F2">
      <w:pPr>
        <w:pStyle w:val="ListParagraph"/>
        <w:numPr>
          <w:ilvl w:val="0"/>
          <w:numId w:val="20"/>
        </w:numPr>
        <w:spacing w:after="120"/>
        <w:ind w:left="851" w:hanging="403"/>
        <w:contextualSpacing w:val="0"/>
        <w:jc w:val="both"/>
      </w:pPr>
      <w:r w:rsidRPr="00FD2566">
        <w:t xml:space="preserve">Fee payments shall be made monthly within 21 (twenty-one) days of the date on which the Private </w:t>
      </w:r>
      <w:r w:rsidR="00AD09B9" w:rsidRPr="00FD2566">
        <w:t>Partner</w:t>
      </w:r>
      <w:r w:rsidRPr="00FD2566">
        <w:t xml:space="preserve"> submits and reconciles with the Public </w:t>
      </w:r>
      <w:r w:rsidR="00AD09B9" w:rsidRPr="00FD2566">
        <w:t>Partner</w:t>
      </w:r>
      <w:r w:rsidRPr="00FD2566">
        <w:t xml:space="preserve"> the monthly report and VAT invoice. The monthly report shall be reconciled by the Public </w:t>
      </w:r>
      <w:r w:rsidR="00AD09B9" w:rsidRPr="00FD2566">
        <w:t>Partner</w:t>
      </w:r>
      <w:r w:rsidRPr="00FD2566">
        <w:t xml:space="preserve"> within 5 (five) Business Days of receipt. If the Public </w:t>
      </w:r>
      <w:r w:rsidR="00AD09B9" w:rsidRPr="00FD2566">
        <w:t>Partner</w:t>
      </w:r>
      <w:r w:rsidRPr="00FD2566">
        <w:t xml:space="preserve"> has no material comments affecting the calculation and payment of the Tax, the Public </w:t>
      </w:r>
      <w:r w:rsidR="00AD09B9" w:rsidRPr="00FD2566">
        <w:t>Partner</w:t>
      </w:r>
      <w:r w:rsidRPr="00FD2566">
        <w:t xml:space="preserve"> shall be deemed to have reconciled.</w:t>
      </w:r>
    </w:p>
    <w:p w14:paraId="18CEC98C" w14:textId="6E9D429F" w:rsidR="004E5699" w:rsidRPr="00FD2566" w:rsidRDefault="004E5699" w:rsidP="00F938F2">
      <w:pPr>
        <w:pStyle w:val="ListParagraph"/>
        <w:numPr>
          <w:ilvl w:val="0"/>
          <w:numId w:val="20"/>
        </w:numPr>
        <w:spacing w:after="120"/>
        <w:ind w:left="810"/>
        <w:contextualSpacing w:val="0"/>
        <w:jc w:val="both"/>
      </w:pPr>
      <w:r w:rsidRPr="00FD2566">
        <w:t xml:space="preserve">The monthly share of the </w:t>
      </w:r>
      <w:r w:rsidR="00DC608B" w:rsidRPr="00FD2566">
        <w:t>Fee</w:t>
      </w:r>
      <w:r w:rsidRPr="00FD2566">
        <w:t xml:space="preserve"> is calculated according to the following equation</w:t>
      </w:r>
      <w:r w:rsidR="00E806A6" w:rsidRPr="00FD2566">
        <w:t xml:space="preserve"> y</w:t>
      </w:r>
      <w:r w:rsidRPr="00FD2566">
        <w:t xml:space="preserve">: </w:t>
      </w:r>
    </w:p>
    <w:p w14:paraId="5016D19B" w14:textId="77777777" w:rsidR="004E5699" w:rsidRPr="00FD2566" w:rsidRDefault="004E5699" w:rsidP="005F5CEB">
      <w:pPr>
        <w:tabs>
          <w:tab w:val="left" w:pos="3105"/>
        </w:tabs>
        <w:spacing w:after="120"/>
        <w:jc w:val="both"/>
      </w:pPr>
      <w:r w:rsidRPr="00FD2566">
        <w:tab/>
      </w:r>
      <m:oMath>
        <m:sSub>
          <m:sSubPr>
            <m:ctrlPr>
              <w:rPr>
                <w:rFonts w:ascii="Cambria Math" w:hAnsi="Cambria Math"/>
                <w:i/>
              </w:rPr>
            </m:ctrlPr>
          </m:sSubPr>
          <m:e>
            <m:r>
              <w:rPr>
                <w:rFonts w:ascii="Cambria Math" w:hAnsi="Cambria Math"/>
              </w:rPr>
              <m:t>m</m:t>
            </m:r>
          </m:e>
          <m:sub>
            <m:r>
              <w:rPr>
                <w:rFonts w:ascii="Cambria Math" w:hAnsi="Cambria Math"/>
              </w:rPr>
              <m:t>nk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n</m:t>
                </m:r>
              </m:sub>
            </m:sSub>
          </m:num>
          <m:den>
            <m:r>
              <w:rPr>
                <w:rFonts w:ascii="Cambria Math" w:hAnsi="Cambria Math"/>
              </w:rPr>
              <m:t>12</m:t>
            </m:r>
          </m:den>
        </m:f>
      </m:oMath>
    </w:p>
    <w:p w14:paraId="167407AB" w14:textId="77777777" w:rsidR="004E5699" w:rsidRPr="00FD2566" w:rsidRDefault="004E5699" w:rsidP="005F5CEB">
      <w:pPr>
        <w:pStyle w:val="1stlevelheading0"/>
        <w:spacing w:before="0" w:beforeAutospacing="0" w:after="120" w:afterAutospacing="0"/>
        <w:ind w:firstLine="426"/>
        <w:jc w:val="both"/>
      </w:pPr>
      <w:r w:rsidRPr="00FD2566">
        <w:t>where:</w:t>
      </w:r>
    </w:p>
    <w:tbl>
      <w:tblPr>
        <w:tblW w:w="8930" w:type="dxa"/>
        <w:tblInd w:w="817" w:type="dxa"/>
        <w:tblLook w:val="04A0" w:firstRow="1" w:lastRow="0" w:firstColumn="1" w:lastColumn="0" w:noHBand="0" w:noVBand="1"/>
      </w:tblPr>
      <w:tblGrid>
        <w:gridCol w:w="1242"/>
        <w:gridCol w:w="7688"/>
      </w:tblGrid>
      <w:tr w:rsidR="004E5699" w:rsidRPr="00FD2566" w14:paraId="409832FC" w14:textId="77777777" w:rsidTr="004E5699">
        <w:trPr>
          <w:tblHeader/>
        </w:trPr>
        <w:tc>
          <w:tcPr>
            <w:tcW w:w="1242" w:type="dxa"/>
          </w:tcPr>
          <w:p w14:paraId="7C56F539" w14:textId="77777777" w:rsidR="004E5699" w:rsidRPr="00FD2566" w:rsidRDefault="004E5699" w:rsidP="005F5CEB">
            <w:pPr>
              <w:pStyle w:val="1stlevelheading0"/>
              <w:tabs>
                <w:tab w:val="left" w:pos="900"/>
              </w:tabs>
              <w:spacing w:before="0" w:beforeAutospacing="0" w:after="120" w:afterAutospacing="0"/>
              <w:ind w:left="176"/>
              <w:rPr>
                <w:i/>
              </w:rPr>
            </w:pPr>
            <w:proofErr w:type="spellStart"/>
            <w:r w:rsidRPr="00FD2566">
              <w:rPr>
                <w:i/>
              </w:rPr>
              <w:t>m</w:t>
            </w:r>
            <w:r w:rsidRPr="00FD2566">
              <w:rPr>
                <w:i/>
                <w:vertAlign w:val="subscript"/>
              </w:rPr>
              <w:t>nk</w:t>
            </w:r>
            <w:proofErr w:type="spellEnd"/>
            <w:r w:rsidRPr="00FD2566">
              <w:tab/>
            </w:r>
          </w:p>
        </w:tc>
        <w:tc>
          <w:tcPr>
            <w:tcW w:w="7688" w:type="dxa"/>
          </w:tcPr>
          <w:p w14:paraId="2F0A7E33" w14:textId="2897C876" w:rsidR="004E5699" w:rsidRPr="00FD2566" w:rsidRDefault="004E5699" w:rsidP="005F5CEB">
            <w:pPr>
              <w:pStyle w:val="1stlevelheading0"/>
              <w:spacing w:before="0" w:beforeAutospacing="0" w:after="120" w:afterAutospacing="0"/>
              <w:jc w:val="both"/>
            </w:pPr>
            <w:r w:rsidRPr="00FD2566">
              <w:t xml:space="preserve">The share of the </w:t>
            </w:r>
            <w:r w:rsidR="00D23D5E" w:rsidRPr="00FD2566">
              <w:t>Fee</w:t>
            </w:r>
            <w:r w:rsidRPr="00FD2566">
              <w:t xml:space="preserve"> of the </w:t>
            </w:r>
            <w:r w:rsidRPr="00FD2566">
              <w:rPr>
                <w:i/>
              </w:rPr>
              <w:t>k</w:t>
            </w:r>
            <w:r w:rsidRPr="00FD2566">
              <w:rPr>
                <w:vertAlign w:val="superscript"/>
              </w:rPr>
              <w:t>th</w:t>
            </w:r>
            <w:r w:rsidRPr="00FD2566">
              <w:t xml:space="preserve"> month value in the </w:t>
            </w:r>
            <w:r w:rsidRPr="00FD2566">
              <w:rPr>
                <w:i/>
              </w:rPr>
              <w:t>n</w:t>
            </w:r>
            <w:r w:rsidRPr="00FD2566">
              <w:rPr>
                <w:vertAlign w:val="superscript"/>
              </w:rPr>
              <w:t>th</w:t>
            </w:r>
            <w:r w:rsidRPr="00FD2566">
              <w:t xml:space="preserve"> year</w:t>
            </w:r>
          </w:p>
        </w:tc>
      </w:tr>
      <w:tr w:rsidR="004E5699" w:rsidRPr="00FD2566" w14:paraId="2922C3D6" w14:textId="77777777" w:rsidTr="004E5699">
        <w:trPr>
          <w:tblHeader/>
        </w:trPr>
        <w:tc>
          <w:tcPr>
            <w:tcW w:w="1242" w:type="dxa"/>
          </w:tcPr>
          <w:p w14:paraId="29E8B9D3" w14:textId="77777777" w:rsidR="004E5699" w:rsidRPr="00FD2566" w:rsidRDefault="004E5699" w:rsidP="005F5CEB">
            <w:pPr>
              <w:pStyle w:val="1stlevelheading0"/>
              <w:spacing w:before="0" w:beforeAutospacing="0" w:after="120" w:afterAutospacing="0"/>
              <w:ind w:left="176"/>
              <w:rPr>
                <w:i/>
              </w:rPr>
            </w:pPr>
            <w:r w:rsidRPr="00FD2566">
              <w:rPr>
                <w:i/>
              </w:rPr>
              <w:t>Mn</w:t>
            </w:r>
          </w:p>
        </w:tc>
        <w:tc>
          <w:tcPr>
            <w:tcW w:w="7688" w:type="dxa"/>
          </w:tcPr>
          <w:p w14:paraId="602DAA0B" w14:textId="38EB29BC" w:rsidR="004E5699" w:rsidRPr="00FD2566" w:rsidRDefault="00D23D5E" w:rsidP="005F5CEB">
            <w:pPr>
              <w:pStyle w:val="1stlevelheading0"/>
              <w:spacing w:before="0" w:beforeAutospacing="0" w:after="120" w:afterAutospacing="0"/>
              <w:jc w:val="both"/>
              <w:outlineLvl w:val="2"/>
            </w:pPr>
            <w:r w:rsidRPr="00FD2566">
              <w:t>Fee</w:t>
            </w:r>
            <w:r w:rsidR="004E5699" w:rsidRPr="00FD2566">
              <w:t xml:space="preserve"> in the </w:t>
            </w:r>
            <w:r w:rsidR="004E5699" w:rsidRPr="00FD2566">
              <w:rPr>
                <w:i/>
              </w:rPr>
              <w:t>n</w:t>
            </w:r>
            <w:r w:rsidR="004E5699" w:rsidRPr="00FD2566">
              <w:rPr>
                <w:vertAlign w:val="superscript"/>
              </w:rPr>
              <w:t>th</w:t>
            </w:r>
            <w:r w:rsidR="004E5699" w:rsidRPr="00FD2566">
              <w:t xml:space="preserve"> year</w:t>
            </w:r>
          </w:p>
          <w:p w14:paraId="52E15265" w14:textId="77777777" w:rsidR="004E5699" w:rsidRPr="00FD2566" w:rsidRDefault="004E5699" w:rsidP="005F5CEB">
            <w:pPr>
              <w:pStyle w:val="1stlevelheading0"/>
              <w:spacing w:before="0" w:beforeAutospacing="0" w:after="120" w:afterAutospacing="0"/>
              <w:ind w:left="810"/>
              <w:outlineLvl w:val="2"/>
            </w:pPr>
          </w:p>
        </w:tc>
      </w:tr>
    </w:tbl>
    <w:p w14:paraId="4C9A573F" w14:textId="74595055" w:rsidR="00335D12" w:rsidRPr="00FD2566" w:rsidRDefault="00335D12" w:rsidP="00F938F2">
      <w:pPr>
        <w:pStyle w:val="ListParagraph"/>
        <w:numPr>
          <w:ilvl w:val="0"/>
          <w:numId w:val="20"/>
        </w:numPr>
        <w:spacing w:after="120"/>
        <w:jc w:val="both"/>
      </w:pPr>
      <w:r w:rsidRPr="00FD2566">
        <w:t>If the Commencement Date does not fall on the first day of a calendar month, the MS and M3 portions of the first month</w:t>
      </w:r>
      <w:r w:rsidR="00B91022" w:rsidRPr="00FD2566">
        <w:t>’</w:t>
      </w:r>
      <w:r w:rsidRPr="00FD2566">
        <w:t xml:space="preserve">s Fee shall be calculated and payable in full for the entire calendar month in the event that the Commencement Date </w:t>
      </w:r>
      <w:r w:rsidR="00B91022" w:rsidRPr="00FD2566">
        <w:t xml:space="preserve">of Operation </w:t>
      </w:r>
      <w:r w:rsidRPr="00FD2566">
        <w:t xml:space="preserve">is before the 15th day of the calendar month. In this case, no MS and M3 instalments of the Fee shall be paid in the last month of </w:t>
      </w:r>
      <w:r w:rsidR="00B91022" w:rsidRPr="00FD2566">
        <w:t>Operation of the Facility</w:t>
      </w:r>
      <w:r w:rsidRPr="00FD2566">
        <w:t xml:space="preserve">. If the Commencement Date of the Facility is later than the 15th day of the calendar month, the MS and M3 portions of the Monthly Fee shall not be payable in the first Month of </w:t>
      </w:r>
      <w:r w:rsidR="005F23AD" w:rsidRPr="00FD2566">
        <w:t>Operation of the Facility</w:t>
      </w:r>
      <w:r w:rsidRPr="00FD2566">
        <w:t xml:space="preserve">, but shall be calculated and payable in full for the entire calendar month in the last Month of </w:t>
      </w:r>
      <w:r w:rsidR="005F23AD" w:rsidRPr="00FD2566">
        <w:t>Operation of the Facility</w:t>
      </w:r>
      <w:r w:rsidRPr="00FD2566">
        <w:t xml:space="preserve">. The M4 and M5 portions of the Monthly Fee shall in all cases be calculated and paid from the Commencement Date </w:t>
      </w:r>
      <w:r w:rsidR="005F23AD" w:rsidRPr="00FD2566">
        <w:t xml:space="preserve">of Operation of the Facility </w:t>
      </w:r>
      <w:r w:rsidRPr="00FD2566">
        <w:t xml:space="preserve">to the end of the calendar month for the first month of </w:t>
      </w:r>
      <w:r w:rsidR="005F23AD" w:rsidRPr="00FD2566">
        <w:t xml:space="preserve">Operation of the Facility </w:t>
      </w:r>
      <w:r w:rsidRPr="00FD2566">
        <w:t xml:space="preserve">and from the first day of the calendar month to the last day of payment of the Annual Remuneration due under the Agreement for the last month of </w:t>
      </w:r>
      <w:r w:rsidR="005F23AD" w:rsidRPr="00FD2566">
        <w:t>Operation of the Facility</w:t>
      </w:r>
      <w:r w:rsidRPr="00FD2566">
        <w:t>.</w:t>
      </w:r>
    </w:p>
    <w:p w14:paraId="35BFA5BC" w14:textId="292B7AA8" w:rsidR="004E5699" w:rsidRPr="00FD2566" w:rsidRDefault="00335D12" w:rsidP="00F938F2">
      <w:pPr>
        <w:pStyle w:val="ListParagraph"/>
        <w:numPr>
          <w:ilvl w:val="0"/>
          <w:numId w:val="20"/>
        </w:numPr>
        <w:spacing w:after="120"/>
        <w:contextualSpacing w:val="0"/>
        <w:jc w:val="both"/>
      </w:pPr>
      <w:r w:rsidRPr="00FD2566">
        <w:t xml:space="preserve">If the period for the development of the Facility extends beyond the scheduled period (the scheduled commencement of </w:t>
      </w:r>
      <w:r w:rsidR="005F23AD" w:rsidRPr="00FD2566">
        <w:t xml:space="preserve">Operation of the Facility </w:t>
      </w:r>
      <w:r w:rsidRPr="00FD2566">
        <w:t xml:space="preserve">is delayed), the Fee calculated by the </w:t>
      </w:r>
      <w:r w:rsidR="00AD09B9" w:rsidRPr="00FD2566">
        <w:t>FAM</w:t>
      </w:r>
      <w:r w:rsidRPr="00FD2566">
        <w:t xml:space="preserve"> shall be payable outside the number of months in each year as calculated by the </w:t>
      </w:r>
      <w:r w:rsidR="00AD09B9" w:rsidRPr="00FD2566">
        <w:t>FAM</w:t>
      </w:r>
      <w:r w:rsidRPr="00FD2566">
        <w:t xml:space="preserve"> for the first and subsequent years of the Contract Fee payment, depending on the extent of the delay to the commencement of the Operation, but by spreading the Fee over the remaining number of months from the Commencement Date </w:t>
      </w:r>
      <w:r w:rsidR="005F23AD" w:rsidRPr="00FD2566">
        <w:t xml:space="preserve">of Operation of the Facility </w:t>
      </w:r>
      <w:r w:rsidRPr="00FD2566">
        <w:t xml:space="preserve">o the end of the calendar year in such a way that the monthly instalments of the Fee (MS, M3 and M42) shall be calculated by spreading the Fee of these instalments equally over the remaining months from the Commencement Date </w:t>
      </w:r>
      <w:r w:rsidR="005F23AD" w:rsidRPr="00FD2566">
        <w:t xml:space="preserve">of Operation of the Facility </w:t>
      </w:r>
      <w:r w:rsidRPr="00FD2566">
        <w:t xml:space="preserve">to the end of the calendar year, and the instalments of M41 and M5 </w:t>
      </w:r>
      <w:r w:rsidRPr="00FD2566">
        <w:lastRenderedPageBreak/>
        <w:t xml:space="preserve">shall be payable for only the number of months remaining from the Commencement Date </w:t>
      </w:r>
      <w:r w:rsidR="005F23AD" w:rsidRPr="00FD2566">
        <w:t xml:space="preserve">of Operation of the Facility </w:t>
      </w:r>
      <w:r w:rsidRPr="00FD2566">
        <w:t xml:space="preserve">to the end of the calendar year as provided for in the </w:t>
      </w:r>
      <w:r w:rsidR="00AD09B9" w:rsidRPr="00FD2566">
        <w:t>FAM</w:t>
      </w:r>
      <w:r w:rsidRPr="00FD2566">
        <w:t>. In this case, the first year</w:t>
      </w:r>
      <w:r w:rsidR="005F23AD" w:rsidRPr="00FD2566">
        <w:t>’</w:t>
      </w:r>
      <w:r w:rsidRPr="00FD2566">
        <w:t xml:space="preserve">s Fee would consist only of the remaining months of the relevant Agreement in that calendar year. This rule shall apply throughout the </w:t>
      </w:r>
      <w:r w:rsidR="005F23AD" w:rsidRPr="00FD2566">
        <w:t xml:space="preserve">Service </w:t>
      </w:r>
      <w:r w:rsidRPr="00FD2566">
        <w:t>Period. The formula for calculating the Fee in this situation is as follows:</w:t>
      </w:r>
    </w:p>
    <w:p w14:paraId="4A08DFE8" w14:textId="77777777" w:rsidR="00294515" w:rsidRPr="00FD2566" w:rsidRDefault="009F0734" w:rsidP="00294515">
      <w:pPr>
        <w:pStyle w:val="ListParagraph"/>
        <w:spacing w:after="120" w:line="276" w:lineRule="auto"/>
        <w:ind w:left="405"/>
        <w:jc w:val="both"/>
      </w:pPr>
      <m:oMathPara>
        <m:oMath>
          <m:sSub>
            <m:sSubPr>
              <m:ctrlPr>
                <w:rPr>
                  <w:rFonts w:ascii="Cambria Math" w:hAnsi="Cambria Math"/>
                  <w:i/>
                </w:rPr>
              </m:ctrlPr>
            </m:sSubPr>
            <m:e>
              <m:r>
                <w:rPr>
                  <w:rFonts w:ascii="Cambria Math" w:hAnsi="Cambria Math"/>
                </w:rPr>
                <m:t>m</m:t>
              </m:r>
            </m:e>
            <m:sub>
              <m:r>
                <w:rPr>
                  <w:rFonts w:ascii="Cambria Math" w:hAnsi="Cambria Math"/>
                </w:rPr>
                <m:t>nm</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Cn</m:t>
                  </m:r>
                </m:sub>
              </m:sSub>
            </m:num>
            <m:den>
              <m:r>
                <w:rPr>
                  <w:rFonts w:ascii="Cambria Math" w:hAnsi="Cambria Math"/>
                </w:rPr>
                <m:t>L</m:t>
              </m:r>
            </m:den>
          </m:f>
          <m:r>
            <w:rPr>
              <w:rFonts w:ascii="Cambria Math" w:hAnsi="Cambria Math"/>
            </w:rPr>
            <m:t xml:space="preserve">+ </m:t>
          </m:r>
          <m:sSub>
            <m:sSubPr>
              <m:ctrlPr>
                <w:rPr>
                  <w:rFonts w:ascii="Cambria Math" w:hAnsi="Cambria Math"/>
                  <w:i/>
                </w:rPr>
              </m:ctrlPr>
            </m:sSubPr>
            <m:e>
              <m:r>
                <w:rPr>
                  <w:rFonts w:ascii="Cambria Math" w:hAnsi="Cambria Math"/>
                </w:rPr>
                <m:t>Mp</m:t>
              </m:r>
            </m:e>
            <m:sub>
              <m:r>
                <w:rPr>
                  <w:rFonts w:ascii="Cambria Math" w:hAnsi="Cambria Math"/>
                </w:rPr>
                <m:t>nm</m:t>
              </m:r>
            </m:sub>
          </m:sSub>
        </m:oMath>
      </m:oMathPara>
    </w:p>
    <w:p w14:paraId="1445F198" w14:textId="486AF369" w:rsidR="004E5699" w:rsidRPr="00FD2566" w:rsidRDefault="003B7D5F" w:rsidP="005F5CEB">
      <w:pPr>
        <w:pStyle w:val="1stlevelheading0"/>
        <w:spacing w:before="0" w:beforeAutospacing="0" w:after="120" w:afterAutospacing="0"/>
        <w:ind w:firstLine="405"/>
        <w:jc w:val="both"/>
      </w:pPr>
      <w:r w:rsidRPr="00FD2566">
        <w:rPr>
          <w:i/>
        </w:rPr>
        <w:t xml:space="preserve"> </w:t>
      </w:r>
      <w:r w:rsidRPr="00FD2566">
        <w:t>where:</w:t>
      </w:r>
    </w:p>
    <w:tbl>
      <w:tblPr>
        <w:tblW w:w="9600" w:type="dxa"/>
        <w:tblInd w:w="250" w:type="dxa"/>
        <w:tblLayout w:type="fixed"/>
        <w:tblLook w:val="04A0" w:firstRow="1" w:lastRow="0" w:firstColumn="1" w:lastColumn="0" w:noHBand="0" w:noVBand="1"/>
      </w:tblPr>
      <w:tblGrid>
        <w:gridCol w:w="1665"/>
        <w:gridCol w:w="7793"/>
        <w:gridCol w:w="142"/>
      </w:tblGrid>
      <w:tr w:rsidR="004E5699" w:rsidRPr="00FD2566" w14:paraId="46683847" w14:textId="77777777" w:rsidTr="004E5699">
        <w:trPr>
          <w:tblHeader/>
        </w:trPr>
        <w:tc>
          <w:tcPr>
            <w:tcW w:w="1665" w:type="dxa"/>
            <w:hideMark/>
          </w:tcPr>
          <w:p w14:paraId="5A5214F5" w14:textId="77777777" w:rsidR="004E5699" w:rsidRPr="00FD2566" w:rsidRDefault="004E5699" w:rsidP="005F5CEB">
            <w:pPr>
              <w:pStyle w:val="1stlevelheading0"/>
              <w:spacing w:before="0" w:beforeAutospacing="0" w:after="120" w:afterAutospacing="0"/>
              <w:rPr>
                <w:b/>
                <w:i/>
              </w:rPr>
            </w:pPr>
            <m:oMathPara>
              <m:oMathParaPr>
                <m:jc m:val="left"/>
              </m:oMathParaPr>
              <m:oMath>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nm</m:t>
                    </m:r>
                  </m:sub>
                </m:sSub>
              </m:oMath>
            </m:oMathPara>
          </w:p>
        </w:tc>
        <w:tc>
          <w:tcPr>
            <w:tcW w:w="7935" w:type="dxa"/>
            <w:gridSpan w:val="2"/>
            <w:hideMark/>
          </w:tcPr>
          <w:p w14:paraId="19FAD273" w14:textId="37F986E6" w:rsidR="004E5699" w:rsidRPr="00FD2566" w:rsidRDefault="004E5699" w:rsidP="005F5CEB">
            <w:pPr>
              <w:pStyle w:val="1stlevelheading0"/>
              <w:spacing w:before="0" w:beforeAutospacing="0" w:after="120" w:afterAutospacing="0"/>
              <w:jc w:val="both"/>
            </w:pPr>
            <w:r w:rsidRPr="00FD2566">
              <w:t xml:space="preserve">The share of the </w:t>
            </w:r>
            <w:r w:rsidR="00294515" w:rsidRPr="00FD2566">
              <w:t>Fee</w:t>
            </w:r>
            <w:r w:rsidRPr="00FD2566">
              <w:t xml:space="preserve"> of the </w:t>
            </w:r>
            <w:proofErr w:type="spellStart"/>
            <w:r w:rsidRPr="00FD2566">
              <w:rPr>
                <w:i/>
              </w:rPr>
              <w:t>m</w:t>
            </w:r>
            <w:r w:rsidRPr="00FD2566">
              <w:rPr>
                <w:vertAlign w:val="superscript"/>
              </w:rPr>
              <w:t>th</w:t>
            </w:r>
            <w:proofErr w:type="spellEnd"/>
            <w:r w:rsidRPr="00FD2566">
              <w:t xml:space="preserve"> month at the nominal (indexed) value in the </w:t>
            </w:r>
            <w:r w:rsidRPr="00FD2566">
              <w:rPr>
                <w:i/>
              </w:rPr>
              <w:t>n</w:t>
            </w:r>
            <w:r w:rsidRPr="00FD2566">
              <w:rPr>
                <w:vertAlign w:val="superscript"/>
              </w:rPr>
              <w:t>th</w:t>
            </w:r>
            <w:r w:rsidRPr="00FD2566">
              <w:t xml:space="preserve"> year</w:t>
            </w:r>
          </w:p>
        </w:tc>
      </w:tr>
      <w:tr w:rsidR="005A4C83" w:rsidRPr="00FD2566" w14:paraId="1F3835AB" w14:textId="77777777" w:rsidTr="004E5699">
        <w:trPr>
          <w:tblHeader/>
        </w:trPr>
        <w:tc>
          <w:tcPr>
            <w:tcW w:w="1665" w:type="dxa"/>
          </w:tcPr>
          <w:p w14:paraId="29E2EF18" w14:textId="7554F21F" w:rsidR="005A4C83" w:rsidRPr="00FD2566" w:rsidRDefault="009F0734" w:rsidP="00FC7EDB">
            <w:pPr>
              <w:spacing w:after="120" w:line="276" w:lineRule="auto"/>
              <w:ind w:left="176"/>
              <w:jc w:val="center"/>
              <w:rPr>
                <w:lang w:eastAsia="lt-LT"/>
              </w:rPr>
            </w:pPr>
            <m:oMathPara>
              <m:oMathParaPr>
                <m:jc m:val="left"/>
              </m:oMathParaPr>
              <m:oMath>
                <m:sSub>
                  <m:sSubPr>
                    <m:ctrlPr>
                      <w:rPr>
                        <w:rFonts w:ascii="Cambria Math" w:hAnsi="Cambria Math"/>
                        <w:i/>
                        <w:lang w:eastAsia="lt-LT"/>
                      </w:rPr>
                    </m:ctrlPr>
                  </m:sSubPr>
                  <m:e>
                    <m:r>
                      <w:rPr>
                        <w:rFonts w:ascii="Cambria Math" w:hAnsi="Cambria Math"/>
                        <w:lang w:eastAsia="lt-LT"/>
                      </w:rPr>
                      <m:t>Mc</m:t>
                    </m:r>
                  </m:e>
                  <m:sub>
                    <m:r>
                      <w:rPr>
                        <w:rFonts w:ascii="Cambria Math" w:hAnsi="Cambria Math"/>
                        <w:lang w:eastAsia="lt-LT"/>
                      </w:rPr>
                      <m:t>n</m:t>
                    </m:r>
                  </m:sub>
                </m:sSub>
              </m:oMath>
            </m:oMathPara>
          </w:p>
        </w:tc>
        <w:tc>
          <w:tcPr>
            <w:tcW w:w="7935" w:type="dxa"/>
            <w:gridSpan w:val="2"/>
          </w:tcPr>
          <w:p w14:paraId="01FB42A4" w14:textId="1705B8EF" w:rsidR="005A4C83" w:rsidRPr="00FD2566" w:rsidRDefault="009F289E" w:rsidP="005F5CEB">
            <w:pPr>
              <w:pStyle w:val="1stlevelheading0"/>
              <w:spacing w:before="0" w:beforeAutospacing="0" w:after="120" w:afterAutospacing="0"/>
              <w:jc w:val="both"/>
            </w:pPr>
            <w:r w:rsidRPr="00FD2566">
              <w:t xml:space="preserve">Fee share for MS, M3 and M42 remuneration share </w:t>
            </w:r>
            <w:r w:rsidR="00FC7EDB" w:rsidRPr="00FD2566">
              <w:t xml:space="preserve">in the </w:t>
            </w:r>
            <w:r w:rsidR="00FC7EDB" w:rsidRPr="00FD2566">
              <w:rPr>
                <w:i/>
              </w:rPr>
              <w:t>n</w:t>
            </w:r>
            <w:r w:rsidR="00FC7EDB" w:rsidRPr="00FD2566">
              <w:rPr>
                <w:vertAlign w:val="superscript"/>
              </w:rPr>
              <w:t>th</w:t>
            </w:r>
            <w:r w:rsidR="00FC7EDB" w:rsidRPr="00FD2566">
              <w:t xml:space="preserve"> year</w:t>
            </w:r>
            <w:r w:rsidRPr="00FD2566">
              <w:t>;</w:t>
            </w:r>
          </w:p>
        </w:tc>
      </w:tr>
      <w:tr w:rsidR="004E5699" w:rsidRPr="00FD2566" w14:paraId="14E9440C" w14:textId="77777777" w:rsidTr="004E5699">
        <w:trPr>
          <w:gridAfter w:val="1"/>
          <w:wAfter w:w="142" w:type="dxa"/>
          <w:tblHeader/>
        </w:trPr>
        <w:tc>
          <w:tcPr>
            <w:tcW w:w="1665" w:type="dxa"/>
          </w:tcPr>
          <w:p w14:paraId="2743E5F8" w14:textId="77777777" w:rsidR="004E5699" w:rsidRPr="00FD2566" w:rsidRDefault="004E5699" w:rsidP="005F5CEB">
            <w:pPr>
              <w:pStyle w:val="1stlevelheading0"/>
              <w:spacing w:before="0" w:beforeAutospacing="0" w:after="120" w:afterAutospacing="0"/>
              <w:ind w:left="176"/>
              <w:rPr>
                <w:rFonts w:eastAsia="Calibri"/>
              </w:rPr>
            </w:pPr>
            <w:r w:rsidRPr="00FD2566">
              <w:t>L</w:t>
            </w:r>
          </w:p>
        </w:tc>
        <w:tc>
          <w:tcPr>
            <w:tcW w:w="7793" w:type="dxa"/>
          </w:tcPr>
          <w:p w14:paraId="34A40F3C" w14:textId="47A76068" w:rsidR="00E06B90" w:rsidRPr="00FD2566" w:rsidRDefault="004E5699" w:rsidP="005F23AD">
            <w:pPr>
              <w:pStyle w:val="1stlevelheading0"/>
              <w:spacing w:before="0" w:beforeAutospacing="0" w:after="120" w:afterAutospacing="0"/>
              <w:ind w:left="-108"/>
              <w:jc w:val="both"/>
            </w:pPr>
            <w:r w:rsidRPr="00FD2566">
              <w:t xml:space="preserve">The number of months of the incomplete year of the Agreement, </w:t>
            </w:r>
            <w:r w:rsidR="000509BA" w:rsidRPr="00FD2566">
              <w:t xml:space="preserve">from the factual </w:t>
            </w:r>
            <w:r w:rsidR="004F06F6" w:rsidRPr="00FD2566">
              <w:t xml:space="preserve">commencement </w:t>
            </w:r>
            <w:r w:rsidR="005F23AD" w:rsidRPr="00FD2566">
              <w:t xml:space="preserve">of Operation of the Facility </w:t>
            </w:r>
            <w:r w:rsidRPr="00FD2566">
              <w:t xml:space="preserve">till the </w:t>
            </w:r>
            <w:r w:rsidR="004F06F6" w:rsidRPr="00FD2566">
              <w:t>end of calendar year</w:t>
            </w:r>
          </w:p>
        </w:tc>
      </w:tr>
      <w:tr w:rsidR="00E06B90" w:rsidRPr="00FD2566" w14:paraId="1DA06A89" w14:textId="77777777" w:rsidTr="004E5699">
        <w:trPr>
          <w:gridAfter w:val="1"/>
          <w:wAfter w:w="142" w:type="dxa"/>
          <w:tblHeader/>
        </w:trPr>
        <w:tc>
          <w:tcPr>
            <w:tcW w:w="1665" w:type="dxa"/>
          </w:tcPr>
          <w:p w14:paraId="23412C07" w14:textId="49CCB19C" w:rsidR="00E06B90" w:rsidRPr="00FD2566" w:rsidRDefault="009F0734" w:rsidP="005F5CEB">
            <w:pPr>
              <w:pStyle w:val="1stlevelheading0"/>
              <w:spacing w:before="0" w:beforeAutospacing="0" w:after="120" w:afterAutospacing="0"/>
              <w:ind w:left="176"/>
            </w:pPr>
            <m:oMathPara>
              <m:oMathParaPr>
                <m:jc m:val="left"/>
              </m:oMathParaPr>
              <m:oMath>
                <m:sSub>
                  <m:sSubPr>
                    <m:ctrlPr>
                      <w:rPr>
                        <w:rFonts w:ascii="Cambria Math" w:hAnsi="Cambria Math"/>
                        <w:i/>
                        <w:lang w:eastAsia="lt-LT"/>
                      </w:rPr>
                    </m:ctrlPr>
                  </m:sSubPr>
                  <m:e>
                    <m:r>
                      <w:rPr>
                        <w:rFonts w:ascii="Cambria Math" w:hAnsi="Cambria Math"/>
                        <w:lang w:eastAsia="lt-LT"/>
                      </w:rPr>
                      <m:t>Mp</m:t>
                    </m:r>
                  </m:e>
                  <m:sub>
                    <m:r>
                      <w:rPr>
                        <w:rFonts w:ascii="Cambria Math" w:hAnsi="Cambria Math"/>
                        <w:lang w:eastAsia="lt-LT"/>
                      </w:rPr>
                      <m:t>nm</m:t>
                    </m:r>
                  </m:sub>
                </m:sSub>
              </m:oMath>
            </m:oMathPara>
          </w:p>
        </w:tc>
        <w:tc>
          <w:tcPr>
            <w:tcW w:w="7793" w:type="dxa"/>
          </w:tcPr>
          <w:p w14:paraId="1642D98B" w14:textId="481BE4C3" w:rsidR="00E06B90" w:rsidRPr="00FD2566" w:rsidRDefault="00BE122D" w:rsidP="00E06B90">
            <w:pPr>
              <w:pStyle w:val="1stlevelheading0"/>
              <w:spacing w:before="0" w:beforeAutospacing="0" w:after="120" w:afterAutospacing="0"/>
              <w:ind w:left="-108"/>
              <w:jc w:val="both"/>
            </w:pPr>
            <w:r w:rsidRPr="00FD2566">
              <w:t xml:space="preserve">the </w:t>
            </w:r>
            <w:proofErr w:type="spellStart"/>
            <w:r w:rsidRPr="00FD2566">
              <w:t>m</w:t>
            </w:r>
            <w:r w:rsidRPr="00FD2566">
              <w:rPr>
                <w:vertAlign w:val="superscript"/>
              </w:rPr>
              <w:t>th</w:t>
            </w:r>
            <w:proofErr w:type="spellEnd"/>
            <w:r w:rsidRPr="00FD2566">
              <w:t xml:space="preserve"> month</w:t>
            </w:r>
            <w:r w:rsidR="0053545A" w:rsidRPr="00FD2566">
              <w:t>’</w:t>
            </w:r>
            <w:r w:rsidRPr="00FD2566">
              <w:t xml:space="preserve">s share of the tax on the M41 and M5 remuneration part in nominal (indexed) value </w:t>
            </w:r>
            <w:r w:rsidR="001C3395" w:rsidRPr="00FD2566">
              <w:t xml:space="preserve">in the </w:t>
            </w:r>
            <w:r w:rsidR="001C3395" w:rsidRPr="00FD2566">
              <w:rPr>
                <w:i/>
              </w:rPr>
              <w:t>n</w:t>
            </w:r>
            <w:r w:rsidR="001C3395" w:rsidRPr="00FD2566">
              <w:rPr>
                <w:vertAlign w:val="superscript"/>
              </w:rPr>
              <w:t>th</w:t>
            </w:r>
            <w:r w:rsidR="001C3395" w:rsidRPr="00FD2566">
              <w:t xml:space="preserve"> year</w:t>
            </w:r>
          </w:p>
        </w:tc>
      </w:tr>
      <w:tr w:rsidR="001C3395" w:rsidRPr="00FD2566" w14:paraId="45C305D5" w14:textId="77777777" w:rsidTr="004E5699">
        <w:trPr>
          <w:gridAfter w:val="1"/>
          <w:wAfter w:w="142" w:type="dxa"/>
          <w:tblHeader/>
        </w:trPr>
        <w:tc>
          <w:tcPr>
            <w:tcW w:w="1665" w:type="dxa"/>
          </w:tcPr>
          <w:p w14:paraId="13295FDE" w14:textId="77777777" w:rsidR="001C3395" w:rsidRPr="00FD2566" w:rsidRDefault="001C3395" w:rsidP="005F5CEB">
            <w:pPr>
              <w:pStyle w:val="1stlevelheading0"/>
              <w:spacing w:before="0" w:beforeAutospacing="0" w:after="120" w:afterAutospacing="0"/>
              <w:ind w:left="176"/>
              <w:rPr>
                <w:rFonts w:eastAsia="Calibri"/>
                <w:lang w:eastAsia="lt-LT"/>
              </w:rPr>
            </w:pPr>
          </w:p>
        </w:tc>
        <w:tc>
          <w:tcPr>
            <w:tcW w:w="7793" w:type="dxa"/>
          </w:tcPr>
          <w:p w14:paraId="354F7EDF" w14:textId="77777777" w:rsidR="001C3395" w:rsidRPr="00FD2566" w:rsidRDefault="001C3395" w:rsidP="00E06B90">
            <w:pPr>
              <w:pStyle w:val="1stlevelheading0"/>
              <w:spacing w:before="0" w:beforeAutospacing="0" w:after="120" w:afterAutospacing="0"/>
              <w:ind w:left="-108"/>
              <w:jc w:val="both"/>
            </w:pPr>
          </w:p>
        </w:tc>
      </w:tr>
    </w:tbl>
    <w:p w14:paraId="0FAA6DEA" w14:textId="12700FA2" w:rsidR="00327D8F" w:rsidRPr="00FD2566" w:rsidRDefault="00327D8F" w:rsidP="00F938F2">
      <w:pPr>
        <w:pStyle w:val="ListParagraph"/>
        <w:numPr>
          <w:ilvl w:val="0"/>
          <w:numId w:val="20"/>
        </w:numPr>
        <w:spacing w:after="120"/>
        <w:ind w:left="403" w:hanging="403"/>
        <w:contextualSpacing w:val="0"/>
        <w:jc w:val="both"/>
      </w:pPr>
      <w:r w:rsidRPr="00FD2566">
        <w:t>In the event that the Commencement Date of the Facility is postponed to a calendar year other than the planned calendar year, the Fee shall be recalculated in accordance with the procedure set out in Clause 61.3 of this Annex.</w:t>
      </w:r>
    </w:p>
    <w:p w14:paraId="73831779" w14:textId="2509C7C1" w:rsidR="004E5699" w:rsidRPr="00FD2566" w:rsidRDefault="00327D8F" w:rsidP="00F938F2">
      <w:pPr>
        <w:pStyle w:val="ListParagraph"/>
        <w:numPr>
          <w:ilvl w:val="0"/>
          <w:numId w:val="20"/>
        </w:numPr>
        <w:spacing w:after="120"/>
        <w:ind w:left="403" w:hanging="403"/>
        <w:contextualSpacing w:val="0"/>
        <w:jc w:val="both"/>
      </w:pPr>
      <w:r w:rsidRPr="00FD2566">
        <w:t xml:space="preserve">If the actual date of Commencement of Operation of the Facility is later than the Contract Time for the performance of the Works (including any extensions of the Works), then that part of the Fee which was provided for as of the date of commencement of Operation of the Facility as specified in the Tender and the Agreement shall be including extensions of the time limit for the Works in accordance with the provisions of the Agreement, up to the actual date of the commencement of the Commissioning of the Facility shall not be payable to the Private </w:t>
      </w:r>
      <w:r w:rsidR="00AD09B9" w:rsidRPr="00FD2566">
        <w:t>Partner</w:t>
      </w:r>
      <w:r w:rsidRPr="00FD2566">
        <w:t xml:space="preserve">, but shall only be payable from the date of the actual commencement of the commissioning of the Facility up to the expiry date of the Agreement (unless terminated earlier). For this purpose, the Private </w:t>
      </w:r>
      <w:r w:rsidR="00AD09B9" w:rsidRPr="00FD2566">
        <w:t>Partner</w:t>
      </w:r>
      <w:r w:rsidRPr="00FD2566">
        <w:t xml:space="preserve"> shall replace the </w:t>
      </w:r>
      <w:r w:rsidR="00AD09B9" w:rsidRPr="00FD2566">
        <w:t>FAM</w:t>
      </w:r>
      <w:r w:rsidRPr="00FD2566">
        <w:t xml:space="preserve"> as specified in Section XIII of this Annex.</w:t>
      </w:r>
    </w:p>
    <w:p w14:paraId="072876F2" w14:textId="1707DD98" w:rsidR="004E5699" w:rsidRPr="00FD2566" w:rsidRDefault="004E5699" w:rsidP="00F938F2">
      <w:pPr>
        <w:pStyle w:val="ListParagraph"/>
        <w:numPr>
          <w:ilvl w:val="0"/>
          <w:numId w:val="20"/>
        </w:numPr>
        <w:spacing w:after="120"/>
        <w:ind w:left="810"/>
        <w:contextualSpacing w:val="0"/>
        <w:jc w:val="both"/>
      </w:pPr>
      <w:r w:rsidRPr="00FD2566">
        <w:t>The amount of the</w:t>
      </w:r>
      <w:r w:rsidR="003C563D" w:rsidRPr="00FD2566">
        <w:t xml:space="preserve"> monthly</w:t>
      </w:r>
      <w:r w:rsidRPr="00FD2566">
        <w:t xml:space="preserve"> </w:t>
      </w:r>
      <w:r w:rsidR="003C563D" w:rsidRPr="00FD2566">
        <w:t>Fee</w:t>
      </w:r>
      <w:r w:rsidRPr="00FD2566">
        <w:t xml:space="preserve"> paid to the Private partner is calculated according to the following formula</w:t>
      </w:r>
      <w:r w:rsidR="003C563D" w:rsidRPr="00FD2566">
        <w:t xml:space="preserve"> for each part of Facility</w:t>
      </w:r>
      <w:r w:rsidRPr="00FD2566">
        <w:t xml:space="preserve">: </w:t>
      </w:r>
    </w:p>
    <w:p w14:paraId="363BEAEB" w14:textId="77777777" w:rsidR="00FA7FD5" w:rsidRPr="00FD2566" w:rsidRDefault="009F0734" w:rsidP="00FA7FD5">
      <w:pPr>
        <w:pStyle w:val="ListParagraph"/>
        <w:spacing w:after="120" w:line="276" w:lineRule="auto"/>
        <w:ind w:left="405"/>
        <w:jc w:val="center"/>
        <w:rPr>
          <w:rFonts w:eastAsia="Times New Roman"/>
          <w:i/>
          <w:lang w:eastAsia="lt-LT"/>
        </w:rPr>
      </w:pPr>
      <m:oMathPara>
        <m:oMath>
          <m:sSub>
            <m:sSubPr>
              <m:ctrlPr>
                <w:rPr>
                  <w:rFonts w:ascii="Cambria Math" w:eastAsia="Times New Roman" w:hAnsi="Cambria Math"/>
                  <w:i/>
                  <w:lang w:eastAsia="lt-LT"/>
                </w:rPr>
              </m:ctrlPr>
            </m:sSubPr>
            <m:e>
              <m:r>
                <w:rPr>
                  <w:rFonts w:ascii="Cambria Math" w:eastAsia="Times New Roman" w:hAnsi="Cambria Math"/>
                  <w:lang w:eastAsia="lt-LT"/>
                </w:rPr>
                <m:t>S</m:t>
              </m:r>
            </m:e>
            <m:sub>
              <m:r>
                <w:rPr>
                  <w:rFonts w:ascii="Cambria Math" w:eastAsia="Times New Roman" w:hAnsi="Cambria Math"/>
                  <w:lang w:eastAsia="lt-LT"/>
                </w:rPr>
                <m:t>nk</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m</m:t>
              </m:r>
            </m:e>
            <m:sub>
              <m:r>
                <w:rPr>
                  <w:rFonts w:ascii="Cambria Math" w:eastAsia="Times New Roman" w:hAnsi="Cambria Math"/>
                  <w:lang w:eastAsia="lt-LT"/>
                </w:rPr>
                <m:t>nk</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I</m:t>
              </m:r>
            </m:e>
            <m:sub>
              <m:r>
                <w:rPr>
                  <w:rFonts w:ascii="Cambria Math" w:eastAsia="Times New Roman" w:hAnsi="Cambria Math"/>
                  <w:lang w:eastAsia="lt-LT"/>
                </w:rPr>
                <m:t>F</m:t>
              </m:r>
            </m:sub>
          </m:sSub>
          <m:r>
            <w:rPr>
              <w:rFonts w:ascii="Cambria Math" w:eastAsia="Times New Roman" w:hAnsi="Cambria Math"/>
              <w:lang w:eastAsia="lt-LT"/>
            </w:rPr>
            <m:t>-</m:t>
          </m:r>
          <m:sSub>
            <m:sSubPr>
              <m:ctrlPr>
                <w:rPr>
                  <w:rFonts w:ascii="Cambria Math" w:eastAsia="Times New Roman" w:hAnsi="Cambria Math"/>
                  <w:i/>
                  <w:lang w:eastAsia="lt-LT"/>
                </w:rPr>
              </m:ctrlPr>
            </m:sSubPr>
            <m:e>
              <m:r>
                <w:rPr>
                  <w:rFonts w:ascii="Cambria Math" w:eastAsia="Times New Roman" w:hAnsi="Cambria Math"/>
                  <w:lang w:eastAsia="lt-LT"/>
                </w:rPr>
                <m:t>I</m:t>
              </m:r>
            </m:e>
            <m:sub>
              <m:r>
                <w:rPr>
                  <w:rFonts w:ascii="Cambria Math" w:eastAsia="Times New Roman" w:hAnsi="Cambria Math"/>
                  <w:lang w:eastAsia="lt-LT"/>
                </w:rPr>
                <m:t>P</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Kt</m:t>
              </m:r>
            </m:sub>
          </m:sSub>
          <m:r>
            <w:rPr>
              <w:rFonts w:ascii="Cambria Math" w:eastAsia="Times New Roman" w:hAnsi="Cambria Math"/>
              <w:lang w:eastAsia="lt-LT"/>
            </w:rPr>
            <m:t>+KD+KS-KI-</m:t>
          </m:r>
          <m:sSub>
            <m:sSubPr>
              <m:ctrlPr>
                <w:rPr>
                  <w:rFonts w:ascii="Cambria Math" w:eastAsia="Times New Roman" w:hAnsi="Cambria Math"/>
                  <w:i/>
                  <w:lang w:eastAsia="lt-LT"/>
                </w:rPr>
              </m:ctrlPr>
            </m:sSubPr>
            <m:e>
              <m:r>
                <w:rPr>
                  <w:rFonts w:ascii="Cambria Math" w:eastAsia="Times New Roman" w:hAnsi="Cambria Math"/>
                  <w:lang w:eastAsia="lt-LT"/>
                </w:rPr>
                <m:t>I</m:t>
              </m:r>
            </m:e>
            <m:sub>
              <m:r>
                <w:rPr>
                  <w:rFonts w:ascii="Cambria Math" w:eastAsia="Times New Roman" w:hAnsi="Cambria Math"/>
                  <w:lang w:eastAsia="lt-LT"/>
                </w:rPr>
                <m:t>A</m:t>
              </m:r>
            </m:sub>
          </m:sSub>
        </m:oMath>
      </m:oMathPara>
    </w:p>
    <w:p w14:paraId="46C8C224" w14:textId="77777777" w:rsidR="004E5699" w:rsidRPr="00FD2566" w:rsidRDefault="004E5699" w:rsidP="005F5CEB">
      <w:pPr>
        <w:pStyle w:val="1stlevelheading0"/>
        <w:tabs>
          <w:tab w:val="center" w:pos="5032"/>
        </w:tabs>
        <w:spacing w:before="0" w:beforeAutospacing="0" w:after="120" w:afterAutospacing="0"/>
        <w:ind w:firstLine="426"/>
        <w:jc w:val="both"/>
      </w:pPr>
      <w:r w:rsidRPr="00FD2566">
        <w:t>where:</w:t>
      </w:r>
      <w:r w:rsidRPr="00FD2566">
        <w:tab/>
      </w:r>
    </w:p>
    <w:tbl>
      <w:tblPr>
        <w:tblW w:w="8930" w:type="dxa"/>
        <w:tblInd w:w="817" w:type="dxa"/>
        <w:tblLook w:val="04A0" w:firstRow="1" w:lastRow="0" w:firstColumn="1" w:lastColumn="0" w:noHBand="0" w:noVBand="1"/>
      </w:tblPr>
      <w:tblGrid>
        <w:gridCol w:w="1242"/>
        <w:gridCol w:w="7688"/>
      </w:tblGrid>
      <w:tr w:rsidR="004E5699" w:rsidRPr="00FD2566" w14:paraId="3B783EBA" w14:textId="77777777" w:rsidTr="004E5699">
        <w:trPr>
          <w:tblHeader/>
        </w:trPr>
        <w:tc>
          <w:tcPr>
            <w:tcW w:w="1242" w:type="dxa"/>
          </w:tcPr>
          <w:p w14:paraId="1ECCB493" w14:textId="77777777" w:rsidR="004E5699" w:rsidRPr="00FD2566" w:rsidRDefault="004E5699" w:rsidP="005F5CEB">
            <w:pPr>
              <w:pStyle w:val="1stlevelheading0"/>
              <w:tabs>
                <w:tab w:val="left" w:pos="900"/>
              </w:tabs>
              <w:spacing w:before="0" w:beforeAutospacing="0" w:after="120" w:afterAutospacing="0"/>
              <w:ind w:left="176"/>
              <w:rPr>
                <w:i/>
              </w:rPr>
            </w:pPr>
            <w:proofErr w:type="spellStart"/>
            <w:r w:rsidRPr="00FD2566">
              <w:rPr>
                <w:i/>
              </w:rPr>
              <w:lastRenderedPageBreak/>
              <w:t>S</w:t>
            </w:r>
            <w:r w:rsidRPr="00FD2566">
              <w:rPr>
                <w:i/>
                <w:vertAlign w:val="subscript"/>
              </w:rPr>
              <w:t>nk</w:t>
            </w:r>
            <w:proofErr w:type="spellEnd"/>
          </w:p>
        </w:tc>
        <w:tc>
          <w:tcPr>
            <w:tcW w:w="7688" w:type="dxa"/>
          </w:tcPr>
          <w:p w14:paraId="2E38288C" w14:textId="77777777" w:rsidR="004E5699" w:rsidRPr="00FD2566" w:rsidRDefault="004E5699" w:rsidP="005F5CEB">
            <w:pPr>
              <w:pStyle w:val="1stlevelheading0"/>
              <w:spacing w:before="0" w:beforeAutospacing="0" w:after="120" w:afterAutospacing="0"/>
              <w:jc w:val="both"/>
            </w:pPr>
            <w:r w:rsidRPr="00FD2566">
              <w:t xml:space="preserve">The amount paid to the Private partner on the </w:t>
            </w:r>
            <w:r w:rsidRPr="00FD2566">
              <w:rPr>
                <w:i/>
              </w:rPr>
              <w:t>k</w:t>
            </w:r>
            <w:r w:rsidRPr="00FD2566">
              <w:rPr>
                <w:vertAlign w:val="superscript"/>
              </w:rPr>
              <w:t>th</w:t>
            </w:r>
            <w:r w:rsidRPr="00FD2566">
              <w:t xml:space="preserve"> month in the </w:t>
            </w:r>
            <w:r w:rsidRPr="00FD2566">
              <w:rPr>
                <w:i/>
              </w:rPr>
              <w:t>n</w:t>
            </w:r>
            <w:r w:rsidRPr="00FD2566">
              <w:rPr>
                <w:vertAlign w:val="superscript"/>
              </w:rPr>
              <w:t>th</w:t>
            </w:r>
            <w:r w:rsidRPr="00FD2566">
              <w:t xml:space="preserve"> year</w:t>
            </w:r>
          </w:p>
        </w:tc>
      </w:tr>
      <w:tr w:rsidR="004E5699" w:rsidRPr="00FD2566" w14:paraId="2C3E91FE" w14:textId="77777777" w:rsidTr="004E5699">
        <w:trPr>
          <w:tblHeader/>
        </w:trPr>
        <w:tc>
          <w:tcPr>
            <w:tcW w:w="1242" w:type="dxa"/>
          </w:tcPr>
          <w:p w14:paraId="0F0B446F" w14:textId="77777777" w:rsidR="004E5699" w:rsidRPr="00FD2566" w:rsidRDefault="004E5699" w:rsidP="005F5CEB">
            <w:pPr>
              <w:pStyle w:val="1stlevelheading0"/>
              <w:spacing w:before="0" w:beforeAutospacing="0" w:after="120" w:afterAutospacing="0"/>
              <w:ind w:left="176"/>
              <w:rPr>
                <w:i/>
              </w:rPr>
            </w:pPr>
            <w:proofErr w:type="spellStart"/>
            <w:r w:rsidRPr="00FD2566">
              <w:rPr>
                <w:i/>
              </w:rPr>
              <w:t>m</w:t>
            </w:r>
            <w:r w:rsidRPr="00FD2566">
              <w:rPr>
                <w:i/>
                <w:vertAlign w:val="subscript"/>
              </w:rPr>
              <w:t>nk</w:t>
            </w:r>
            <w:proofErr w:type="spellEnd"/>
          </w:p>
        </w:tc>
        <w:tc>
          <w:tcPr>
            <w:tcW w:w="7688" w:type="dxa"/>
          </w:tcPr>
          <w:p w14:paraId="3E4D0827" w14:textId="0B3D305D" w:rsidR="004E5699" w:rsidRPr="00FD2566" w:rsidRDefault="004E5699" w:rsidP="005F5CEB">
            <w:pPr>
              <w:pStyle w:val="1stlevelheading0"/>
              <w:spacing w:before="0" w:beforeAutospacing="0" w:after="120" w:afterAutospacing="0"/>
              <w:jc w:val="both"/>
              <w:outlineLvl w:val="2"/>
            </w:pPr>
            <w:r w:rsidRPr="00FD2566">
              <w:t xml:space="preserve">The share of the </w:t>
            </w:r>
            <w:r w:rsidR="001B5ACC" w:rsidRPr="00FD2566">
              <w:t>Fee</w:t>
            </w:r>
            <w:r w:rsidRPr="00FD2566">
              <w:t xml:space="preserve"> of the </w:t>
            </w:r>
            <w:r w:rsidRPr="00FD2566">
              <w:rPr>
                <w:i/>
              </w:rPr>
              <w:t>k</w:t>
            </w:r>
            <w:r w:rsidRPr="00FD2566">
              <w:rPr>
                <w:vertAlign w:val="superscript"/>
              </w:rPr>
              <w:t>th</w:t>
            </w:r>
            <w:r w:rsidRPr="00FD2566">
              <w:t xml:space="preserve"> month in the </w:t>
            </w:r>
            <w:r w:rsidRPr="00FD2566">
              <w:rPr>
                <w:i/>
              </w:rPr>
              <w:t>n</w:t>
            </w:r>
            <w:r w:rsidRPr="00FD2566">
              <w:rPr>
                <w:vertAlign w:val="superscript"/>
              </w:rPr>
              <w:t>th</w:t>
            </w:r>
            <w:r w:rsidRPr="00FD2566">
              <w:t xml:space="preserve"> year</w:t>
            </w:r>
          </w:p>
        </w:tc>
      </w:tr>
      <w:tr w:rsidR="00E52FC2" w:rsidRPr="00FD2566" w14:paraId="7D1DF031" w14:textId="77777777" w:rsidTr="004E5699">
        <w:trPr>
          <w:tblHeader/>
        </w:trPr>
        <w:tc>
          <w:tcPr>
            <w:tcW w:w="1242" w:type="dxa"/>
          </w:tcPr>
          <w:p w14:paraId="4CCB93D9" w14:textId="71FA6645" w:rsidR="00E52FC2" w:rsidRPr="00FD2566" w:rsidRDefault="003B1DC5" w:rsidP="005F5CEB">
            <w:pPr>
              <w:pStyle w:val="1stlevelheading0"/>
              <w:spacing w:before="0" w:beforeAutospacing="0" w:after="120" w:afterAutospacing="0"/>
              <w:ind w:left="176"/>
              <w:rPr>
                <w:i/>
              </w:rPr>
            </w:pPr>
            <w:r w:rsidRPr="00FD2566">
              <w:rPr>
                <w:i/>
              </w:rPr>
              <w:t>I</w:t>
            </w:r>
            <w:r w:rsidRPr="00FD2566">
              <w:rPr>
                <w:i/>
                <w:vertAlign w:val="subscript"/>
              </w:rPr>
              <w:t>F</w:t>
            </w:r>
          </w:p>
        </w:tc>
        <w:tc>
          <w:tcPr>
            <w:tcW w:w="7688" w:type="dxa"/>
          </w:tcPr>
          <w:p w14:paraId="38F3D422" w14:textId="1159D4A8" w:rsidR="00E52FC2" w:rsidRPr="00FD2566" w:rsidRDefault="00690FAB" w:rsidP="005F5CEB">
            <w:pPr>
              <w:pStyle w:val="1stlevelheading0"/>
              <w:spacing w:before="0" w:beforeAutospacing="0" w:after="120" w:afterAutospacing="0"/>
              <w:jc w:val="both"/>
              <w:outlineLvl w:val="2"/>
            </w:pPr>
            <w:r w:rsidRPr="00FD2566">
              <w:t>Deduction for malfunctioning</w:t>
            </w:r>
          </w:p>
        </w:tc>
      </w:tr>
      <w:tr w:rsidR="004E5699" w:rsidRPr="00FD2566" w14:paraId="42784818" w14:textId="77777777" w:rsidTr="004E5699">
        <w:trPr>
          <w:tblHeader/>
        </w:trPr>
        <w:tc>
          <w:tcPr>
            <w:tcW w:w="1242" w:type="dxa"/>
          </w:tcPr>
          <w:p w14:paraId="77737E3C" w14:textId="77777777" w:rsidR="004E5699" w:rsidRPr="00FD2566" w:rsidRDefault="004E5699" w:rsidP="005F5CEB">
            <w:pPr>
              <w:pStyle w:val="1stlevelheading0"/>
              <w:spacing w:before="0" w:beforeAutospacing="0" w:after="120" w:afterAutospacing="0"/>
              <w:ind w:left="176"/>
              <w:rPr>
                <w:i/>
                <w:vertAlign w:val="subscript"/>
              </w:rPr>
            </w:pPr>
            <w:r w:rsidRPr="00FD2566">
              <w:rPr>
                <w:i/>
              </w:rPr>
              <w:t>I</w:t>
            </w:r>
            <w:r w:rsidRPr="00FD2566">
              <w:rPr>
                <w:i/>
                <w:vertAlign w:val="subscript"/>
              </w:rPr>
              <w:t>P</w:t>
            </w:r>
          </w:p>
        </w:tc>
        <w:tc>
          <w:tcPr>
            <w:tcW w:w="7688" w:type="dxa"/>
          </w:tcPr>
          <w:p w14:paraId="24BEB025" w14:textId="77777777" w:rsidR="004E5699" w:rsidRPr="00FD2566" w:rsidRDefault="004E5699" w:rsidP="005F5CEB">
            <w:pPr>
              <w:pStyle w:val="1stlevelheading0"/>
              <w:spacing w:before="0" w:beforeAutospacing="0" w:after="120" w:afterAutospacing="0"/>
              <w:jc w:val="both"/>
              <w:outlineLvl w:val="2"/>
            </w:pPr>
            <w:r w:rsidRPr="00FD2566">
              <w:t>Deduction due to the Operational violation</w:t>
            </w:r>
          </w:p>
        </w:tc>
      </w:tr>
      <w:tr w:rsidR="004E5699" w:rsidRPr="00FD2566" w14:paraId="0B080253" w14:textId="77777777" w:rsidTr="004E5699">
        <w:trPr>
          <w:tblHeader/>
        </w:trPr>
        <w:tc>
          <w:tcPr>
            <w:tcW w:w="1242" w:type="dxa"/>
          </w:tcPr>
          <w:p w14:paraId="1B729398" w14:textId="1670F900" w:rsidR="004E5699" w:rsidRPr="00FD2566" w:rsidRDefault="007D2249" w:rsidP="005F5CEB">
            <w:pPr>
              <w:pStyle w:val="1stlevelheading0"/>
              <w:spacing w:before="0" w:beforeAutospacing="0" w:after="120" w:afterAutospacing="0"/>
              <w:ind w:left="176"/>
              <w:rPr>
                <w:i/>
                <w:vertAlign w:val="subscript"/>
              </w:rPr>
            </w:pPr>
            <w:proofErr w:type="spellStart"/>
            <w:r w:rsidRPr="00FD2566">
              <w:rPr>
                <w:i/>
              </w:rPr>
              <w:t>I</w:t>
            </w:r>
            <w:r w:rsidRPr="00FD2566">
              <w:rPr>
                <w:i/>
                <w:vertAlign w:val="subscript"/>
              </w:rPr>
              <w:t>Kt</w:t>
            </w:r>
            <w:proofErr w:type="spellEnd"/>
          </w:p>
        </w:tc>
        <w:tc>
          <w:tcPr>
            <w:tcW w:w="7688" w:type="dxa"/>
          </w:tcPr>
          <w:p w14:paraId="1594DDA7" w14:textId="2AF7D638" w:rsidR="004E5699" w:rsidRPr="00FD2566" w:rsidRDefault="004E5699" w:rsidP="005F5CEB">
            <w:pPr>
              <w:pStyle w:val="1stlevelheading0"/>
              <w:spacing w:before="0" w:beforeAutospacing="0" w:after="120" w:afterAutospacing="0"/>
              <w:jc w:val="both"/>
              <w:outlineLvl w:val="2"/>
            </w:pPr>
            <w:r w:rsidRPr="00FD2566">
              <w:t xml:space="preserve">Deduction due to </w:t>
            </w:r>
            <w:r w:rsidR="007D2249" w:rsidRPr="00FD2566">
              <w:t>other</w:t>
            </w:r>
            <w:r w:rsidRPr="00FD2566">
              <w:t xml:space="preserve"> violation</w:t>
            </w:r>
          </w:p>
        </w:tc>
      </w:tr>
      <w:tr w:rsidR="004E5699" w:rsidRPr="00FD2566" w14:paraId="7F01C117" w14:textId="77777777" w:rsidTr="004E5699">
        <w:trPr>
          <w:tblHeader/>
        </w:trPr>
        <w:tc>
          <w:tcPr>
            <w:tcW w:w="1242" w:type="dxa"/>
          </w:tcPr>
          <w:p w14:paraId="4D4DD589" w14:textId="77777777" w:rsidR="004E5699" w:rsidRPr="00FD2566" w:rsidRDefault="004E5699" w:rsidP="005F5CEB">
            <w:pPr>
              <w:pStyle w:val="1stlevelheading0"/>
              <w:spacing w:before="0" w:beforeAutospacing="0" w:after="120" w:afterAutospacing="0"/>
              <w:ind w:left="176"/>
              <w:rPr>
                <w:i/>
              </w:rPr>
            </w:pPr>
            <w:r w:rsidRPr="00FD2566">
              <w:rPr>
                <w:i/>
              </w:rPr>
              <w:t>KD</w:t>
            </w:r>
          </w:p>
        </w:tc>
        <w:tc>
          <w:tcPr>
            <w:tcW w:w="7688" w:type="dxa"/>
          </w:tcPr>
          <w:p w14:paraId="3E05C921" w14:textId="77777777" w:rsidR="004E5699" w:rsidRPr="00FD2566" w:rsidRDefault="004E5699" w:rsidP="005F5CEB">
            <w:pPr>
              <w:pStyle w:val="1stlevelheading0"/>
              <w:spacing w:before="0" w:beforeAutospacing="0" w:after="120" w:afterAutospacing="0"/>
              <w:jc w:val="both"/>
              <w:outlineLvl w:val="2"/>
            </w:pPr>
            <w:r w:rsidRPr="00FD2566">
              <w:t>Compensation for the Compensation Event</w:t>
            </w:r>
          </w:p>
        </w:tc>
      </w:tr>
      <w:tr w:rsidR="00B41B7D" w:rsidRPr="00FD2566" w14:paraId="583011D7" w14:textId="77777777" w:rsidTr="004E5699">
        <w:trPr>
          <w:tblHeader/>
        </w:trPr>
        <w:tc>
          <w:tcPr>
            <w:tcW w:w="1242" w:type="dxa"/>
          </w:tcPr>
          <w:p w14:paraId="303217F6" w14:textId="321A7D9A" w:rsidR="00B41B7D" w:rsidRPr="00FD2566" w:rsidRDefault="0050647F" w:rsidP="005F5CEB">
            <w:pPr>
              <w:pStyle w:val="1stlevelheading0"/>
              <w:spacing w:before="0" w:beforeAutospacing="0" w:after="120" w:afterAutospacing="0"/>
              <w:ind w:left="176"/>
              <w:rPr>
                <w:i/>
              </w:rPr>
            </w:pPr>
            <w:r w:rsidRPr="00FD2566">
              <w:rPr>
                <w:i/>
              </w:rPr>
              <w:t>KS</w:t>
            </w:r>
          </w:p>
        </w:tc>
        <w:tc>
          <w:tcPr>
            <w:tcW w:w="7688" w:type="dxa"/>
          </w:tcPr>
          <w:p w14:paraId="0CCE0F5D" w14:textId="62BB8E89" w:rsidR="00B41B7D" w:rsidRPr="00FD2566" w:rsidRDefault="0006274B" w:rsidP="005F5CEB">
            <w:pPr>
              <w:pStyle w:val="1stlevelheading0"/>
              <w:spacing w:before="0" w:beforeAutospacing="0" w:after="120" w:afterAutospacing="0"/>
              <w:jc w:val="both"/>
              <w:outlineLvl w:val="2"/>
            </w:pPr>
            <w:r w:rsidRPr="00FD2566">
              <w:t xml:space="preserve">Other amounts payable to the Private </w:t>
            </w:r>
            <w:r w:rsidR="00AD09B9" w:rsidRPr="00FD2566">
              <w:t>Partner</w:t>
            </w:r>
            <w:r w:rsidRPr="00FD2566">
              <w:t xml:space="preserve"> under the Agreement</w:t>
            </w:r>
          </w:p>
        </w:tc>
      </w:tr>
      <w:tr w:rsidR="0006274B" w:rsidRPr="00FD2566" w14:paraId="1576F145" w14:textId="77777777" w:rsidTr="004E5699">
        <w:trPr>
          <w:tblHeader/>
        </w:trPr>
        <w:tc>
          <w:tcPr>
            <w:tcW w:w="1242" w:type="dxa"/>
          </w:tcPr>
          <w:p w14:paraId="3FAD5B3D" w14:textId="68ACF3EC" w:rsidR="0006274B" w:rsidRPr="00FD2566" w:rsidRDefault="00614568" w:rsidP="005F5CEB">
            <w:pPr>
              <w:pStyle w:val="1stlevelheading0"/>
              <w:spacing w:before="0" w:beforeAutospacing="0" w:after="120" w:afterAutospacing="0"/>
              <w:ind w:left="176"/>
              <w:rPr>
                <w:i/>
              </w:rPr>
            </w:pPr>
            <w:r w:rsidRPr="00FD2566">
              <w:rPr>
                <w:i/>
              </w:rPr>
              <w:t>KI</w:t>
            </w:r>
          </w:p>
        </w:tc>
        <w:tc>
          <w:tcPr>
            <w:tcW w:w="7688" w:type="dxa"/>
          </w:tcPr>
          <w:p w14:paraId="7892092D" w14:textId="5DC23F4D" w:rsidR="0006274B" w:rsidRPr="00FD2566" w:rsidRDefault="00E02CAE" w:rsidP="005F5CEB">
            <w:pPr>
              <w:pStyle w:val="1stlevelheading0"/>
              <w:spacing w:before="0" w:beforeAutospacing="0" w:after="120" w:afterAutospacing="0"/>
              <w:jc w:val="both"/>
              <w:outlineLvl w:val="2"/>
            </w:pPr>
            <w:r w:rsidRPr="00FD2566">
              <w:t xml:space="preserve">other amounts due to the Public </w:t>
            </w:r>
            <w:r w:rsidR="00AD09B9" w:rsidRPr="00FD2566">
              <w:t>Partner</w:t>
            </w:r>
            <w:r w:rsidRPr="00FD2566">
              <w:t xml:space="preserve"> under the Agreement</w:t>
            </w:r>
          </w:p>
        </w:tc>
      </w:tr>
      <w:tr w:rsidR="004E5699" w:rsidRPr="00FD2566" w14:paraId="167E252A" w14:textId="77777777" w:rsidTr="004E5699">
        <w:trPr>
          <w:trHeight w:val="250"/>
          <w:tblHeader/>
        </w:trPr>
        <w:tc>
          <w:tcPr>
            <w:tcW w:w="1242" w:type="dxa"/>
          </w:tcPr>
          <w:p w14:paraId="015981DA" w14:textId="77777777" w:rsidR="004E5699" w:rsidRPr="00FD2566" w:rsidRDefault="004E5699" w:rsidP="005F5CEB">
            <w:pPr>
              <w:pStyle w:val="1stlevelheading0"/>
              <w:spacing w:before="0" w:beforeAutospacing="0" w:after="120" w:afterAutospacing="0"/>
              <w:ind w:left="176"/>
              <w:rPr>
                <w:i/>
              </w:rPr>
            </w:pPr>
            <w:r w:rsidRPr="00FD2566">
              <w:rPr>
                <w:i/>
              </w:rPr>
              <w:t>I</w:t>
            </w:r>
            <w:r w:rsidRPr="00FD2566">
              <w:rPr>
                <w:i/>
                <w:vertAlign w:val="subscript"/>
              </w:rPr>
              <w:t>A</w:t>
            </w:r>
          </w:p>
        </w:tc>
        <w:tc>
          <w:tcPr>
            <w:tcW w:w="7688" w:type="dxa"/>
          </w:tcPr>
          <w:p w14:paraId="61D72A49" w14:textId="6774A445" w:rsidR="004E5699" w:rsidRPr="00FD2566" w:rsidRDefault="00996A4A" w:rsidP="005F5CEB">
            <w:pPr>
              <w:pStyle w:val="1stlevelheading0"/>
              <w:spacing w:before="0" w:beforeAutospacing="0" w:after="120" w:afterAutospacing="0"/>
              <w:jc w:val="both"/>
              <w:outlineLvl w:val="2"/>
            </w:pPr>
            <w:r w:rsidRPr="00FD2566">
              <w:t xml:space="preserve">Deduction in accordance with </w:t>
            </w:r>
            <w:r w:rsidR="000F428D">
              <w:t>Clause</w:t>
            </w:r>
            <w:r w:rsidRPr="00FD2566">
              <w:t xml:space="preserve"> 53 of this Annex in respect of a defective Facility or part thereof</w:t>
            </w:r>
          </w:p>
        </w:tc>
      </w:tr>
    </w:tbl>
    <w:p w14:paraId="006477C1" w14:textId="77777777" w:rsidR="004E5699" w:rsidRPr="00FD2566" w:rsidRDefault="004E5699" w:rsidP="004E5699">
      <w:pPr>
        <w:pStyle w:val="ListParagraph"/>
        <w:spacing w:after="120" w:line="276" w:lineRule="auto"/>
        <w:ind w:left="810"/>
        <w:jc w:val="both"/>
      </w:pPr>
    </w:p>
    <w:p w14:paraId="2952E322" w14:textId="71B8AF22" w:rsidR="004E5699" w:rsidRPr="00FD2566" w:rsidRDefault="004E5699" w:rsidP="00F938F2">
      <w:pPr>
        <w:pStyle w:val="ListParagraph"/>
        <w:numPr>
          <w:ilvl w:val="0"/>
          <w:numId w:val="22"/>
        </w:numPr>
        <w:spacing w:after="120" w:line="276" w:lineRule="auto"/>
        <w:ind w:left="1353" w:hanging="360"/>
        <w:rPr>
          <w:b/>
          <w:color w:val="943634" w:themeColor="accent2" w:themeShade="BF"/>
          <w:lang w:eastAsia="en-US" w:bidi="ar-SA"/>
        </w:rPr>
      </w:pPr>
      <w:bookmarkStart w:id="1013" w:name="_Toc369279844"/>
      <w:bookmarkStart w:id="1014" w:name="_Toc502211421"/>
      <w:bookmarkStart w:id="1015" w:name="_Toc519891392"/>
      <w:r w:rsidRPr="00FD2566">
        <w:rPr>
          <w:b/>
          <w:color w:val="943634" w:themeColor="accent2" w:themeShade="BF"/>
          <w:lang w:eastAsia="en-US" w:bidi="ar-SA"/>
        </w:rPr>
        <w:t xml:space="preserve">Calculation of the </w:t>
      </w:r>
      <w:r w:rsidR="00DF5EEB" w:rsidRPr="00FD2566">
        <w:rPr>
          <w:b/>
          <w:color w:val="943634" w:themeColor="accent2" w:themeShade="BF"/>
          <w:lang w:eastAsia="en-US" w:bidi="ar-SA"/>
        </w:rPr>
        <w:t>PPP Fee</w:t>
      </w:r>
      <w:r w:rsidRPr="00FD2566">
        <w:rPr>
          <w:b/>
          <w:color w:val="943634" w:themeColor="accent2" w:themeShade="BF"/>
          <w:lang w:eastAsia="en-US" w:bidi="ar-SA"/>
        </w:rPr>
        <w:t xml:space="preserve"> components</w:t>
      </w:r>
      <w:bookmarkEnd w:id="1013"/>
      <w:bookmarkEnd w:id="1014"/>
      <w:bookmarkEnd w:id="1015"/>
      <w:r w:rsidR="00DF5EEB" w:rsidRPr="00FD2566">
        <w:rPr>
          <w:b/>
          <w:color w:val="943634" w:themeColor="accent2" w:themeShade="BF"/>
          <w:lang w:eastAsia="en-US" w:bidi="ar-SA"/>
        </w:rPr>
        <w:t xml:space="preserve"> for the Facility</w:t>
      </w:r>
    </w:p>
    <w:p w14:paraId="6BE055C9" w14:textId="77777777" w:rsidR="004E5699" w:rsidRPr="00FD2566" w:rsidRDefault="004E5699" w:rsidP="004E5699"/>
    <w:p w14:paraId="1847DE5B" w14:textId="6FAB0B92" w:rsidR="004E5699" w:rsidRPr="00FD2566" w:rsidRDefault="004E5699" w:rsidP="00F938F2">
      <w:pPr>
        <w:pStyle w:val="ListParagraph"/>
        <w:numPr>
          <w:ilvl w:val="0"/>
          <w:numId w:val="20"/>
        </w:numPr>
        <w:spacing w:after="120"/>
        <w:ind w:left="810"/>
        <w:contextualSpacing w:val="0"/>
      </w:pPr>
      <w:r w:rsidRPr="00FD2566">
        <w:t xml:space="preserve">Share of the </w:t>
      </w:r>
      <w:r w:rsidR="00A07B21" w:rsidRPr="00FD2566">
        <w:t>PPP Fee</w:t>
      </w:r>
      <w:r w:rsidRPr="00FD2566">
        <w:t xml:space="preserve"> </w:t>
      </w:r>
      <w:r w:rsidRPr="00FD2566">
        <w:rPr>
          <w:b/>
        </w:rPr>
        <w:t xml:space="preserve">MS - Flows of the borrowed and own capital - (Non-indexed share of the </w:t>
      </w:r>
      <w:r w:rsidR="00201C82" w:rsidRPr="00FD2566">
        <w:rPr>
          <w:b/>
        </w:rPr>
        <w:t>Fee</w:t>
      </w:r>
      <w:r w:rsidRPr="00FD2566">
        <w:rPr>
          <w:b/>
        </w:rPr>
        <w:t>):</w:t>
      </w:r>
    </w:p>
    <w:p w14:paraId="182A16E9" w14:textId="77777777" w:rsidR="004E5699" w:rsidRPr="00FD2566" w:rsidRDefault="004E5699" w:rsidP="00F938F2">
      <w:pPr>
        <w:pStyle w:val="ListParagraph"/>
        <w:numPr>
          <w:ilvl w:val="1"/>
          <w:numId w:val="20"/>
        </w:numPr>
        <w:spacing w:after="120"/>
        <w:ind w:left="810"/>
        <w:contextualSpacing w:val="0"/>
        <w:jc w:val="both"/>
      </w:pPr>
      <w:r w:rsidRPr="00FD2566">
        <w:t>comprised of :</w:t>
      </w:r>
    </w:p>
    <w:p w14:paraId="21BDB7EC" w14:textId="52CCCFDA" w:rsidR="004E5699" w:rsidRPr="00FD2566" w:rsidRDefault="004E5699" w:rsidP="00F938F2">
      <w:pPr>
        <w:pStyle w:val="ListParagraph"/>
        <w:numPr>
          <w:ilvl w:val="0"/>
          <w:numId w:val="21"/>
        </w:numPr>
        <w:spacing w:after="120"/>
        <w:contextualSpacing w:val="0"/>
        <w:jc w:val="both"/>
      </w:pPr>
      <w:r w:rsidRPr="00FD2566">
        <w:rPr>
          <w:b/>
        </w:rPr>
        <w:t>M1</w:t>
      </w:r>
      <w:r w:rsidRPr="00FD2566">
        <w:t xml:space="preserve"> Credit flows - </w:t>
      </w:r>
      <w:r w:rsidR="00385F49" w:rsidRPr="00FD2566">
        <w:t>The portion of the Fee allocated to the repayment of the part of the loan granted by the Funder for the development of a Facility</w:t>
      </w:r>
      <w:r w:rsidRPr="00FD2566">
        <w:t>;</w:t>
      </w:r>
    </w:p>
    <w:p w14:paraId="064592F5" w14:textId="5A071A4B" w:rsidR="004E5699" w:rsidRPr="00FD2566" w:rsidRDefault="004E5699" w:rsidP="00F938F2">
      <w:pPr>
        <w:pStyle w:val="ListParagraph"/>
        <w:numPr>
          <w:ilvl w:val="0"/>
          <w:numId w:val="21"/>
        </w:numPr>
        <w:spacing w:after="120"/>
        <w:contextualSpacing w:val="0"/>
        <w:jc w:val="both"/>
      </w:pPr>
      <w:r w:rsidRPr="00FD2566">
        <w:rPr>
          <w:b/>
        </w:rPr>
        <w:t>M2</w:t>
      </w:r>
      <w:r w:rsidRPr="00FD2566">
        <w:t xml:space="preserve"> Equity capital flows - share of </w:t>
      </w:r>
      <w:r w:rsidR="00A0562D" w:rsidRPr="00FD2566">
        <w:t>the Fee</w:t>
      </w:r>
      <w:r w:rsidRPr="00FD2566">
        <w:t xml:space="preserve"> for the equity flows, </w:t>
      </w:r>
      <w:proofErr w:type="spellStart"/>
      <w:r w:rsidRPr="00FD2566">
        <w:t>i</w:t>
      </w:r>
      <w:proofErr w:type="spellEnd"/>
      <w:r w:rsidRPr="00FD2566">
        <w:t>. e. the invested capital and the subordinated loans, granted by the funders (e.g. shareholders) for the payment for the established infrastructure and the payment of the related financing fees;</w:t>
      </w:r>
    </w:p>
    <w:p w14:paraId="362379A7" w14:textId="77777777" w:rsidR="004E5699" w:rsidRPr="00FD2566" w:rsidRDefault="004E5699" w:rsidP="00F938F2">
      <w:pPr>
        <w:pStyle w:val="ListParagraph"/>
        <w:numPr>
          <w:ilvl w:val="1"/>
          <w:numId w:val="20"/>
        </w:numPr>
        <w:spacing w:after="120"/>
        <w:ind w:left="810"/>
        <w:contextualSpacing w:val="0"/>
        <w:jc w:val="both"/>
      </w:pPr>
      <w:r w:rsidRPr="00FD2566">
        <w:t>Calculated according to:</w:t>
      </w:r>
    </w:p>
    <w:p w14:paraId="09FEBB70" w14:textId="77777777" w:rsidR="004E5699" w:rsidRPr="00FD2566" w:rsidRDefault="004E5699" w:rsidP="00F938F2">
      <w:pPr>
        <w:pStyle w:val="ListParagraph"/>
        <w:numPr>
          <w:ilvl w:val="2"/>
          <w:numId w:val="20"/>
        </w:numPr>
        <w:spacing w:after="120"/>
        <w:ind w:left="1125"/>
        <w:contextualSpacing w:val="0"/>
        <w:jc w:val="both"/>
      </w:pPr>
      <w:r w:rsidRPr="00FD2566">
        <w:t>The terms and conditions of the loan granted by the Funder specified in the FAM: the size of the loan, loan agreement conclusion fees, loan duration, deferral period, loan repayment method, loan repayment schedule, etc.;</w:t>
      </w:r>
    </w:p>
    <w:p w14:paraId="0C695AE8" w14:textId="1D70126E" w:rsidR="004E5699" w:rsidRPr="00FD2566" w:rsidRDefault="004E5699" w:rsidP="00F938F2">
      <w:pPr>
        <w:pStyle w:val="ListParagraph"/>
        <w:numPr>
          <w:ilvl w:val="2"/>
          <w:numId w:val="20"/>
        </w:numPr>
        <w:spacing w:after="120"/>
        <w:ind w:left="1125"/>
        <w:contextualSpacing w:val="0"/>
        <w:jc w:val="both"/>
      </w:pPr>
      <w:r w:rsidRPr="00FD2566">
        <w:t>The terms and con</w:t>
      </w:r>
      <w:r w:rsidR="006E5383" w:rsidRPr="00FD2566">
        <w:t xml:space="preserve">ditions of the subordinated (or equivalent) </w:t>
      </w:r>
      <w:r w:rsidRPr="00FD2566">
        <w:t>loan granted by the respective funders (e.g. shareholders)</w:t>
      </w:r>
      <w:r w:rsidR="00DC2C6F" w:rsidRPr="00FD2566">
        <w:t xml:space="preserve"> for each part of Facility</w:t>
      </w:r>
      <w:r w:rsidRPr="00FD2566">
        <w:t xml:space="preserve"> (if any)</w:t>
      </w:r>
      <w:r w:rsidR="00DC2C6F" w:rsidRPr="00FD2566">
        <w:t>,</w:t>
      </w:r>
      <w:r w:rsidRPr="00FD2566">
        <w:t xml:space="preserve"> specified in the FAM (the size of the loan, loan agreement conclusion fees, loan duration, deferral period, loan repayment method, loan repayment schedule, etc.);</w:t>
      </w:r>
    </w:p>
    <w:p w14:paraId="40D137FE" w14:textId="77777777" w:rsidR="004E5699" w:rsidRPr="00FD2566" w:rsidRDefault="004E5699" w:rsidP="00F938F2">
      <w:pPr>
        <w:pStyle w:val="ListParagraph"/>
        <w:numPr>
          <w:ilvl w:val="2"/>
          <w:numId w:val="20"/>
        </w:numPr>
        <w:spacing w:after="120"/>
        <w:ind w:left="1125"/>
        <w:contextualSpacing w:val="0"/>
        <w:jc w:val="both"/>
      </w:pPr>
      <w:r w:rsidRPr="00FD2566">
        <w:t>The conditions for the provision of the equity specified in the FAM (size, internal rate of return of equity, etc.);</w:t>
      </w:r>
    </w:p>
    <w:p w14:paraId="355DF094" w14:textId="613FD57E" w:rsidR="004E5699" w:rsidRPr="00FD2566" w:rsidRDefault="004E5699" w:rsidP="00F938F2">
      <w:pPr>
        <w:pStyle w:val="ListParagraph"/>
        <w:numPr>
          <w:ilvl w:val="2"/>
          <w:numId w:val="20"/>
        </w:numPr>
        <w:spacing w:after="120"/>
        <w:ind w:left="1125"/>
        <w:contextualSpacing w:val="0"/>
        <w:jc w:val="both"/>
      </w:pPr>
      <w:r w:rsidRPr="00FD2566">
        <w:t xml:space="preserve">The actually invested amount during the period of </w:t>
      </w:r>
      <w:r w:rsidR="006E5383" w:rsidRPr="00FD2566">
        <w:t xml:space="preserve">commencement of </w:t>
      </w:r>
      <w:r w:rsidRPr="00FD2566">
        <w:t xml:space="preserve">the </w:t>
      </w:r>
      <w:r w:rsidR="00D16709" w:rsidRPr="00FD2566">
        <w:t>Facility</w:t>
      </w:r>
      <w:r w:rsidR="005F23AD" w:rsidRPr="00FD2566">
        <w:t>’</w:t>
      </w:r>
      <w:r w:rsidRPr="00FD2566">
        <w:t>s creation till the commencement of operation</w:t>
      </w:r>
      <w:r w:rsidR="006E5383" w:rsidRPr="00FD2566">
        <w:t xml:space="preserve"> of the Facility</w:t>
      </w:r>
      <w:r w:rsidRPr="00FD2566">
        <w:t xml:space="preserve">, without exceeding the amount of the Investments specified in the Tender (including </w:t>
      </w:r>
      <w:r w:rsidR="00077443" w:rsidRPr="00FD2566">
        <w:t>Facility</w:t>
      </w:r>
      <w:r w:rsidR="005F23AD" w:rsidRPr="00FD2566">
        <w:t>’</w:t>
      </w:r>
      <w:r w:rsidRPr="00FD2566">
        <w:t xml:space="preserve">s creation funding and all other expenses till the </w:t>
      </w:r>
      <w:r w:rsidR="006E5383" w:rsidRPr="00FD2566">
        <w:t xml:space="preserve">date of </w:t>
      </w:r>
      <w:r w:rsidRPr="00FD2566">
        <w:t>commencement of operation</w:t>
      </w:r>
      <w:r w:rsidR="006E5383" w:rsidRPr="00FD2566">
        <w:t xml:space="preserve"> of the Facility</w:t>
      </w:r>
      <w:r w:rsidRPr="00FD2566">
        <w:t xml:space="preserve">), which is equal to </w:t>
      </w:r>
      <w:r w:rsidRPr="00FD2566">
        <w:rPr>
          <w:i/>
          <w:color w:val="FF0000"/>
        </w:rPr>
        <w:t>[amount]</w:t>
      </w:r>
      <w:r w:rsidRPr="00FD2566">
        <w:t xml:space="preserve"> EUR (excluding VAT), unless it is amended in cases specified in the Agreement;</w:t>
      </w:r>
    </w:p>
    <w:p w14:paraId="6FE3276B" w14:textId="3358E461" w:rsidR="004E5699" w:rsidRPr="00FD2566" w:rsidRDefault="004E5699" w:rsidP="00F938F2">
      <w:pPr>
        <w:pStyle w:val="ListParagraph"/>
        <w:numPr>
          <w:ilvl w:val="2"/>
          <w:numId w:val="20"/>
        </w:numPr>
        <w:spacing w:after="120"/>
        <w:ind w:left="1125"/>
        <w:contextualSpacing w:val="0"/>
        <w:jc w:val="both"/>
      </w:pPr>
      <w:r w:rsidRPr="00FD2566">
        <w:t xml:space="preserve">The remaining unrepaid share of the loan and / or of the subordinated loan granted by the Funder or Other loan provider and the unpaid part of the equity of the Private partner, but not exceeding the share of the loan or of the subordinated loan granted by the Funder or Other loan provider and the unpaid part of the equity of the Private partner which remains </w:t>
      </w:r>
      <w:r w:rsidRPr="00FD2566">
        <w:lastRenderedPageBreak/>
        <w:t>for the relevant period specified in the Tender, unless the amount of the Investments was increased in cases specified in the Agreement. In such a case, the share of the loan granted by the Funder which remains for the respective period specified in the Tender is increased by the corresponding share of the unrepaid increased amount of the Investments;</w:t>
      </w:r>
    </w:p>
    <w:p w14:paraId="786C22E9" w14:textId="66502397" w:rsidR="004E5699" w:rsidRPr="00FD2566" w:rsidRDefault="004E5699" w:rsidP="00F938F2">
      <w:pPr>
        <w:pStyle w:val="ListParagraph"/>
        <w:numPr>
          <w:ilvl w:val="0"/>
          <w:numId w:val="20"/>
        </w:numPr>
        <w:spacing w:after="120"/>
        <w:ind w:left="810"/>
        <w:contextualSpacing w:val="0"/>
        <w:jc w:val="both"/>
      </w:pPr>
      <w:r w:rsidRPr="00FD2566">
        <w:t xml:space="preserve">Share of the </w:t>
      </w:r>
      <w:r w:rsidR="00CA40E7" w:rsidRPr="00FD2566">
        <w:t>Fee</w:t>
      </w:r>
      <w:r w:rsidRPr="00FD2566">
        <w:t xml:space="preserve"> </w:t>
      </w:r>
      <w:r w:rsidRPr="00FD2566">
        <w:rPr>
          <w:b/>
        </w:rPr>
        <w:t xml:space="preserve">M3 - Costs of the financial and investment activities - (Non-indexed share of the </w:t>
      </w:r>
      <w:r w:rsidR="001706CD" w:rsidRPr="00FD2566">
        <w:rPr>
          <w:b/>
        </w:rPr>
        <w:t>Fee</w:t>
      </w:r>
      <w:r w:rsidRPr="00FD2566">
        <w:rPr>
          <w:b/>
        </w:rPr>
        <w:t>):</w:t>
      </w:r>
    </w:p>
    <w:p w14:paraId="48B1DB1F" w14:textId="77777777" w:rsidR="0045340F" w:rsidRPr="00FD2566" w:rsidRDefault="0045340F" w:rsidP="00F938F2">
      <w:pPr>
        <w:pStyle w:val="ListParagraph"/>
        <w:numPr>
          <w:ilvl w:val="1"/>
          <w:numId w:val="20"/>
        </w:numPr>
        <w:spacing w:after="120"/>
        <w:ind w:left="851"/>
        <w:jc w:val="both"/>
      </w:pPr>
      <w:r w:rsidRPr="00FD2566">
        <w:t>consist of:</w:t>
      </w:r>
    </w:p>
    <w:p w14:paraId="6A30143E" w14:textId="26F8BB75" w:rsidR="0045340F" w:rsidRPr="00FD2566" w:rsidRDefault="00797715" w:rsidP="00F938F2">
      <w:pPr>
        <w:pStyle w:val="ListParagraph"/>
        <w:numPr>
          <w:ilvl w:val="2"/>
          <w:numId w:val="20"/>
        </w:numPr>
        <w:spacing w:after="120"/>
        <w:ind w:left="1134" w:hanging="283"/>
        <w:jc w:val="both"/>
      </w:pPr>
      <w:r w:rsidRPr="00FD2566">
        <w:t>M3</w:t>
      </w:r>
      <w:r w:rsidRPr="00FD2566">
        <w:rPr>
          <w:vertAlign w:val="superscript"/>
        </w:rPr>
        <w:t>1</w:t>
      </w:r>
      <w:r w:rsidR="0045340F" w:rsidRPr="00FD2566">
        <w:t xml:space="preserve"> - the portion of the Fee allocated to the payment of the interest on the Funder</w:t>
      </w:r>
      <w:r w:rsidR="0053545A" w:rsidRPr="00FD2566">
        <w:t>’</w:t>
      </w:r>
      <w:r w:rsidR="0045340F" w:rsidRPr="00FD2566">
        <w:t>s loan for the Facility, the interest on the subordinated loan provided by the Other Lender and the financing, loan agreement and origination fees related to these loans;</w:t>
      </w:r>
    </w:p>
    <w:p w14:paraId="67844C56" w14:textId="638628EA" w:rsidR="004E5699" w:rsidRPr="00FD2566" w:rsidRDefault="009643CA" w:rsidP="00F938F2">
      <w:pPr>
        <w:pStyle w:val="ListParagraph"/>
        <w:numPr>
          <w:ilvl w:val="2"/>
          <w:numId w:val="20"/>
        </w:numPr>
        <w:spacing w:after="120"/>
        <w:ind w:left="1134" w:hanging="283"/>
        <w:contextualSpacing w:val="0"/>
        <w:jc w:val="both"/>
      </w:pPr>
      <w:r w:rsidRPr="00FD2566">
        <w:t>M3</w:t>
      </w:r>
      <w:r w:rsidRPr="00FD2566">
        <w:rPr>
          <w:vertAlign w:val="superscript"/>
        </w:rPr>
        <w:t>2</w:t>
      </w:r>
      <w:r w:rsidR="0045340F" w:rsidRPr="00FD2566">
        <w:t xml:space="preserve"> - Payment of the portion of the Fee allocated to secure the return on equity of the Facility for a Private </w:t>
      </w:r>
      <w:r w:rsidR="00AD09B9" w:rsidRPr="00FD2566">
        <w:t>Partner</w:t>
      </w:r>
      <w:r w:rsidR="0045340F" w:rsidRPr="00FD2566">
        <w:t xml:space="preserve"> and the payment of financing and loan agreement fees in respect of the subordinated loans</w:t>
      </w:r>
      <w:r w:rsidR="004E5699" w:rsidRPr="00FD2566">
        <w:t>;</w:t>
      </w:r>
    </w:p>
    <w:p w14:paraId="59717DA5" w14:textId="77777777" w:rsidR="004E5699" w:rsidRPr="00FD2566" w:rsidRDefault="004E5699" w:rsidP="00F938F2">
      <w:pPr>
        <w:pStyle w:val="ListParagraph"/>
        <w:numPr>
          <w:ilvl w:val="1"/>
          <w:numId w:val="20"/>
        </w:numPr>
        <w:spacing w:after="120"/>
        <w:ind w:left="810"/>
        <w:contextualSpacing w:val="0"/>
        <w:jc w:val="both"/>
      </w:pPr>
      <w:r w:rsidRPr="00FD2566">
        <w:t>Calculated according to:</w:t>
      </w:r>
    </w:p>
    <w:p w14:paraId="71EE0D30" w14:textId="2CDC941E" w:rsidR="004E5699" w:rsidRPr="00FD2566" w:rsidRDefault="004E5699" w:rsidP="00F938F2">
      <w:pPr>
        <w:pStyle w:val="ListParagraph"/>
        <w:numPr>
          <w:ilvl w:val="2"/>
          <w:numId w:val="20"/>
        </w:numPr>
        <w:spacing w:after="120"/>
        <w:ind w:left="1125"/>
        <w:contextualSpacing w:val="0"/>
        <w:jc w:val="both"/>
      </w:pPr>
      <w:r w:rsidRPr="00FD2566">
        <w:t>The terms and conditions of the loan granted by the Funder</w:t>
      </w:r>
      <w:r w:rsidR="007A2B4F" w:rsidRPr="00FD2566">
        <w:t xml:space="preserve"> in relation to Facility</w:t>
      </w:r>
      <w:r w:rsidRPr="00FD2566">
        <w:t xml:space="preserve"> specified in the FAM: the size of the loan, interest rate, loan agreement conclusion fees, loan duration, deferral period, loan repayment method, loan repayment schedule, etc.;</w:t>
      </w:r>
    </w:p>
    <w:p w14:paraId="547CDA01" w14:textId="1118E8B2" w:rsidR="004E5699" w:rsidRPr="00FD2566" w:rsidRDefault="004E5699" w:rsidP="00F938F2">
      <w:pPr>
        <w:pStyle w:val="ListParagraph"/>
        <w:numPr>
          <w:ilvl w:val="2"/>
          <w:numId w:val="20"/>
        </w:numPr>
        <w:spacing w:after="120"/>
        <w:ind w:left="1125"/>
        <w:contextualSpacing w:val="0"/>
        <w:jc w:val="both"/>
      </w:pPr>
      <w:r w:rsidRPr="00FD2566">
        <w:t xml:space="preserve">The terms and conditions of the subordinated loan granted by other loan provider (if any) </w:t>
      </w:r>
      <w:r w:rsidR="00CF30A8" w:rsidRPr="00FD2566">
        <w:t>in rela</w:t>
      </w:r>
      <w:r w:rsidR="00F80625" w:rsidRPr="00FD2566">
        <w:t xml:space="preserve">tion to Facility </w:t>
      </w:r>
      <w:r w:rsidRPr="00FD2566">
        <w:t>specified in the FAM (the size of the loan, interest rate, loan agreement conclusion fees, loan duration, deferral period, loan repayment method, loan repayment schedule, etc.);</w:t>
      </w:r>
    </w:p>
    <w:p w14:paraId="54C44409" w14:textId="2AD63B35" w:rsidR="004E5699" w:rsidRPr="00FD2566" w:rsidRDefault="004E5699" w:rsidP="00F938F2">
      <w:pPr>
        <w:pStyle w:val="ListParagraph"/>
        <w:numPr>
          <w:ilvl w:val="2"/>
          <w:numId w:val="20"/>
        </w:numPr>
        <w:spacing w:after="120"/>
        <w:ind w:left="1125"/>
        <w:contextualSpacing w:val="0"/>
        <w:jc w:val="both"/>
      </w:pPr>
      <w:r w:rsidRPr="00FD2566">
        <w:t xml:space="preserve">The conditions for the provision of the equity </w:t>
      </w:r>
      <w:r w:rsidR="00F80625" w:rsidRPr="00FD2566">
        <w:t xml:space="preserve">in relation to Facility </w:t>
      </w:r>
      <w:r w:rsidRPr="00FD2566">
        <w:t>specified in the FAM (size, internal rate of return of equity, etc.);</w:t>
      </w:r>
    </w:p>
    <w:p w14:paraId="0872E7C9" w14:textId="164E0267" w:rsidR="004E5699" w:rsidRPr="00FD2566" w:rsidRDefault="004E5699" w:rsidP="00F938F2">
      <w:pPr>
        <w:pStyle w:val="ListParagraph"/>
        <w:numPr>
          <w:ilvl w:val="0"/>
          <w:numId w:val="20"/>
        </w:numPr>
        <w:spacing w:after="120"/>
        <w:ind w:left="810"/>
        <w:contextualSpacing w:val="0"/>
        <w:jc w:val="both"/>
        <w:rPr>
          <w:b/>
        </w:rPr>
      </w:pPr>
      <w:r w:rsidRPr="00FD2566">
        <w:t xml:space="preserve">Share of </w:t>
      </w:r>
      <w:r w:rsidR="009A4EC7" w:rsidRPr="00FD2566">
        <w:t>the Fee</w:t>
      </w:r>
      <w:r w:rsidRPr="00FD2566">
        <w:t xml:space="preserve"> </w:t>
      </w:r>
      <w:r w:rsidRPr="00FD2566">
        <w:rPr>
          <w:b/>
        </w:rPr>
        <w:t xml:space="preserve">M4 - Service provision costs - (Indexed share of the </w:t>
      </w:r>
      <w:r w:rsidR="009A4EC7" w:rsidRPr="00FD2566">
        <w:rPr>
          <w:b/>
        </w:rPr>
        <w:t>PPP Fee</w:t>
      </w:r>
      <w:r w:rsidRPr="00FD2566">
        <w:rPr>
          <w:b/>
        </w:rPr>
        <w:t>):</w:t>
      </w:r>
    </w:p>
    <w:p w14:paraId="4AD709DD" w14:textId="00518B5E" w:rsidR="008232A1" w:rsidRPr="00FD2566" w:rsidRDefault="009559C3" w:rsidP="00F938F2">
      <w:pPr>
        <w:pStyle w:val="ListParagraph"/>
        <w:numPr>
          <w:ilvl w:val="1"/>
          <w:numId w:val="20"/>
        </w:numPr>
        <w:spacing w:after="120"/>
        <w:ind w:left="851"/>
        <w:jc w:val="both"/>
      </w:pPr>
      <w:r w:rsidRPr="00FD2566">
        <w:t>M4</w:t>
      </w:r>
      <w:r w:rsidRPr="00FD2566">
        <w:rPr>
          <w:vertAlign w:val="superscript"/>
        </w:rPr>
        <w:t>1</w:t>
      </w:r>
      <w:r w:rsidR="008232A1" w:rsidRPr="00FD2566">
        <w:t xml:space="preserve"> - the portion of the Fee allocated to cover the Costs of providing the Services of the Facility from the commencement of </w:t>
      </w:r>
      <w:r w:rsidR="00631AE8" w:rsidRPr="00FD2566">
        <w:t>the o</w:t>
      </w:r>
      <w:r w:rsidR="008232A1" w:rsidRPr="00FD2566">
        <w:t>peration</w:t>
      </w:r>
      <w:r w:rsidR="00631AE8" w:rsidRPr="00FD2566">
        <w:t xml:space="preserve"> of the Facility</w:t>
      </w:r>
      <w:r w:rsidR="008232A1" w:rsidRPr="00FD2566">
        <w:t>. Calculated by indexing the value of M41 (i.e. the annual amount of the Costs of providing the Services of the Facility at the time of the submission of the Tender at the prices in force at the time of the submission (base prices)) as set out in Table 1 of Appendix 1 to the PPP Fee Schedule of this Annex to the Agreement in the manner specified in this Annex;</w:t>
      </w:r>
    </w:p>
    <w:p w14:paraId="270966E0" w14:textId="4CB2BEE1" w:rsidR="004E5699" w:rsidRPr="00FD2566" w:rsidRDefault="0008249B" w:rsidP="00F938F2">
      <w:pPr>
        <w:pStyle w:val="ListParagraph"/>
        <w:numPr>
          <w:ilvl w:val="1"/>
          <w:numId w:val="20"/>
        </w:numPr>
        <w:spacing w:after="120"/>
        <w:ind w:left="851"/>
        <w:contextualSpacing w:val="0"/>
        <w:jc w:val="both"/>
      </w:pPr>
      <w:r w:rsidRPr="00FD2566">
        <w:t>M4</w:t>
      </w:r>
      <w:r w:rsidRPr="00FD2566">
        <w:rPr>
          <w:vertAlign w:val="superscript"/>
        </w:rPr>
        <w:t>2</w:t>
      </w:r>
      <w:r w:rsidR="008232A1" w:rsidRPr="00FD2566">
        <w:t xml:space="preserve"> - the proportion of the Fee allocated to cover the Costs of the Renovation and Repair Works on the Fac</w:t>
      </w:r>
      <w:r w:rsidR="00631AE8" w:rsidRPr="00FD2566">
        <w:t>ility from the commencement of o</w:t>
      </w:r>
      <w:r w:rsidR="008232A1" w:rsidRPr="00FD2566">
        <w:t>peration</w:t>
      </w:r>
      <w:r w:rsidR="00631AE8" w:rsidRPr="00FD2566">
        <w:t xml:space="preserve"> the Facility</w:t>
      </w:r>
      <w:r w:rsidR="008232A1" w:rsidRPr="00FD2566">
        <w:t>. Calculated by applying the value of M42 in Table 1 of Appendix 1 of the PPP Fee Payment Schedule attached to this Annex to the Agreement (i.e. the annual amount of the Costs of the Renewal and Repair Works on the Facility at the prices in force at the time of the submission of the Bid (base prices)) indexed in the manner set out in this Annex.</w:t>
      </w:r>
    </w:p>
    <w:p w14:paraId="2EBC70F9" w14:textId="7648C75F" w:rsidR="004E5699" w:rsidRPr="00FD2566" w:rsidRDefault="004E5699" w:rsidP="00F938F2">
      <w:pPr>
        <w:pStyle w:val="ListParagraph"/>
        <w:numPr>
          <w:ilvl w:val="0"/>
          <w:numId w:val="20"/>
        </w:numPr>
        <w:spacing w:after="120"/>
        <w:ind w:left="810"/>
        <w:contextualSpacing w:val="0"/>
        <w:jc w:val="both"/>
        <w:rPr>
          <w:b/>
        </w:rPr>
      </w:pPr>
      <w:r w:rsidRPr="00FD2566">
        <w:t xml:space="preserve">Share of the </w:t>
      </w:r>
      <w:r w:rsidR="0008249B" w:rsidRPr="00FD2566">
        <w:t>PPP Fee</w:t>
      </w:r>
      <w:r w:rsidRPr="00FD2566">
        <w:t xml:space="preserve"> </w:t>
      </w:r>
      <w:r w:rsidRPr="00FD2566">
        <w:rPr>
          <w:b/>
        </w:rPr>
        <w:t xml:space="preserve">M5 - Administration and management costs - (Indexed share of the </w:t>
      </w:r>
      <w:r w:rsidR="00171057" w:rsidRPr="00FD2566">
        <w:rPr>
          <w:b/>
        </w:rPr>
        <w:t>Fee</w:t>
      </w:r>
      <w:r w:rsidRPr="00FD2566">
        <w:rPr>
          <w:b/>
        </w:rPr>
        <w:t>):</w:t>
      </w:r>
    </w:p>
    <w:p w14:paraId="0E46D2E2" w14:textId="49D7ACF5" w:rsidR="004E5699" w:rsidRPr="00FD2566" w:rsidRDefault="004E5699" w:rsidP="00F938F2">
      <w:pPr>
        <w:pStyle w:val="ListParagraph"/>
        <w:numPr>
          <w:ilvl w:val="1"/>
          <w:numId w:val="20"/>
        </w:numPr>
        <w:spacing w:after="120"/>
        <w:ind w:left="810"/>
        <w:contextualSpacing w:val="0"/>
        <w:jc w:val="both"/>
      </w:pPr>
      <w:r w:rsidRPr="00FD2566">
        <w:t>The share of the Annual remuneration for the coverage of the costs of Administration and management  from the commencement of the Service provision</w:t>
      </w:r>
      <w:r w:rsidR="00F12D12" w:rsidRPr="00FD2566">
        <w:t xml:space="preserve"> in the Facility</w:t>
      </w:r>
      <w:r w:rsidRPr="00FD2566">
        <w:t>;</w:t>
      </w:r>
    </w:p>
    <w:p w14:paraId="4E14D415" w14:textId="21A62425" w:rsidR="004E5699" w:rsidRPr="00FD2566" w:rsidRDefault="004E5699" w:rsidP="00F938F2">
      <w:pPr>
        <w:pStyle w:val="ListParagraph"/>
        <w:numPr>
          <w:ilvl w:val="1"/>
          <w:numId w:val="20"/>
        </w:numPr>
        <w:spacing w:after="120"/>
        <w:ind w:left="810"/>
        <w:contextualSpacing w:val="0"/>
        <w:jc w:val="both"/>
      </w:pPr>
      <w:r w:rsidRPr="00FD2566">
        <w:t>Calculated according to the M5 value specified in the Table 1 of the supplement No. 1 to this document "</w:t>
      </w:r>
      <w:r w:rsidR="00F12D12" w:rsidRPr="00FD2566">
        <w:rPr>
          <w:i/>
          <w:iCs/>
        </w:rPr>
        <w:t>PPP Fee</w:t>
      </w:r>
      <w:r w:rsidRPr="00FD2566">
        <w:rPr>
          <w:i/>
          <w:iCs/>
        </w:rPr>
        <w:t xml:space="preserve"> payment Schedule</w:t>
      </w:r>
      <w:r w:rsidRPr="00FD2566">
        <w:t>" (i.e., the annual amount of the Administration and management costs at the (base) prices in force during the submission of the Tender), indexing it in accordance with the terms set out in this document.</w:t>
      </w:r>
    </w:p>
    <w:p w14:paraId="10191B60" w14:textId="77777777" w:rsidR="004E5699" w:rsidRPr="00FD2566" w:rsidRDefault="004E5699" w:rsidP="00F938F2">
      <w:pPr>
        <w:pStyle w:val="Heading1"/>
        <w:numPr>
          <w:ilvl w:val="0"/>
          <w:numId w:val="22"/>
        </w:numPr>
        <w:spacing w:before="0"/>
        <w:ind w:left="720"/>
        <w:jc w:val="left"/>
        <w:rPr>
          <w:rFonts w:eastAsia="Calibri"/>
          <w:bCs w:val="0"/>
          <w:smallCaps w:val="0"/>
          <w:color w:val="943634" w:themeColor="accent2" w:themeShade="BF"/>
          <w:lang w:eastAsia="en-US" w:bidi="ar-SA"/>
        </w:rPr>
      </w:pPr>
      <w:bookmarkStart w:id="1016" w:name="_Toc369279845"/>
      <w:bookmarkStart w:id="1017" w:name="_Toc502211422"/>
      <w:bookmarkStart w:id="1018" w:name="_Toc519891393"/>
      <w:r w:rsidRPr="00FD2566">
        <w:rPr>
          <w:rFonts w:eastAsia="Calibri"/>
          <w:bCs w:val="0"/>
          <w:smallCaps w:val="0"/>
          <w:color w:val="943634" w:themeColor="accent2" w:themeShade="BF"/>
          <w:lang w:eastAsia="en-US" w:bidi="ar-SA"/>
        </w:rPr>
        <w:t>Calculation and payment of utilities</w:t>
      </w:r>
      <w:bookmarkEnd w:id="1016"/>
      <w:bookmarkEnd w:id="1017"/>
      <w:bookmarkEnd w:id="1018"/>
    </w:p>
    <w:p w14:paraId="0A5A5AC5" w14:textId="13C72724" w:rsidR="00D07574" w:rsidRPr="00FD2566" w:rsidRDefault="00631AE8" w:rsidP="00F938F2">
      <w:pPr>
        <w:pStyle w:val="ListParagraph"/>
        <w:numPr>
          <w:ilvl w:val="0"/>
          <w:numId w:val="20"/>
        </w:numPr>
        <w:spacing w:after="120"/>
        <w:ind w:left="811"/>
        <w:contextualSpacing w:val="0"/>
        <w:jc w:val="both"/>
      </w:pPr>
      <w:r w:rsidRPr="00FD2566">
        <w:lastRenderedPageBreak/>
        <w:t>The Private partner covers all the U</w:t>
      </w:r>
      <w:r w:rsidR="004E5699" w:rsidRPr="00FD2566">
        <w:t xml:space="preserve">tility service tax costs related to the creation of the </w:t>
      </w:r>
      <w:r w:rsidR="00A54513" w:rsidRPr="00FD2566">
        <w:t>Facility</w:t>
      </w:r>
      <w:r w:rsidR="004E5699" w:rsidRPr="00FD2566">
        <w:t xml:space="preserve">, up to (but not including) the commencement date of </w:t>
      </w:r>
      <w:r w:rsidRPr="00FD2566">
        <w:t>operation of the Facility</w:t>
      </w:r>
      <w:r w:rsidR="004E5699" w:rsidRPr="00FD2566">
        <w:t>, at its own expense.</w:t>
      </w:r>
    </w:p>
    <w:p w14:paraId="3AEA63E5" w14:textId="1A180913" w:rsidR="00D07574" w:rsidRPr="00FD2566" w:rsidRDefault="00D07574" w:rsidP="00F938F2">
      <w:pPr>
        <w:pStyle w:val="ListParagraph"/>
        <w:numPr>
          <w:ilvl w:val="0"/>
          <w:numId w:val="20"/>
        </w:numPr>
        <w:spacing w:after="120"/>
        <w:ind w:left="811"/>
        <w:contextualSpacing w:val="0"/>
        <w:jc w:val="both"/>
      </w:pPr>
      <w:r w:rsidRPr="00FD2566">
        <w:t>From the Commencement Date for the Facility until the end of the Agreement, monitoring and quantification of the Utilities shall be carried out throughout the Facility. The cost of the Utilities (other than the organisation and coordination of the Utilities) shall not be included in the PP</w:t>
      </w:r>
      <w:r w:rsidR="00C11145">
        <w:t>P</w:t>
      </w:r>
      <w:r w:rsidRPr="00FD2566">
        <w:t xml:space="preserve"> Fee and shall be paid for by means of a separate invoice for reimbursement submitted by the Private </w:t>
      </w:r>
      <w:r w:rsidR="00AD09B9" w:rsidRPr="00FD2566">
        <w:t>Partner</w:t>
      </w:r>
      <w:r w:rsidRPr="00FD2566">
        <w:t>, which shall specify such Utilities;</w:t>
      </w:r>
    </w:p>
    <w:p w14:paraId="39291FF4" w14:textId="77777777" w:rsidR="00D07574" w:rsidRPr="00FD2566" w:rsidRDefault="00D07574" w:rsidP="00F938F2">
      <w:pPr>
        <w:pStyle w:val="ListParagraph"/>
        <w:numPr>
          <w:ilvl w:val="1"/>
          <w:numId w:val="20"/>
        </w:numPr>
        <w:spacing w:after="120"/>
        <w:ind w:left="1134" w:hanging="425"/>
        <w:contextualSpacing w:val="0"/>
        <w:jc w:val="both"/>
      </w:pPr>
      <w:r w:rsidRPr="00FD2566">
        <w:t>heating energy (for heating, ventilation, cooling and hot water for the premises of the Facility);</w:t>
      </w:r>
    </w:p>
    <w:p w14:paraId="295A8D2D" w14:textId="77777777" w:rsidR="00D07574" w:rsidRPr="00FD2566" w:rsidRDefault="00D07574" w:rsidP="00F938F2">
      <w:pPr>
        <w:pStyle w:val="ListParagraph"/>
        <w:numPr>
          <w:ilvl w:val="1"/>
          <w:numId w:val="20"/>
        </w:numPr>
        <w:spacing w:after="120"/>
        <w:ind w:left="1134" w:hanging="425"/>
        <w:contextualSpacing w:val="0"/>
        <w:jc w:val="both"/>
      </w:pPr>
      <w:r w:rsidRPr="00FD2566">
        <w:t>electricity (to ensure the functioning of the Facility, hot water preparation, used for telecommunications, machinery, communications, etc.</w:t>
      </w:r>
      <w:proofErr w:type="gramStart"/>
      <w:r w:rsidRPr="00FD2566">
        <w:t>);</w:t>
      </w:r>
      <w:proofErr w:type="gramEnd"/>
    </w:p>
    <w:p w14:paraId="796F5FD9" w14:textId="77777777" w:rsidR="00D07574" w:rsidRPr="00FD2566" w:rsidRDefault="00D07574" w:rsidP="00F938F2">
      <w:pPr>
        <w:pStyle w:val="ListParagraph"/>
        <w:numPr>
          <w:ilvl w:val="1"/>
          <w:numId w:val="20"/>
        </w:numPr>
        <w:spacing w:after="120"/>
        <w:ind w:left="1134" w:hanging="425"/>
        <w:contextualSpacing w:val="0"/>
        <w:jc w:val="both"/>
      </w:pPr>
      <w:r w:rsidRPr="00FD2566">
        <w:t>cold water and sewerage;</w:t>
      </w:r>
    </w:p>
    <w:p w14:paraId="21EB5396" w14:textId="77777777" w:rsidR="00D07574" w:rsidRPr="00FD2566" w:rsidRDefault="00D07574" w:rsidP="00F938F2">
      <w:pPr>
        <w:pStyle w:val="ListParagraph"/>
        <w:numPr>
          <w:ilvl w:val="1"/>
          <w:numId w:val="20"/>
        </w:numPr>
        <w:spacing w:after="120"/>
        <w:ind w:left="1134" w:hanging="425"/>
        <w:contextualSpacing w:val="0"/>
        <w:jc w:val="both"/>
      </w:pPr>
      <w:r w:rsidRPr="00FD2566">
        <w:t>gas;</w:t>
      </w:r>
    </w:p>
    <w:p w14:paraId="4827435E" w14:textId="77777777" w:rsidR="00D07574" w:rsidRPr="00FD2566" w:rsidRDefault="00D07574" w:rsidP="00F938F2">
      <w:pPr>
        <w:pStyle w:val="ListParagraph"/>
        <w:numPr>
          <w:ilvl w:val="1"/>
          <w:numId w:val="20"/>
        </w:numPr>
        <w:spacing w:after="120"/>
        <w:ind w:left="1134" w:hanging="425"/>
        <w:contextualSpacing w:val="0"/>
        <w:jc w:val="both"/>
      </w:pPr>
      <w:r w:rsidRPr="00FD2566">
        <w:t>other Utilities.</w:t>
      </w:r>
    </w:p>
    <w:p w14:paraId="40D87C37" w14:textId="735623CB" w:rsidR="004166F1" w:rsidRPr="00FD2566" w:rsidRDefault="004166F1" w:rsidP="00F938F2">
      <w:pPr>
        <w:pStyle w:val="ListParagraph"/>
        <w:numPr>
          <w:ilvl w:val="0"/>
          <w:numId w:val="20"/>
        </w:numPr>
        <w:spacing w:after="120"/>
        <w:contextualSpacing w:val="0"/>
        <w:jc w:val="both"/>
      </w:pPr>
      <w:r w:rsidRPr="00FD2566">
        <w:t xml:space="preserve">The costs of Utilities referred to in Clause 27 of this Annex shall be considered as pass-through costs and shall be paid by the Public </w:t>
      </w:r>
      <w:r w:rsidR="00AD09B9" w:rsidRPr="00FD2566">
        <w:t>Partner</w:t>
      </w:r>
      <w:r w:rsidRPr="00FD2566">
        <w:t xml:space="preserve"> on the basis of actual consumption. The Public </w:t>
      </w:r>
      <w:r w:rsidR="00AD09B9" w:rsidRPr="00FD2566">
        <w:t>Partner</w:t>
      </w:r>
      <w:r w:rsidRPr="00FD2566">
        <w:t xml:space="preserve"> may verify the validity of the information provided by the Private </w:t>
      </w:r>
      <w:r w:rsidR="00AD09B9" w:rsidRPr="00FD2566">
        <w:t>Partner</w:t>
      </w:r>
      <w:r w:rsidRPr="00FD2566">
        <w:t xml:space="preserve"> in relation to the Utilities.</w:t>
      </w:r>
    </w:p>
    <w:p w14:paraId="0291CA61" w14:textId="77777777" w:rsidR="004E5699" w:rsidRPr="00FD2566" w:rsidRDefault="004E5699" w:rsidP="00F938F2">
      <w:pPr>
        <w:pStyle w:val="Heading1"/>
        <w:numPr>
          <w:ilvl w:val="0"/>
          <w:numId w:val="22"/>
        </w:numPr>
        <w:spacing w:before="0"/>
        <w:ind w:left="720"/>
        <w:jc w:val="left"/>
      </w:pPr>
      <w:bookmarkStart w:id="1019" w:name="_Toc239425798"/>
      <w:bookmarkStart w:id="1020" w:name="_Toc239425812"/>
      <w:bookmarkStart w:id="1021" w:name="_Toc369279847"/>
      <w:bookmarkStart w:id="1022" w:name="_Toc502211423"/>
      <w:bookmarkStart w:id="1023" w:name="_Toc519891394"/>
      <w:r w:rsidRPr="00FD2566">
        <w:rPr>
          <w:rFonts w:eastAsia="Calibri"/>
          <w:bCs w:val="0"/>
          <w:smallCaps w:val="0"/>
          <w:color w:val="943634" w:themeColor="accent2" w:themeShade="BF"/>
          <w:lang w:eastAsia="en-US" w:bidi="ar-SA"/>
        </w:rPr>
        <w:t>Indexing</w:t>
      </w:r>
      <w:bookmarkEnd w:id="1019"/>
      <w:bookmarkEnd w:id="1020"/>
      <w:bookmarkEnd w:id="1021"/>
      <w:bookmarkEnd w:id="1022"/>
      <w:bookmarkEnd w:id="1023"/>
    </w:p>
    <w:p w14:paraId="2E0DAA41" w14:textId="2CFAE2BF" w:rsidR="004E5699" w:rsidRPr="00FD2566" w:rsidRDefault="004E5699" w:rsidP="00F938F2">
      <w:pPr>
        <w:pStyle w:val="ListParagraph"/>
        <w:numPr>
          <w:ilvl w:val="0"/>
          <w:numId w:val="20"/>
        </w:numPr>
        <w:spacing w:after="120" w:line="276" w:lineRule="auto"/>
        <w:ind w:left="810"/>
        <w:contextualSpacing w:val="0"/>
        <w:jc w:val="both"/>
      </w:pPr>
      <w:r w:rsidRPr="00FD2566">
        <w:t>The following parts of the</w:t>
      </w:r>
      <w:r w:rsidR="005E3111" w:rsidRPr="00FD2566">
        <w:t xml:space="preserve"> PPP</w:t>
      </w:r>
      <w:r w:rsidRPr="00FD2566">
        <w:t xml:space="preserve"> </w:t>
      </w:r>
      <w:r w:rsidR="005E3111" w:rsidRPr="00FD2566">
        <w:t>Fee</w:t>
      </w:r>
      <w:r w:rsidRPr="00FD2566">
        <w:t xml:space="preserve"> are indexed according to the terms of this document:</w:t>
      </w:r>
    </w:p>
    <w:tbl>
      <w:tblPr>
        <w:tblW w:w="9780" w:type="dxa"/>
        <w:tblInd w:w="108" w:type="dxa"/>
        <w:tblLayout w:type="fixed"/>
        <w:tblLook w:val="04A0" w:firstRow="1" w:lastRow="0" w:firstColumn="1" w:lastColumn="0" w:noHBand="0" w:noVBand="1"/>
      </w:tblPr>
      <w:tblGrid>
        <w:gridCol w:w="1276"/>
        <w:gridCol w:w="8504"/>
      </w:tblGrid>
      <w:tr w:rsidR="004E5699" w:rsidRPr="00FD2566" w14:paraId="44A004B3" w14:textId="77777777" w:rsidTr="004E5699">
        <w:trPr>
          <w:tblHeader/>
        </w:trPr>
        <w:tc>
          <w:tcPr>
            <w:tcW w:w="1276" w:type="dxa"/>
            <w:hideMark/>
          </w:tcPr>
          <w:p w14:paraId="5D49503D" w14:textId="3AB42FDF" w:rsidR="004E5699" w:rsidRPr="00FD2566" w:rsidRDefault="001C2335" w:rsidP="004E5699">
            <w:pPr>
              <w:pStyle w:val="1stlevelheading0"/>
              <w:spacing w:before="0" w:beforeAutospacing="0" w:after="120" w:afterAutospacing="0" w:line="276" w:lineRule="auto"/>
              <w:jc w:val="center"/>
            </w:pPr>
            <w:r w:rsidRPr="00FD2566">
              <w:rPr>
                <w:lang w:eastAsia="lt-LT"/>
              </w:rPr>
              <w:t>M4</w:t>
            </w:r>
            <w:r w:rsidRPr="00FD2566">
              <w:rPr>
                <w:vertAlign w:val="superscript"/>
                <w:lang w:eastAsia="lt-LT"/>
              </w:rPr>
              <w:t>1</w:t>
            </w:r>
          </w:p>
        </w:tc>
        <w:tc>
          <w:tcPr>
            <w:tcW w:w="8504" w:type="dxa"/>
            <w:hideMark/>
          </w:tcPr>
          <w:p w14:paraId="60980FB9" w14:textId="2A020BFB" w:rsidR="004E5699" w:rsidRPr="00FD2566" w:rsidRDefault="004E5699" w:rsidP="004E5699">
            <w:pPr>
              <w:pStyle w:val="1stlevelheading0"/>
              <w:spacing w:before="0" w:beforeAutospacing="0" w:after="120" w:afterAutospacing="0" w:line="276" w:lineRule="auto"/>
              <w:jc w:val="both"/>
            </w:pPr>
            <w:r w:rsidRPr="00FD2566">
              <w:t xml:space="preserve">Service provision </w:t>
            </w:r>
            <w:r w:rsidR="002D5A48" w:rsidRPr="00FD2566">
              <w:t>Income</w:t>
            </w:r>
          </w:p>
        </w:tc>
      </w:tr>
      <w:tr w:rsidR="001C2335" w:rsidRPr="00FD2566" w14:paraId="702C664B" w14:textId="77777777" w:rsidTr="004E5699">
        <w:trPr>
          <w:tblHeader/>
        </w:trPr>
        <w:tc>
          <w:tcPr>
            <w:tcW w:w="1276" w:type="dxa"/>
          </w:tcPr>
          <w:p w14:paraId="71B4DC76" w14:textId="0A62B7F3" w:rsidR="001C2335" w:rsidRPr="00FD2566" w:rsidRDefault="00B05245" w:rsidP="004E5699">
            <w:pPr>
              <w:pStyle w:val="1stlevelheading0"/>
              <w:spacing w:before="0" w:beforeAutospacing="0" w:after="120" w:afterAutospacing="0" w:line="276" w:lineRule="auto"/>
              <w:jc w:val="center"/>
              <w:rPr>
                <w:lang w:eastAsia="lt-LT"/>
              </w:rPr>
            </w:pPr>
            <w:r w:rsidRPr="00FD2566">
              <w:t>M4</w:t>
            </w:r>
            <w:r w:rsidRPr="00FD2566">
              <w:rPr>
                <w:vertAlign w:val="superscript"/>
              </w:rPr>
              <w:t>2</w:t>
            </w:r>
          </w:p>
        </w:tc>
        <w:tc>
          <w:tcPr>
            <w:tcW w:w="8504" w:type="dxa"/>
          </w:tcPr>
          <w:p w14:paraId="427A7D79" w14:textId="6F891C9F" w:rsidR="001C2335" w:rsidRPr="00FD2566" w:rsidRDefault="002D5A48" w:rsidP="004E5699">
            <w:pPr>
              <w:pStyle w:val="1stlevelheading0"/>
              <w:spacing w:before="0" w:beforeAutospacing="0" w:after="120" w:afterAutospacing="0" w:line="276" w:lineRule="auto"/>
              <w:jc w:val="both"/>
            </w:pPr>
            <w:r w:rsidRPr="00FD2566">
              <w:t>Income from renovation and repair works</w:t>
            </w:r>
          </w:p>
        </w:tc>
      </w:tr>
      <w:tr w:rsidR="004E5699" w:rsidRPr="00FD2566" w14:paraId="028D1630" w14:textId="77777777" w:rsidTr="004E5699">
        <w:trPr>
          <w:tblHeader/>
        </w:trPr>
        <w:tc>
          <w:tcPr>
            <w:tcW w:w="1276" w:type="dxa"/>
            <w:hideMark/>
          </w:tcPr>
          <w:p w14:paraId="49E10E5C" w14:textId="77777777" w:rsidR="004E5699" w:rsidRPr="00FD2566" w:rsidRDefault="004E5699" w:rsidP="004E5699">
            <w:pPr>
              <w:pStyle w:val="1stlevelheading0"/>
              <w:spacing w:before="0" w:beforeAutospacing="0" w:after="120" w:afterAutospacing="0" w:line="276" w:lineRule="auto"/>
              <w:jc w:val="center"/>
            </w:pPr>
            <w:r w:rsidRPr="00FD2566">
              <w:t>M5</w:t>
            </w:r>
          </w:p>
        </w:tc>
        <w:tc>
          <w:tcPr>
            <w:tcW w:w="8504" w:type="dxa"/>
            <w:hideMark/>
          </w:tcPr>
          <w:p w14:paraId="59F0B643" w14:textId="277F92A3" w:rsidR="004E5699" w:rsidRPr="00FD2566" w:rsidRDefault="004E5699" w:rsidP="004E5699">
            <w:pPr>
              <w:pStyle w:val="1stlevelheading0"/>
              <w:spacing w:before="0" w:beforeAutospacing="0" w:after="120" w:afterAutospacing="0" w:line="276" w:lineRule="auto"/>
              <w:jc w:val="both"/>
              <w:outlineLvl w:val="2"/>
            </w:pPr>
            <w:r w:rsidRPr="00FD2566">
              <w:t xml:space="preserve">Administrative and management </w:t>
            </w:r>
            <w:r w:rsidR="002D5A48" w:rsidRPr="00FD2566">
              <w:t>Income</w:t>
            </w:r>
          </w:p>
        </w:tc>
      </w:tr>
    </w:tbl>
    <w:p w14:paraId="7998EDD9" w14:textId="0860D817" w:rsidR="004E5699" w:rsidRPr="00FD2566" w:rsidRDefault="00840901" w:rsidP="00F938F2">
      <w:pPr>
        <w:pStyle w:val="ListParagraph"/>
        <w:numPr>
          <w:ilvl w:val="0"/>
          <w:numId w:val="20"/>
        </w:numPr>
        <w:spacing w:after="120"/>
        <w:ind w:left="806" w:hanging="403"/>
        <w:contextualSpacing w:val="0"/>
        <w:jc w:val="both"/>
      </w:pPr>
      <w:r w:rsidRPr="00FD2566">
        <w:t xml:space="preserve">The indexation of the MS part of the Fee shall be a one-off and shall apply only if the value of the indicator "Price indices of construction cost elements (2021 - 100)", dimension "non-residential buildings" (total value) published by the State Agency for Data, during the entire period of development the Facility (counting from the entry into force of the </w:t>
      </w:r>
      <w:r w:rsidR="00770341" w:rsidRPr="00FD2566">
        <w:t>Agreement</w:t>
      </w:r>
      <w:r w:rsidRPr="00FD2566">
        <w:t xml:space="preserve"> in its entirety to the commencement of the operation of the Facility) is greater than </w:t>
      </w:r>
      <w:r w:rsidR="00631AE8" w:rsidRPr="00FD2566">
        <w:t xml:space="preserve"> </w:t>
      </w:r>
      <w:r w:rsidR="00F52E6C">
        <w:t xml:space="preserve">9 </w:t>
      </w:r>
      <w:r w:rsidR="00631AE8" w:rsidRPr="00FD2566">
        <w:t>(</w:t>
      </w:r>
      <w:r w:rsidR="00F52E6C">
        <w:t>nine</w:t>
      </w:r>
      <w:r w:rsidRPr="00FD2566">
        <w:t xml:space="preserve">) percent. </w:t>
      </w:r>
    </w:p>
    <w:p w14:paraId="0A974C06" w14:textId="760788CD" w:rsidR="00782AEB" w:rsidRPr="00FD2566" w:rsidRDefault="00782AEB" w:rsidP="00F938F2">
      <w:pPr>
        <w:pStyle w:val="ListParagraph"/>
        <w:numPr>
          <w:ilvl w:val="0"/>
          <w:numId w:val="20"/>
        </w:numPr>
        <w:spacing w:after="120"/>
        <w:ind w:left="851"/>
        <w:contextualSpacing w:val="0"/>
        <w:jc w:val="both"/>
      </w:pPr>
      <w:r w:rsidRPr="00FD2566">
        <w:t>The MS Part indexation shall apply to the following groups and amounts of Costs for the creation of the Facility (excluding VAT):</w:t>
      </w:r>
    </w:p>
    <w:p w14:paraId="694C3667" w14:textId="012AECF8" w:rsidR="00782AEB" w:rsidRPr="00FD2566" w:rsidRDefault="00782AEB" w:rsidP="00F938F2">
      <w:pPr>
        <w:pStyle w:val="ListParagraph"/>
        <w:numPr>
          <w:ilvl w:val="1"/>
          <w:numId w:val="20"/>
        </w:numPr>
        <w:spacing w:after="120"/>
        <w:ind w:left="1418" w:hanging="547"/>
        <w:contextualSpacing w:val="0"/>
        <w:jc w:val="both"/>
      </w:pPr>
      <w:r w:rsidRPr="00FD2566">
        <w:t xml:space="preserve">site infrastructure, installation of structures (excluding outdoor engineering networks) </w:t>
      </w:r>
      <w:r w:rsidR="00985954" w:rsidRPr="00FD2566">
        <w:rPr>
          <w:i/>
          <w:iCs/>
          <w:color w:val="FF0000"/>
        </w:rPr>
        <w:t xml:space="preserve">[specify </w:t>
      </w:r>
      <w:r w:rsidR="00985954" w:rsidRPr="00FD2566">
        <w:rPr>
          <w:i/>
          <w:iCs/>
          <w:color w:val="FF0000"/>
          <w:lang w:eastAsia="en-US" w:bidi="ar-SA"/>
        </w:rPr>
        <w:t>amount</w:t>
      </w:r>
      <w:r w:rsidR="00985954" w:rsidRPr="00FD2566">
        <w:rPr>
          <w:i/>
          <w:iCs/>
          <w:color w:val="FF0000"/>
        </w:rPr>
        <w:t>]</w:t>
      </w:r>
      <w:r w:rsidRPr="00FD2566">
        <w:t>;</w:t>
      </w:r>
    </w:p>
    <w:p w14:paraId="2BCFFE69" w14:textId="66D1A435" w:rsidR="00782AEB" w:rsidRPr="00FD2566" w:rsidRDefault="00782AEB" w:rsidP="00F938F2">
      <w:pPr>
        <w:pStyle w:val="ListParagraph"/>
        <w:numPr>
          <w:ilvl w:val="1"/>
          <w:numId w:val="20"/>
        </w:numPr>
        <w:spacing w:after="120"/>
        <w:ind w:left="1418" w:hanging="547"/>
        <w:contextualSpacing w:val="0"/>
      </w:pPr>
      <w:r w:rsidRPr="00FD2566">
        <w:t xml:space="preserve">off-site infrastructure outside the boundaries of the Land - Part 1 </w:t>
      </w:r>
      <w:r w:rsidR="00985954" w:rsidRPr="00FD2566">
        <w:rPr>
          <w:i/>
          <w:iCs/>
          <w:color w:val="FF0000"/>
        </w:rPr>
        <w:t xml:space="preserve">[specify </w:t>
      </w:r>
      <w:r w:rsidR="00985954" w:rsidRPr="00FD2566">
        <w:rPr>
          <w:i/>
          <w:iCs/>
          <w:color w:val="FF0000"/>
          <w:lang w:eastAsia="en-US" w:bidi="ar-SA"/>
        </w:rPr>
        <w:t>amount</w:t>
      </w:r>
      <w:r w:rsidR="00985954" w:rsidRPr="00FD2566">
        <w:rPr>
          <w:i/>
          <w:iCs/>
          <w:color w:val="FF0000"/>
        </w:rPr>
        <w:t>]</w:t>
      </w:r>
      <w:r w:rsidRPr="00FD2566">
        <w:t>;</w:t>
      </w:r>
    </w:p>
    <w:p w14:paraId="655FD8AF" w14:textId="67C3B271" w:rsidR="00782AEB" w:rsidRPr="00FD2566" w:rsidRDefault="00782AEB" w:rsidP="00F938F2">
      <w:pPr>
        <w:pStyle w:val="ListParagraph"/>
        <w:numPr>
          <w:ilvl w:val="1"/>
          <w:numId w:val="20"/>
        </w:numPr>
        <w:spacing w:after="120"/>
        <w:ind w:left="1418" w:hanging="547"/>
        <w:contextualSpacing w:val="0"/>
      </w:pPr>
      <w:r w:rsidRPr="00FD2566">
        <w:t xml:space="preserve">outdoor engineering networks within the boundaries of the Land - </w:t>
      </w:r>
      <w:r w:rsidR="00985954" w:rsidRPr="00FD2566">
        <w:rPr>
          <w:i/>
          <w:iCs/>
          <w:color w:val="FF0000"/>
        </w:rPr>
        <w:t xml:space="preserve">[specify </w:t>
      </w:r>
      <w:r w:rsidR="00985954" w:rsidRPr="00FD2566">
        <w:rPr>
          <w:i/>
          <w:iCs/>
          <w:color w:val="FF0000"/>
          <w:lang w:eastAsia="en-US" w:bidi="ar-SA"/>
        </w:rPr>
        <w:t>amount</w:t>
      </w:r>
      <w:r w:rsidR="00985954" w:rsidRPr="00FD2566">
        <w:rPr>
          <w:i/>
          <w:iCs/>
          <w:color w:val="FF0000"/>
        </w:rPr>
        <w:t>]</w:t>
      </w:r>
      <w:r w:rsidRPr="00FD2566">
        <w:t>;</w:t>
      </w:r>
    </w:p>
    <w:p w14:paraId="2908A9E9" w14:textId="59A19475" w:rsidR="00782AEB" w:rsidRPr="00FD2566" w:rsidRDefault="00782AEB" w:rsidP="00F938F2">
      <w:pPr>
        <w:pStyle w:val="ListParagraph"/>
        <w:numPr>
          <w:ilvl w:val="1"/>
          <w:numId w:val="20"/>
        </w:numPr>
        <w:spacing w:after="120"/>
        <w:ind w:left="1418" w:hanging="547"/>
        <w:contextualSpacing w:val="0"/>
      </w:pPr>
      <w:r w:rsidRPr="00FD2566">
        <w:t xml:space="preserve">outdoor engineering networks and infrastructure outside the boundaries of the Land plot - </w:t>
      </w:r>
      <w:r w:rsidR="00985954" w:rsidRPr="00FD2566">
        <w:rPr>
          <w:i/>
          <w:iCs/>
          <w:color w:val="FF0000"/>
        </w:rPr>
        <w:t xml:space="preserve">[specify </w:t>
      </w:r>
      <w:r w:rsidR="00985954" w:rsidRPr="00FD2566">
        <w:rPr>
          <w:i/>
          <w:iCs/>
          <w:color w:val="FF0000"/>
          <w:lang w:eastAsia="en-US" w:bidi="ar-SA"/>
        </w:rPr>
        <w:t>amount</w:t>
      </w:r>
      <w:r w:rsidR="00985954" w:rsidRPr="00FD2566">
        <w:rPr>
          <w:i/>
          <w:iCs/>
          <w:color w:val="FF0000"/>
        </w:rPr>
        <w:t>]</w:t>
      </w:r>
      <w:r w:rsidRPr="00FD2566">
        <w:t>;</w:t>
      </w:r>
    </w:p>
    <w:p w14:paraId="4C6B1E8B" w14:textId="4B096346" w:rsidR="00782AEB" w:rsidRPr="00FD2566" w:rsidRDefault="00782AEB" w:rsidP="00F938F2">
      <w:pPr>
        <w:pStyle w:val="ListParagraph"/>
        <w:numPr>
          <w:ilvl w:val="1"/>
          <w:numId w:val="20"/>
        </w:numPr>
        <w:spacing w:after="120"/>
        <w:ind w:left="1418" w:hanging="547"/>
        <w:contextualSpacing w:val="0"/>
      </w:pPr>
      <w:r w:rsidRPr="00FD2566">
        <w:t xml:space="preserve">building(s) </w:t>
      </w:r>
      <w:r w:rsidR="00985954" w:rsidRPr="00FD2566">
        <w:rPr>
          <w:i/>
          <w:iCs/>
          <w:color w:val="FF0000"/>
        </w:rPr>
        <w:t xml:space="preserve">[specify </w:t>
      </w:r>
      <w:r w:rsidR="00985954" w:rsidRPr="00FD2566">
        <w:rPr>
          <w:i/>
          <w:iCs/>
          <w:color w:val="FF0000"/>
          <w:lang w:eastAsia="en-US" w:bidi="ar-SA"/>
        </w:rPr>
        <w:t>amount</w:t>
      </w:r>
      <w:r w:rsidR="00985954" w:rsidRPr="00FD2566">
        <w:rPr>
          <w:i/>
          <w:iCs/>
          <w:color w:val="FF0000"/>
        </w:rPr>
        <w:t>]</w:t>
      </w:r>
      <w:r w:rsidR="00944466">
        <w:t>;</w:t>
      </w:r>
    </w:p>
    <w:p w14:paraId="447F9E9A" w14:textId="42324DAB" w:rsidR="00782AEB" w:rsidRPr="00FD2566" w:rsidRDefault="00782AEB" w:rsidP="00F938F2">
      <w:pPr>
        <w:pStyle w:val="ListParagraph"/>
        <w:numPr>
          <w:ilvl w:val="1"/>
          <w:numId w:val="20"/>
        </w:numPr>
        <w:spacing w:after="120"/>
        <w:ind w:left="1418" w:hanging="547"/>
        <w:contextualSpacing w:val="0"/>
      </w:pPr>
      <w:r w:rsidRPr="00FD2566">
        <w:t xml:space="preserve">Furniture and Equipment </w:t>
      </w:r>
      <w:r w:rsidR="00985954" w:rsidRPr="00FD2566">
        <w:rPr>
          <w:i/>
          <w:iCs/>
          <w:color w:val="FF0000"/>
        </w:rPr>
        <w:t xml:space="preserve">[specify </w:t>
      </w:r>
      <w:r w:rsidR="00985954" w:rsidRPr="00FD2566">
        <w:rPr>
          <w:i/>
          <w:iCs/>
          <w:color w:val="FF0000"/>
          <w:lang w:eastAsia="en-US" w:bidi="ar-SA"/>
        </w:rPr>
        <w:t>amount</w:t>
      </w:r>
      <w:r w:rsidR="00985954" w:rsidRPr="00FD2566">
        <w:rPr>
          <w:i/>
          <w:iCs/>
          <w:color w:val="FF0000"/>
        </w:rPr>
        <w:t>]</w:t>
      </w:r>
      <w:r w:rsidRPr="00FD2566">
        <w:t>;</w:t>
      </w:r>
    </w:p>
    <w:p w14:paraId="2C5C2D6B" w14:textId="253A7CAF" w:rsidR="00782AEB" w:rsidRPr="00FD2566" w:rsidRDefault="00782AEB" w:rsidP="00F938F2">
      <w:pPr>
        <w:pStyle w:val="ListParagraph"/>
        <w:numPr>
          <w:ilvl w:val="1"/>
          <w:numId w:val="20"/>
        </w:numPr>
        <w:spacing w:after="120"/>
        <w:ind w:left="1418" w:hanging="547"/>
        <w:contextualSpacing w:val="0"/>
      </w:pPr>
      <w:r w:rsidRPr="00FD2566">
        <w:lastRenderedPageBreak/>
        <w:t xml:space="preserve">Installation of furniture and equipment </w:t>
      </w:r>
      <w:r w:rsidR="00985954" w:rsidRPr="00FD2566">
        <w:rPr>
          <w:i/>
          <w:iCs/>
          <w:color w:val="FF0000"/>
        </w:rPr>
        <w:t xml:space="preserve">[specify </w:t>
      </w:r>
      <w:r w:rsidR="00985954" w:rsidRPr="00FD2566">
        <w:rPr>
          <w:i/>
          <w:iCs/>
          <w:color w:val="FF0000"/>
          <w:lang w:eastAsia="en-US" w:bidi="ar-SA"/>
        </w:rPr>
        <w:t>amount</w:t>
      </w:r>
      <w:r w:rsidR="00985954" w:rsidRPr="00FD2566">
        <w:rPr>
          <w:i/>
          <w:iCs/>
          <w:color w:val="FF0000"/>
        </w:rPr>
        <w:t>]</w:t>
      </w:r>
      <w:r w:rsidRPr="00FD2566">
        <w:t>.</w:t>
      </w:r>
    </w:p>
    <w:p w14:paraId="7123F3B6" w14:textId="67FDA083" w:rsidR="004E5699" w:rsidRPr="00FD2566" w:rsidRDefault="00012E70" w:rsidP="00F938F2">
      <w:pPr>
        <w:pStyle w:val="ListParagraph"/>
        <w:numPr>
          <w:ilvl w:val="0"/>
          <w:numId w:val="20"/>
        </w:numPr>
        <w:spacing w:after="120" w:line="360" w:lineRule="auto"/>
        <w:ind w:left="810"/>
        <w:contextualSpacing w:val="0"/>
        <w:jc w:val="both"/>
      </w:pPr>
      <w:r w:rsidRPr="00FD2566">
        <w:t>The portions of the Fee MS for each part of the Property referred to in Clause 32 of this Annex shall be indexed in accordance with the following formula, if</w:t>
      </w:r>
      <w:r w:rsidR="004E5699" w:rsidRPr="00FD2566">
        <w:t>:</w:t>
      </w:r>
    </w:p>
    <w:p w14:paraId="2E080D58" w14:textId="5CF80F73" w:rsidR="00B02042" w:rsidRPr="00FD2566" w:rsidRDefault="009F0734" w:rsidP="00B02042">
      <w:pPr>
        <w:pStyle w:val="ListParagraph"/>
        <w:spacing w:after="120" w:line="276" w:lineRule="auto"/>
        <w:ind w:left="405"/>
        <w:contextualSpacing w:val="0"/>
        <w:jc w:val="center"/>
      </w:pPr>
      <m:oMath>
        <m:d>
          <m:dPr>
            <m:ctrlPr>
              <w:rPr>
                <w:rFonts w:ascii="Cambria Math" w:hAnsi="Cambria Math"/>
                <w:i/>
              </w:rPr>
            </m:ctrlPr>
          </m:dPr>
          <m:e>
            <m:f>
              <m:fPr>
                <m:ctrlPr>
                  <w:rPr>
                    <w:rFonts w:ascii="Cambria Math" w:hAnsi="Cambria Math"/>
                  </w:rPr>
                </m:ctrlPr>
              </m:fPr>
              <m:num>
                <m:sSub>
                  <m:sSubPr>
                    <m:ctrlPr>
                      <w:rPr>
                        <w:rFonts w:ascii="Cambria Math" w:hAnsi="Cambria Math"/>
                      </w:rPr>
                    </m:ctrlPr>
                  </m:sSubPr>
                  <m:e>
                    <m:r>
                      <w:rPr>
                        <w:rFonts w:ascii="Cambria Math" w:hAnsi="Cambria Math"/>
                      </w:rPr>
                      <m:t>SSKI</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SSKI</m:t>
                    </m:r>
                  </m:e>
                  <m:sub>
                    <m:r>
                      <w:rPr>
                        <w:rFonts w:ascii="Cambria Math" w:hAnsi="Cambria Math"/>
                      </w:rPr>
                      <m:t>0</m:t>
                    </m:r>
                  </m:sub>
                </m:sSub>
                <m:r>
                  <w:rPr>
                    <w:rFonts w:ascii="Cambria Math" w:hAnsi="Cambria Math"/>
                  </w:rPr>
                  <m:t xml:space="preserve"> </m:t>
                </m:r>
              </m:num>
              <m:den>
                <m:sSub>
                  <m:sSubPr>
                    <m:ctrlPr>
                      <w:rPr>
                        <w:rFonts w:ascii="Cambria Math" w:hAnsi="Cambria Math"/>
                      </w:rPr>
                    </m:ctrlPr>
                  </m:sSubPr>
                  <m:e>
                    <m:r>
                      <w:rPr>
                        <w:rFonts w:ascii="Cambria Math" w:hAnsi="Cambria Math"/>
                      </w:rPr>
                      <m:t>SSKI</m:t>
                    </m:r>
                  </m:e>
                  <m:sub>
                    <m:r>
                      <w:rPr>
                        <w:rFonts w:ascii="Cambria Math" w:hAnsi="Cambria Math"/>
                      </w:rPr>
                      <m:t>0</m:t>
                    </m:r>
                  </m:sub>
                </m:sSub>
              </m:den>
            </m:f>
          </m:e>
        </m:d>
        <m:r>
          <w:rPr>
            <w:rFonts w:ascii="Cambria Math" w:hAnsi="Cambria Math"/>
          </w:rPr>
          <m:t>×100 &gt;9</m:t>
        </m:r>
      </m:oMath>
      <w:r w:rsidR="00B02042" w:rsidRPr="00FD2566">
        <w:t>:</w:t>
      </w:r>
    </w:p>
    <w:p w14:paraId="05F4A225" w14:textId="77777777" w:rsidR="00B02042" w:rsidRPr="00FD2566" w:rsidRDefault="009F0734" w:rsidP="00B02042">
      <w:pPr>
        <w:pStyle w:val="ListParagraph"/>
        <w:spacing w:after="120" w:line="276" w:lineRule="auto"/>
        <w:ind w:left="405"/>
        <w:contextualSpacing w:val="0"/>
        <w:jc w:val="both"/>
      </w:pPr>
      <m:oMathPara>
        <m:oMath>
          <m:sSub>
            <m:sSubPr>
              <m:ctrlPr>
                <w:rPr>
                  <w:rFonts w:ascii="Cambria Math" w:hAnsi="Cambria Math"/>
                  <w:i/>
                </w:rPr>
              </m:ctrlPr>
            </m:sSubPr>
            <m:e>
              <m:r>
                <w:rPr>
                  <w:rFonts w:ascii="Cambria Math" w:hAnsi="Cambria Math"/>
                </w:rPr>
                <m:t>MS</m:t>
              </m:r>
            </m:e>
            <m:sub>
              <m:r>
                <w:rPr>
                  <w:rFonts w:ascii="Cambria Math" w:hAnsi="Cambria Math"/>
                </w:rPr>
                <m:t>n</m:t>
              </m:r>
            </m:sub>
          </m:sSub>
          <m:r>
            <w:rPr>
              <w:rFonts w:ascii="Cambria Math" w:hAnsi="Cambria Math"/>
            </w:rPr>
            <m:t>=</m:t>
          </m:r>
          <m:d>
            <m:dPr>
              <m:ctrlPr>
                <w:rPr>
                  <w:rFonts w:ascii="Cambria Math" w:hAnsi="Cambria Math"/>
                </w:rPr>
              </m:ctrlPr>
            </m:dPr>
            <m:e>
              <m:r>
                <w:rPr>
                  <w:rFonts w:ascii="Cambria Math" w:hAnsi="Cambria Math"/>
                </w:rPr>
                <m:t>OSV-NOSV</m:t>
              </m:r>
            </m:e>
          </m:d>
          <m:r>
            <w:rPr>
              <w:rFonts w:ascii="Cambria Math" w:hAnsi="Cambria Math"/>
            </w:rPr>
            <m:t>×SSKI</m:t>
          </m:r>
        </m:oMath>
      </m:oMathPara>
    </w:p>
    <w:p w14:paraId="14FD0943" w14:textId="571F386F" w:rsidR="00B02042" w:rsidRPr="00FD2566" w:rsidRDefault="00B02042" w:rsidP="00B02042">
      <w:pPr>
        <w:pStyle w:val="ListParagraph"/>
        <w:spacing w:after="120" w:line="276" w:lineRule="auto"/>
        <w:ind w:left="405"/>
        <w:contextualSpacing w:val="0"/>
        <w:jc w:val="both"/>
      </w:pPr>
      <w:r w:rsidRPr="00FD2566">
        <w:t>where:</w:t>
      </w:r>
    </w:p>
    <w:tbl>
      <w:tblPr>
        <w:tblW w:w="9809" w:type="dxa"/>
        <w:tblInd w:w="109" w:type="dxa"/>
        <w:tblLayout w:type="fixed"/>
        <w:tblLook w:val="0000" w:firstRow="0" w:lastRow="0" w:firstColumn="0" w:lastColumn="0" w:noHBand="0" w:noVBand="0"/>
      </w:tblPr>
      <w:tblGrid>
        <w:gridCol w:w="967"/>
        <w:gridCol w:w="8842"/>
      </w:tblGrid>
      <w:tr w:rsidR="007B6891" w:rsidRPr="00FD2566" w14:paraId="59648F21" w14:textId="77777777" w:rsidTr="00897B1C">
        <w:trPr>
          <w:trHeight w:val="300"/>
        </w:trPr>
        <w:tc>
          <w:tcPr>
            <w:tcW w:w="9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218623" w14:textId="77777777" w:rsidR="007B6891" w:rsidRPr="00FD2566" w:rsidRDefault="009F0734" w:rsidP="00897B1C">
            <w:pPr>
              <w:pStyle w:val="ListParagraph"/>
              <w:widowControl w:val="0"/>
              <w:ind w:left="0"/>
              <w:rPr>
                <w:b/>
                <w:bCs/>
              </w:rPr>
            </w:pPr>
            <m:oMathPara>
              <m:oMathParaPr>
                <m:jc m:val="left"/>
              </m:oMathParaPr>
              <m:oMath>
                <m:sSub>
                  <m:sSubPr>
                    <m:ctrlPr>
                      <w:rPr>
                        <w:rFonts w:ascii="Cambria Math" w:hAnsi="Cambria Math"/>
                        <w:i/>
                      </w:rPr>
                    </m:ctrlPr>
                  </m:sSubPr>
                  <m:e>
                    <m:r>
                      <w:rPr>
                        <w:rFonts w:ascii="Cambria Math" w:hAnsi="Cambria Math"/>
                      </w:rPr>
                      <m:t>MS</m:t>
                    </m:r>
                  </m:e>
                  <m:sub>
                    <m:r>
                      <w:rPr>
                        <w:rFonts w:ascii="Cambria Math" w:hAnsi="Cambria Math"/>
                      </w:rPr>
                      <m:t>n</m:t>
                    </m:r>
                  </m:sub>
                </m:sSub>
              </m:oMath>
            </m:oMathPara>
          </w:p>
        </w:tc>
        <w:tc>
          <w:tcPr>
            <w:tcW w:w="88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23E714" w14:textId="7050551A" w:rsidR="007B6891" w:rsidRPr="00FD2566" w:rsidRDefault="00E73477" w:rsidP="00897B1C">
            <w:pPr>
              <w:pStyle w:val="ListParagraph"/>
              <w:widowControl w:val="0"/>
              <w:spacing w:line="276" w:lineRule="auto"/>
              <w:ind w:left="0"/>
            </w:pPr>
            <w:r w:rsidRPr="00FD2566">
              <w:t xml:space="preserve">nominal (indexed) value of the </w:t>
            </w:r>
            <w:r w:rsidR="00B925EA" w:rsidRPr="00FD2566">
              <w:t>MS part of the Fee portion;</w:t>
            </w:r>
          </w:p>
        </w:tc>
      </w:tr>
      <w:tr w:rsidR="007B6891" w:rsidRPr="00FD2566" w14:paraId="1A9174FD" w14:textId="77777777" w:rsidTr="00897B1C">
        <w:trPr>
          <w:trHeight w:val="300"/>
        </w:trPr>
        <w:tc>
          <w:tcPr>
            <w:tcW w:w="9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D3CCEB" w14:textId="77777777" w:rsidR="007B6891" w:rsidRPr="00FD2566" w:rsidRDefault="007B6891" w:rsidP="00897B1C">
            <w:pPr>
              <w:pStyle w:val="ListParagraph"/>
              <w:widowControl w:val="0"/>
              <w:ind w:left="0"/>
              <w:rPr>
                <w:b/>
                <w:bCs/>
              </w:rPr>
            </w:pPr>
            <w:r w:rsidRPr="00FD2566">
              <w:rPr>
                <w:b/>
                <w:bCs/>
              </w:rPr>
              <w:t>OSV</w:t>
            </w:r>
          </w:p>
        </w:tc>
        <w:tc>
          <w:tcPr>
            <w:tcW w:w="88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690FD7" w14:textId="680AB0D6" w:rsidR="007B6891" w:rsidRPr="00FD2566" w:rsidRDefault="007F1505" w:rsidP="003C2679">
            <w:pPr>
              <w:pStyle w:val="ListParagraph"/>
              <w:widowControl w:val="0"/>
              <w:spacing w:line="276" w:lineRule="auto"/>
              <w:ind w:left="0"/>
              <w:jc w:val="both"/>
            </w:pPr>
            <w:r w:rsidRPr="00FD2566">
              <w:t xml:space="preserve">the total value of the Development Costs </w:t>
            </w:r>
            <w:r w:rsidR="00230965">
              <w:t xml:space="preserve">of </w:t>
            </w:r>
            <w:r w:rsidRPr="00FD2566">
              <w:t>the Facility, calculated on the basis of the value of the Development Costs for the Facility as set out in the  Tender;</w:t>
            </w:r>
          </w:p>
        </w:tc>
      </w:tr>
      <w:tr w:rsidR="007B6891" w:rsidRPr="00FD2566" w14:paraId="764A2591" w14:textId="77777777" w:rsidTr="00897B1C">
        <w:trPr>
          <w:trHeight w:val="300"/>
        </w:trPr>
        <w:tc>
          <w:tcPr>
            <w:tcW w:w="9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41DC22" w14:textId="77777777" w:rsidR="007B6891" w:rsidRPr="00FD2566" w:rsidRDefault="007B6891" w:rsidP="00897B1C">
            <w:pPr>
              <w:pStyle w:val="ListParagraph"/>
              <w:widowControl w:val="0"/>
              <w:ind w:left="0"/>
              <w:rPr>
                <w:b/>
                <w:bCs/>
              </w:rPr>
            </w:pPr>
            <w:r w:rsidRPr="00FD2566">
              <w:rPr>
                <w:b/>
                <w:bCs/>
              </w:rPr>
              <w:t>NOSV</w:t>
            </w:r>
          </w:p>
        </w:tc>
        <w:tc>
          <w:tcPr>
            <w:tcW w:w="88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A6F677" w14:textId="4D197928" w:rsidR="007B6891" w:rsidRPr="00FD2566" w:rsidRDefault="000D02F6" w:rsidP="003C2679">
            <w:pPr>
              <w:pStyle w:val="ListParagraph"/>
              <w:widowControl w:val="0"/>
              <w:spacing w:line="276" w:lineRule="auto"/>
              <w:ind w:left="0"/>
              <w:jc w:val="both"/>
            </w:pPr>
            <w:r w:rsidRPr="00FD2566">
              <w:t>The part of the Development Costs not related to the construction and installation of the Facility, which is</w:t>
            </w:r>
            <w:r w:rsidR="003C2679" w:rsidRPr="00FD2566">
              <w:t xml:space="preserve"> calculated on the basis of the</w:t>
            </w:r>
            <w:r w:rsidRPr="00FD2566">
              <w:t xml:space="preserve"> Tender by adding together the following groups of Costs: design (including obtaining a building permit); general design expertise; construction supervision; project management, etc.</w:t>
            </w:r>
          </w:p>
        </w:tc>
      </w:tr>
      <w:tr w:rsidR="007B6891" w:rsidRPr="00FD2566" w14:paraId="6A00C210" w14:textId="77777777" w:rsidTr="00897B1C">
        <w:trPr>
          <w:trHeight w:val="300"/>
        </w:trPr>
        <w:tc>
          <w:tcPr>
            <w:tcW w:w="9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9032ED" w14:textId="77777777" w:rsidR="007B6891" w:rsidRPr="00FD2566" w:rsidRDefault="007B6891" w:rsidP="00897B1C">
            <w:pPr>
              <w:pStyle w:val="ListParagraph"/>
              <w:widowControl w:val="0"/>
              <w:ind w:left="0"/>
              <w:rPr>
                <w:b/>
                <w:bCs/>
              </w:rPr>
            </w:pPr>
            <w:r w:rsidRPr="00FD2566">
              <w:rPr>
                <w:b/>
                <w:bCs/>
              </w:rPr>
              <w:t>SSKI</w:t>
            </w:r>
          </w:p>
        </w:tc>
        <w:tc>
          <w:tcPr>
            <w:tcW w:w="88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FE5C54" w14:textId="50431A5A" w:rsidR="007B6891" w:rsidRPr="00FD2566" w:rsidRDefault="00BD5D06" w:rsidP="00897B1C">
            <w:pPr>
              <w:pStyle w:val="ListParagraph"/>
              <w:widowControl w:val="0"/>
              <w:spacing w:line="276" w:lineRule="auto"/>
              <w:ind w:left="0"/>
              <w:jc w:val="both"/>
            </w:pPr>
            <w:r w:rsidRPr="00FD2566">
              <w:t xml:space="preserve">the change in the values of the </w:t>
            </w:r>
            <w:r w:rsidRPr="00194A5C">
              <w:t>indicator "Price indices of construction cost elements (2021 - 100)", dimension: for buildings, dimension</w:t>
            </w:r>
            <w:r w:rsidRPr="00FD2566">
              <w:t xml:space="preserve">: "non-residential buildings" (total value), published by the State Data Agency, from the date of entry into force of the Agreement in its entirety to the date of the commencement of the operation of the Facility, expressed as a percentage exceeding </w:t>
            </w:r>
            <w:r w:rsidR="00DE65D7">
              <w:t>9</w:t>
            </w:r>
            <w:r w:rsidRPr="00FD2566">
              <w:t xml:space="preserve"> (</w:t>
            </w:r>
            <w:r w:rsidR="00DE65D7">
              <w:t>nine</w:t>
            </w:r>
            <w:r w:rsidRPr="00FD2566">
              <w:t>) per cent, and calculated in accordance with the formula</w:t>
            </w:r>
            <w:r w:rsidR="007B6891" w:rsidRPr="00FD2566">
              <w:t>:</w:t>
            </w:r>
          </w:p>
          <w:p w14:paraId="5428DF20" w14:textId="77777777" w:rsidR="007B6891" w:rsidRPr="00FD2566" w:rsidRDefault="007B6891" w:rsidP="00897B1C">
            <w:pPr>
              <w:pStyle w:val="LO-Normal"/>
              <w:spacing w:line="276" w:lineRule="auto"/>
              <w:jc w:val="both"/>
              <w:rPr>
                <w:rFonts w:ascii="Times New Roman" w:hAnsi="Times New Roman"/>
                <w:lang w:val="en-GB"/>
              </w:rPr>
            </w:pPr>
          </w:p>
          <w:p w14:paraId="3F04BBF2" w14:textId="77777777" w:rsidR="007B6891" w:rsidRPr="00FD2566" w:rsidRDefault="007B6891" w:rsidP="00897B1C">
            <w:pPr>
              <w:pStyle w:val="LO-Normal"/>
              <w:spacing w:line="276" w:lineRule="auto"/>
              <w:jc w:val="center"/>
              <w:rPr>
                <w:lang w:val="en-GB"/>
              </w:rPr>
            </w:pPr>
            <m:oMath>
              <m:r>
                <w:rPr>
                  <w:rFonts w:ascii="Cambria Math" w:hAnsi="Cambria Math"/>
                  <w:lang w:val="en-GB"/>
                </w:rPr>
                <m:t>SSKI=</m:t>
              </m:r>
              <m:r>
                <m:rPr>
                  <m:lit/>
                  <m:nor/>
                </m:rPr>
                <w:rPr>
                  <w:rFonts w:ascii="Cambria Math" w:hAnsi="Cambria Math"/>
                  <w:lang w:val="en-GB"/>
                </w:rPr>
                <m:t> </m:t>
              </m:r>
              <m:d>
                <m:dPr>
                  <m:ctrlPr>
                    <w:rPr>
                      <w:rFonts w:ascii="Cambria Math" w:hAnsi="Cambria Math"/>
                      <w:i/>
                      <w:lang w:val="en-GB"/>
                    </w:rPr>
                  </m:ctrlPr>
                </m:dPr>
                <m:e>
                  <m:f>
                    <m:fPr>
                      <m:ctrlPr>
                        <w:rPr>
                          <w:rFonts w:ascii="Cambria Math" w:hAnsi="Cambria Math"/>
                          <w:lang w:val="en-GB"/>
                        </w:rPr>
                      </m:ctrlPr>
                    </m:fPr>
                    <m:num>
                      <m:sSub>
                        <m:sSubPr>
                          <m:ctrlPr>
                            <w:rPr>
                              <w:rFonts w:ascii="Cambria Math" w:hAnsi="Cambria Math"/>
                              <w:lang w:val="en-GB"/>
                            </w:rPr>
                          </m:ctrlPr>
                        </m:sSubPr>
                        <m:e>
                          <m:r>
                            <w:rPr>
                              <w:rFonts w:ascii="Cambria Math" w:hAnsi="Cambria Math"/>
                              <w:lang w:val="en-GB"/>
                            </w:rPr>
                            <m:t>SSKI</m:t>
                          </m:r>
                        </m:e>
                        <m:sub>
                          <m:r>
                            <w:rPr>
                              <w:rFonts w:ascii="Cambria Math" w:hAnsi="Cambria Math"/>
                              <w:lang w:val="en-GB"/>
                            </w:rPr>
                            <m:t>n</m:t>
                          </m:r>
                        </m:sub>
                      </m:sSub>
                      <m:r>
                        <w:rPr>
                          <w:rFonts w:ascii="Cambria Math" w:hAnsi="Cambria Math"/>
                          <w:lang w:val="en-GB"/>
                        </w:rPr>
                        <m:t>-</m:t>
                      </m:r>
                      <m:sSub>
                        <m:sSubPr>
                          <m:ctrlPr>
                            <w:rPr>
                              <w:rFonts w:ascii="Cambria Math" w:hAnsi="Cambria Math"/>
                              <w:lang w:val="en-GB"/>
                            </w:rPr>
                          </m:ctrlPr>
                        </m:sSubPr>
                        <m:e>
                          <m:r>
                            <w:rPr>
                              <w:rFonts w:ascii="Cambria Math" w:hAnsi="Cambria Math"/>
                              <w:lang w:val="en-GB"/>
                            </w:rPr>
                            <m:t>SSKI</m:t>
                          </m:r>
                        </m:e>
                        <m:sub>
                          <m:r>
                            <w:rPr>
                              <w:rFonts w:ascii="Cambria Math" w:hAnsi="Cambria Math"/>
                              <w:lang w:val="en-GB"/>
                            </w:rPr>
                            <m:t>0</m:t>
                          </m:r>
                        </m:sub>
                      </m:sSub>
                      <m:r>
                        <w:rPr>
                          <w:rFonts w:ascii="Cambria Math" w:hAnsi="Cambria Math"/>
                          <w:lang w:val="en-GB"/>
                        </w:rPr>
                        <m:t xml:space="preserve"> </m:t>
                      </m:r>
                    </m:num>
                    <m:den>
                      <m:sSub>
                        <m:sSubPr>
                          <m:ctrlPr>
                            <w:rPr>
                              <w:rFonts w:ascii="Cambria Math" w:hAnsi="Cambria Math"/>
                              <w:lang w:val="en-GB"/>
                            </w:rPr>
                          </m:ctrlPr>
                        </m:sSubPr>
                        <m:e>
                          <m:r>
                            <w:rPr>
                              <w:rFonts w:ascii="Cambria Math" w:hAnsi="Cambria Math"/>
                              <w:lang w:val="en-GB"/>
                            </w:rPr>
                            <m:t>SSKI</m:t>
                          </m:r>
                        </m:e>
                        <m:sub>
                          <m:r>
                            <w:rPr>
                              <w:rFonts w:ascii="Cambria Math" w:hAnsi="Cambria Math"/>
                              <w:lang w:val="en-GB"/>
                            </w:rPr>
                            <m:t>0</m:t>
                          </m:r>
                        </m:sub>
                      </m:sSub>
                    </m:den>
                  </m:f>
                </m:e>
              </m:d>
              <m:r>
                <w:rPr>
                  <w:rFonts w:ascii="Cambria Math" w:hAnsi="Cambria Math"/>
                  <w:lang w:val="en-GB"/>
                </w:rPr>
                <m:t xml:space="preserve">×100 </m:t>
              </m:r>
            </m:oMath>
            <w:r w:rsidRPr="00FD2566">
              <w:rPr>
                <w:lang w:val="en-GB"/>
              </w:rPr>
              <w:t xml:space="preserve">– 9% </w:t>
            </w:r>
          </w:p>
          <w:p w14:paraId="33AB0D47" w14:textId="77777777" w:rsidR="007B6891" w:rsidRPr="00FD2566" w:rsidRDefault="007B6891" w:rsidP="00897B1C">
            <w:pPr>
              <w:pStyle w:val="LO-Normal"/>
              <w:spacing w:line="276" w:lineRule="auto"/>
              <w:jc w:val="both"/>
              <w:rPr>
                <w:rFonts w:ascii="Times New Roman" w:hAnsi="Times New Roman"/>
                <w:lang w:val="en-GB"/>
              </w:rPr>
            </w:pPr>
          </w:p>
          <w:p w14:paraId="442938E1" w14:textId="5C1A6C65" w:rsidR="007B6891" w:rsidRPr="00FD2566" w:rsidRDefault="00BD5D06" w:rsidP="00897B1C">
            <w:pPr>
              <w:pStyle w:val="LO-Normal"/>
              <w:spacing w:line="276" w:lineRule="auto"/>
              <w:jc w:val="both"/>
              <w:rPr>
                <w:rFonts w:ascii="Times New Roman" w:hAnsi="Times New Roman"/>
                <w:lang w:val="en-GB"/>
              </w:rPr>
            </w:pPr>
            <w:r w:rsidRPr="00FD2566">
              <w:rPr>
                <w:rFonts w:ascii="Times New Roman" w:hAnsi="Times New Roman"/>
                <w:lang w:val="en-GB"/>
              </w:rPr>
              <w:t>where</w:t>
            </w:r>
            <w:r w:rsidR="007B6891" w:rsidRPr="00FD2566">
              <w:rPr>
                <w:rFonts w:ascii="Times New Roman" w:hAnsi="Times New Roman"/>
                <w:lang w:val="en-GB"/>
              </w:rPr>
              <w:t>:</w:t>
            </w:r>
          </w:p>
          <w:p w14:paraId="7C77F2A4" w14:textId="77777777" w:rsidR="007B6891" w:rsidRPr="00FD2566" w:rsidRDefault="007B6891" w:rsidP="00897B1C">
            <w:pPr>
              <w:pStyle w:val="LO-Normal"/>
              <w:spacing w:line="276" w:lineRule="auto"/>
              <w:jc w:val="both"/>
              <w:rPr>
                <w:rFonts w:ascii="Times New Roman" w:hAnsi="Times New Roman"/>
                <w:lang w:val="en-GB"/>
              </w:rPr>
            </w:pPr>
          </w:p>
          <w:p w14:paraId="20A474CB" w14:textId="4DDCAFE0" w:rsidR="007B6891" w:rsidRPr="00FD2566" w:rsidRDefault="007B6891" w:rsidP="00897B1C">
            <w:pPr>
              <w:pStyle w:val="LO-Normal"/>
              <w:tabs>
                <w:tab w:val="left" w:pos="1296"/>
              </w:tabs>
              <w:spacing w:line="276" w:lineRule="auto"/>
              <w:jc w:val="both"/>
              <w:rPr>
                <w:lang w:val="en-GB"/>
              </w:rPr>
            </w:pPr>
            <w:r w:rsidRPr="00FD2566">
              <w:rPr>
                <w:rFonts w:ascii="Times New Roman" w:hAnsi="Times New Roman"/>
                <w:lang w:val="en-GB"/>
              </w:rPr>
              <w:t>SSKI</w:t>
            </w:r>
            <w:r w:rsidRPr="00FD2566">
              <w:rPr>
                <w:rFonts w:ascii="Times New Roman" w:hAnsi="Times New Roman"/>
                <w:position w:val="-7"/>
                <w:lang w:val="en-GB"/>
              </w:rPr>
              <w:t>n</w:t>
            </w:r>
            <w:r w:rsidRPr="00FD2566">
              <w:rPr>
                <w:rFonts w:ascii="Times New Roman" w:hAnsi="Times New Roman"/>
                <w:lang w:val="en-GB"/>
              </w:rPr>
              <w:t xml:space="preserve"> – </w:t>
            </w:r>
            <w:r w:rsidR="005078C0" w:rsidRPr="00FD2566">
              <w:rPr>
                <w:rFonts w:ascii="Times New Roman" w:hAnsi="Times New Roman"/>
                <w:lang w:val="en-GB"/>
              </w:rPr>
              <w:t xml:space="preserve">the value of the indicator </w:t>
            </w:r>
            <w:r w:rsidR="003C2679" w:rsidRPr="00FD2566">
              <w:rPr>
                <w:rFonts w:ascii="Times New Roman" w:hAnsi="Times New Roman"/>
                <w:lang w:val="en-GB"/>
              </w:rPr>
              <w:t>‘</w:t>
            </w:r>
            <w:r w:rsidR="005078C0" w:rsidRPr="00FD2566">
              <w:rPr>
                <w:rFonts w:ascii="Times New Roman" w:hAnsi="Times New Roman"/>
                <w:lang w:val="en-GB"/>
              </w:rPr>
              <w:t>Price indices for construction cost elements (2021 - 100)</w:t>
            </w:r>
            <w:r w:rsidR="003C2679" w:rsidRPr="00FD2566">
              <w:rPr>
                <w:rFonts w:ascii="Times New Roman" w:hAnsi="Times New Roman"/>
                <w:lang w:val="en-GB"/>
              </w:rPr>
              <w:t>’</w:t>
            </w:r>
            <w:r w:rsidR="005078C0" w:rsidRPr="00FD2566">
              <w:rPr>
                <w:rFonts w:ascii="Times New Roman" w:hAnsi="Times New Roman"/>
                <w:lang w:val="en-GB"/>
              </w:rPr>
              <w:t xml:space="preserve">, dimension: for buildings, dimension: </w:t>
            </w:r>
            <w:r w:rsidR="003C2679" w:rsidRPr="00FD2566">
              <w:rPr>
                <w:rFonts w:ascii="Times New Roman" w:hAnsi="Times New Roman"/>
                <w:lang w:val="en-GB"/>
              </w:rPr>
              <w:t>‘</w:t>
            </w:r>
            <w:r w:rsidR="005078C0" w:rsidRPr="00FD2566">
              <w:rPr>
                <w:rFonts w:ascii="Times New Roman" w:hAnsi="Times New Roman"/>
                <w:lang w:val="en-GB"/>
              </w:rPr>
              <w:t>non-residential buildings</w:t>
            </w:r>
            <w:r w:rsidR="003C2679" w:rsidRPr="00FD2566">
              <w:rPr>
                <w:rFonts w:ascii="Times New Roman" w:hAnsi="Times New Roman"/>
                <w:lang w:val="en-GB"/>
              </w:rPr>
              <w:t>’</w:t>
            </w:r>
            <w:r w:rsidR="005078C0" w:rsidRPr="00FD2566">
              <w:rPr>
                <w:rFonts w:ascii="Times New Roman" w:hAnsi="Times New Roman"/>
                <w:lang w:val="en-GB"/>
              </w:rPr>
              <w:t xml:space="preserve"> (total value) published by the State Data Agency, based on the data for the month in which the commissioning of the Project will start</w:t>
            </w:r>
            <w:r w:rsidRPr="00FD2566">
              <w:rPr>
                <w:rFonts w:ascii="Times New Roman" w:hAnsi="Times New Roman"/>
                <w:lang w:val="en-GB"/>
              </w:rPr>
              <w:t xml:space="preserve">. </w:t>
            </w:r>
          </w:p>
          <w:p w14:paraId="602142EC" w14:textId="77777777" w:rsidR="007B6891" w:rsidRPr="00FD2566" w:rsidRDefault="007B6891" w:rsidP="00897B1C">
            <w:pPr>
              <w:pStyle w:val="LO-Normal"/>
              <w:tabs>
                <w:tab w:val="left" w:pos="1296"/>
              </w:tabs>
              <w:spacing w:line="276" w:lineRule="auto"/>
              <w:jc w:val="both"/>
              <w:rPr>
                <w:rFonts w:ascii="Times New Roman" w:hAnsi="Times New Roman"/>
                <w:lang w:val="en-GB"/>
              </w:rPr>
            </w:pPr>
          </w:p>
          <w:p w14:paraId="771133E5" w14:textId="6C833843" w:rsidR="007B6891" w:rsidRPr="00FD2566" w:rsidRDefault="007B6891" w:rsidP="003C2679">
            <w:pPr>
              <w:pStyle w:val="ListParagraph"/>
              <w:widowControl w:val="0"/>
              <w:spacing w:line="276" w:lineRule="auto"/>
              <w:ind w:left="0"/>
              <w:jc w:val="both"/>
            </w:pPr>
            <w:r w:rsidRPr="00FD2566">
              <w:t>SSKI</w:t>
            </w:r>
            <w:r w:rsidRPr="00FD2566">
              <w:rPr>
                <w:position w:val="-7"/>
              </w:rPr>
              <w:t>0</w:t>
            </w:r>
            <w:r w:rsidRPr="00FD2566">
              <w:t xml:space="preserve"> – </w:t>
            </w:r>
            <w:r w:rsidR="000A5DF2" w:rsidRPr="00FD2566">
              <w:t>the value of the ind</w:t>
            </w:r>
            <w:r w:rsidR="003C2679" w:rsidRPr="00FD2566">
              <w:t>icator ‘</w:t>
            </w:r>
            <w:r w:rsidR="000A5DF2" w:rsidRPr="00FD2566">
              <w:t>Price indices for construction cost elements (2021 - 100)</w:t>
            </w:r>
            <w:r w:rsidR="003C2679" w:rsidRPr="00FD2566">
              <w:t>’, dimension: ‘non-residential buildings’ (total value)</w:t>
            </w:r>
            <w:r w:rsidR="000A5DF2" w:rsidRPr="00FD2566">
              <w:t>, published by the State Data Agency, for the month of entry into force of the Agreement in full</w:t>
            </w:r>
            <w:r w:rsidRPr="00FD2566">
              <w:t>.</w:t>
            </w:r>
          </w:p>
        </w:tc>
      </w:tr>
    </w:tbl>
    <w:p w14:paraId="78D17762" w14:textId="77777777" w:rsidR="000D006E" w:rsidRPr="00FD2566" w:rsidRDefault="000D006E" w:rsidP="00B02042">
      <w:pPr>
        <w:pStyle w:val="ListParagraph"/>
        <w:spacing w:after="120" w:line="276" w:lineRule="auto"/>
        <w:ind w:left="405"/>
        <w:contextualSpacing w:val="0"/>
        <w:jc w:val="both"/>
      </w:pPr>
    </w:p>
    <w:p w14:paraId="5ABF5722" w14:textId="278A13D7" w:rsidR="00DA2FB1" w:rsidRPr="00FD2566" w:rsidRDefault="00DA2FB1" w:rsidP="00F938F2">
      <w:pPr>
        <w:pStyle w:val="ListParagraph"/>
        <w:numPr>
          <w:ilvl w:val="0"/>
          <w:numId w:val="20"/>
        </w:numPr>
        <w:spacing w:after="120" w:line="360" w:lineRule="auto"/>
        <w:jc w:val="both"/>
      </w:pPr>
      <w:r w:rsidRPr="00FD2566">
        <w:t xml:space="preserve">The indexed amount of the Costs for the development (construction and installation) of the Facility shall be paid (together with the VAT applicable to the indexed amount) to the Private </w:t>
      </w:r>
      <w:r w:rsidR="00AD09B9" w:rsidRPr="00FD2566">
        <w:t>Partner</w:t>
      </w:r>
      <w:r w:rsidRPr="00FD2566">
        <w:t>:</w:t>
      </w:r>
    </w:p>
    <w:p w14:paraId="797E97AD" w14:textId="69A10A85" w:rsidR="00DA2FB1" w:rsidRPr="00FD2566" w:rsidRDefault="00DA2FB1" w:rsidP="00F938F2">
      <w:pPr>
        <w:pStyle w:val="ListParagraph"/>
        <w:numPr>
          <w:ilvl w:val="1"/>
          <w:numId w:val="20"/>
        </w:numPr>
        <w:spacing w:after="120" w:line="360" w:lineRule="auto"/>
        <w:ind w:left="1134" w:hanging="566"/>
        <w:jc w:val="both"/>
      </w:pPr>
      <w:r w:rsidRPr="00FD2566">
        <w:t>once, together with any Monthly Fee for the first month of the first Operation Year of the Facility; or</w:t>
      </w:r>
    </w:p>
    <w:p w14:paraId="79196BB1" w14:textId="48B3B42B" w:rsidR="00F447B0" w:rsidRPr="00FD2566" w:rsidRDefault="00DA2FB1" w:rsidP="00F938F2">
      <w:pPr>
        <w:pStyle w:val="ListParagraph"/>
        <w:numPr>
          <w:ilvl w:val="1"/>
          <w:numId w:val="20"/>
        </w:numPr>
        <w:spacing w:after="120" w:line="360" w:lineRule="auto"/>
        <w:ind w:left="1134" w:hanging="566"/>
        <w:jc w:val="both"/>
      </w:pPr>
      <w:r w:rsidRPr="00FD2566">
        <w:lastRenderedPageBreak/>
        <w:t xml:space="preserve">in equal instalments over </w:t>
      </w:r>
      <w:proofErr w:type="gramStart"/>
      <w:r w:rsidRPr="00FD2566">
        <w:t>a period of time</w:t>
      </w:r>
      <w:proofErr w:type="gramEnd"/>
      <w:r w:rsidRPr="00FD2566">
        <w:t xml:space="preserve"> determined by the Public </w:t>
      </w:r>
      <w:proofErr w:type="gramStart"/>
      <w:r w:rsidR="00AD09B9" w:rsidRPr="00FD2566">
        <w:t>Partner</w:t>
      </w:r>
      <w:r w:rsidRPr="00FD2566">
        <w:t>, but</w:t>
      </w:r>
      <w:proofErr w:type="gramEnd"/>
      <w:r w:rsidRPr="00FD2566">
        <w:t xml:space="preserve"> not exceeding the remainder of the Agreement Term. In such case, the Private </w:t>
      </w:r>
      <w:r w:rsidR="00AD09B9" w:rsidRPr="00FD2566">
        <w:t>Partner</w:t>
      </w:r>
      <w:r w:rsidRPr="00FD2566">
        <w:t xml:space="preserve"> shall be reimbursed by the Public </w:t>
      </w:r>
      <w:r w:rsidR="00AD09B9" w:rsidRPr="00FD2566">
        <w:t>Partner</w:t>
      </w:r>
      <w:r w:rsidRPr="00FD2566">
        <w:t xml:space="preserve"> for the additional financing costs, if any, but not in excess of the amount specified in the FAM.</w:t>
      </w:r>
    </w:p>
    <w:p w14:paraId="12C22EE3" w14:textId="07588B89" w:rsidR="00F447B0" w:rsidRPr="00FD2566" w:rsidRDefault="00F447B0" w:rsidP="00F938F2">
      <w:pPr>
        <w:pStyle w:val="ListParagraph"/>
        <w:numPr>
          <w:ilvl w:val="0"/>
          <w:numId w:val="20"/>
        </w:numPr>
        <w:spacing w:after="120" w:line="360" w:lineRule="auto"/>
        <w:jc w:val="both"/>
      </w:pPr>
      <w:r w:rsidRPr="00FD2566">
        <w:t xml:space="preserve">The </w:t>
      </w:r>
      <w:r w:rsidR="001E4EAC" w:rsidRPr="00FD2566">
        <w:t>M4</w:t>
      </w:r>
      <w:r w:rsidR="001E4EAC" w:rsidRPr="00FD2566">
        <w:rPr>
          <w:vertAlign w:val="superscript"/>
        </w:rPr>
        <w:t>1</w:t>
      </w:r>
      <w:r w:rsidRPr="00FD2566">
        <w:t xml:space="preserve">, </w:t>
      </w:r>
      <w:r w:rsidR="00D0630B" w:rsidRPr="00FD2566">
        <w:t>M4</w:t>
      </w:r>
      <w:r w:rsidR="00D0630B" w:rsidRPr="00FD2566">
        <w:rPr>
          <w:vertAlign w:val="superscript"/>
        </w:rPr>
        <w:t>2</w:t>
      </w:r>
      <w:r w:rsidR="00D0630B" w:rsidRPr="00FD2566">
        <w:t xml:space="preserve"> </w:t>
      </w:r>
      <w:r w:rsidRPr="00FD2566">
        <w:t xml:space="preserve">and M5 portions of the Fee shall be indexed as from the commencement of the payment of the Fee in accordance with the provisions of the Agreement and covering the entire period from the Base Date. The Base Date shall be deemed to be the date on which the Agreement enters into full force and effect, i.e. </w:t>
      </w:r>
      <w:r w:rsidRPr="00FD2566">
        <w:rPr>
          <w:i/>
          <w:iCs/>
          <w:color w:val="FF0000"/>
        </w:rPr>
        <w:t>[date]</w:t>
      </w:r>
      <w:r w:rsidRPr="00FD2566">
        <w:t xml:space="preserve">. </w:t>
      </w:r>
    </w:p>
    <w:p w14:paraId="0D18E1B0" w14:textId="0529479B" w:rsidR="00DA2FB1" w:rsidRPr="00FD2566" w:rsidRDefault="00DA2FB1" w:rsidP="00F938F2">
      <w:pPr>
        <w:pStyle w:val="ListParagraph"/>
        <w:numPr>
          <w:ilvl w:val="0"/>
          <w:numId w:val="20"/>
        </w:numPr>
        <w:spacing w:after="120" w:line="360" w:lineRule="auto"/>
        <w:jc w:val="both"/>
      </w:pPr>
      <w:r w:rsidRPr="00FD2566">
        <w:t xml:space="preserve">The </w:t>
      </w:r>
      <w:r w:rsidR="001E4EAC" w:rsidRPr="00FD2566">
        <w:t>M4</w:t>
      </w:r>
      <w:r w:rsidR="001E4EAC" w:rsidRPr="00FD2566">
        <w:rPr>
          <w:vertAlign w:val="superscript"/>
        </w:rPr>
        <w:t>1</w:t>
      </w:r>
      <w:r w:rsidRPr="00FD2566">
        <w:t xml:space="preserve">, </w:t>
      </w:r>
      <w:r w:rsidR="00D0630B" w:rsidRPr="00FD2566">
        <w:t>M4</w:t>
      </w:r>
      <w:r w:rsidR="00D0630B" w:rsidRPr="00FD2566">
        <w:rPr>
          <w:vertAlign w:val="superscript"/>
        </w:rPr>
        <w:t>2</w:t>
      </w:r>
      <w:r w:rsidR="00D0630B" w:rsidRPr="00FD2566">
        <w:t xml:space="preserve"> </w:t>
      </w:r>
      <w:r w:rsidRPr="00FD2566">
        <w:t>and M5 instalments of the Fee the Facility shall be indexed once for each period of twelve (12) months from the commencement of the payment of the Fee under the Agreement.</w:t>
      </w:r>
    </w:p>
    <w:p w14:paraId="5CC4283E" w14:textId="37BB7BE8" w:rsidR="00EE3E30" w:rsidRPr="00FD2566" w:rsidRDefault="00DA2FB1" w:rsidP="00F938F2">
      <w:pPr>
        <w:pStyle w:val="ListParagraph"/>
        <w:numPr>
          <w:ilvl w:val="0"/>
          <w:numId w:val="20"/>
        </w:numPr>
        <w:spacing w:after="120" w:line="360" w:lineRule="auto"/>
        <w:jc w:val="both"/>
      </w:pPr>
      <w:r w:rsidRPr="00FD2566">
        <w:t>The ind</w:t>
      </w:r>
      <w:r w:rsidR="00145517" w:rsidRPr="00FD2566">
        <w:t>ex</w:t>
      </w:r>
      <w:r w:rsidRPr="00FD2566">
        <w:t xml:space="preserve"> for the indexation of Fee Shares </w:t>
      </w:r>
      <w:r w:rsidR="001E4EAC" w:rsidRPr="00FD2566">
        <w:t>M4</w:t>
      </w:r>
      <w:r w:rsidR="001E4EAC" w:rsidRPr="00FD2566">
        <w:rPr>
          <w:vertAlign w:val="superscript"/>
        </w:rPr>
        <w:t>1</w:t>
      </w:r>
      <w:r w:rsidRPr="00FD2566">
        <w:t xml:space="preserve">, </w:t>
      </w:r>
      <w:r w:rsidR="00D0630B" w:rsidRPr="00FD2566">
        <w:t>M4</w:t>
      </w:r>
      <w:r w:rsidR="00D0630B" w:rsidRPr="00FD2566">
        <w:rPr>
          <w:vertAlign w:val="superscript"/>
        </w:rPr>
        <w:t>2</w:t>
      </w:r>
      <w:r w:rsidR="00D0630B" w:rsidRPr="00FD2566">
        <w:t xml:space="preserve"> </w:t>
      </w:r>
      <w:r w:rsidRPr="00FD2566">
        <w:t>and M5:</w:t>
      </w:r>
    </w:p>
    <w:p w14:paraId="0B499005" w14:textId="77777777" w:rsidR="004E5699" w:rsidRPr="00FD2566" w:rsidRDefault="004E5699" w:rsidP="00F938F2">
      <w:pPr>
        <w:pStyle w:val="ListParagraph"/>
        <w:numPr>
          <w:ilvl w:val="1"/>
          <w:numId w:val="20"/>
        </w:numPr>
        <w:spacing w:after="120" w:line="276" w:lineRule="auto"/>
        <w:ind w:left="810"/>
        <w:contextualSpacing w:val="0"/>
        <w:jc w:val="both"/>
      </w:pPr>
      <w:r w:rsidRPr="00FD2566">
        <w:t>applicable indexing indicator:</w:t>
      </w:r>
    </w:p>
    <w:tbl>
      <w:tblPr>
        <w:tblW w:w="9213" w:type="dxa"/>
        <w:tblInd w:w="534" w:type="dxa"/>
        <w:tblLayout w:type="fixed"/>
        <w:tblLook w:val="04A0" w:firstRow="1" w:lastRow="0" w:firstColumn="1" w:lastColumn="0" w:noHBand="0" w:noVBand="1"/>
      </w:tblPr>
      <w:tblGrid>
        <w:gridCol w:w="1561"/>
        <w:gridCol w:w="7652"/>
      </w:tblGrid>
      <w:tr w:rsidR="004E5699" w:rsidRPr="00FD2566" w14:paraId="64674621" w14:textId="77777777" w:rsidTr="004E5699">
        <w:trPr>
          <w:tblHeader/>
        </w:trPr>
        <w:tc>
          <w:tcPr>
            <w:tcW w:w="1561" w:type="dxa"/>
          </w:tcPr>
          <w:p w14:paraId="2026CFE2" w14:textId="77777777" w:rsidR="004E5699" w:rsidRPr="00FD2566" w:rsidRDefault="004E5699" w:rsidP="004E5699">
            <w:pPr>
              <w:pStyle w:val="1stlevelheading0"/>
              <w:spacing w:before="0" w:beforeAutospacing="0" w:after="120" w:afterAutospacing="0" w:line="276" w:lineRule="auto"/>
              <w:jc w:val="both"/>
              <w:rPr>
                <w:rFonts w:eastAsia="Calibri"/>
              </w:rPr>
            </w:pPr>
            <m:oMathPara>
              <m:oMath>
                <m:r>
                  <w:rPr>
                    <w:rFonts w:ascii="Cambria Math" w:hAnsi="Cambria Math"/>
                  </w:rPr>
                  <m:t>Index_SVKI</m:t>
                </m:r>
              </m:oMath>
            </m:oMathPara>
          </w:p>
        </w:tc>
        <w:tc>
          <w:tcPr>
            <w:tcW w:w="7652" w:type="dxa"/>
          </w:tcPr>
          <w:p w14:paraId="0C01D032" w14:textId="77777777" w:rsidR="004E5699" w:rsidRPr="00FD2566" w:rsidRDefault="004E5699" w:rsidP="004E5699">
            <w:pPr>
              <w:pStyle w:val="1stlevelheading0"/>
              <w:spacing w:before="0" w:beforeAutospacing="0" w:after="120" w:afterAutospacing="0"/>
              <w:jc w:val="both"/>
            </w:pPr>
            <w:r w:rsidRPr="00FD2566">
              <w:t>The monthly harmonized index of consumer prices of the Republic of Lithuania published by the Statistics Department of the Republic of Lithuania.</w:t>
            </w:r>
          </w:p>
          <w:p w14:paraId="3C9CBF64" w14:textId="77777777" w:rsidR="004E5699" w:rsidRPr="00FD2566" w:rsidRDefault="004E5699" w:rsidP="004E5699">
            <w:pPr>
              <w:pStyle w:val="1stlevelheading0"/>
              <w:spacing w:before="0" w:beforeAutospacing="0" w:after="120" w:afterAutospacing="0"/>
              <w:jc w:val="both"/>
            </w:pPr>
            <w:r w:rsidRPr="00FD2566">
              <w:t>Should the Department of Statistics of the Republic of Lithuania no longer gather the statistics on the harmonized index of consumer prices and it would be no longer published, then the harmonized index of consumer prices shall be replaced by another relevant index or other comparable statistical indicator agreed by the Parties which would be closest to its purpose.</w:t>
            </w:r>
          </w:p>
        </w:tc>
      </w:tr>
    </w:tbl>
    <w:p w14:paraId="68FA41EB" w14:textId="77777777" w:rsidR="004E5699" w:rsidRPr="00FD2566" w:rsidRDefault="004E5699" w:rsidP="00F938F2">
      <w:pPr>
        <w:pStyle w:val="ListParagraph"/>
        <w:numPr>
          <w:ilvl w:val="1"/>
          <w:numId w:val="20"/>
        </w:numPr>
        <w:spacing w:after="120" w:line="360" w:lineRule="auto"/>
        <w:ind w:left="810"/>
        <w:contextualSpacing w:val="0"/>
        <w:jc w:val="both"/>
      </w:pPr>
      <w:r w:rsidRPr="00FD2566">
        <w:t xml:space="preserve">The source of the indexing indicator </w:t>
      </w:r>
      <w:proofErr w:type="spellStart"/>
      <w:r w:rsidRPr="00FD2566">
        <w:rPr>
          <w:i/>
        </w:rPr>
        <w:t>Index_SVKI</w:t>
      </w:r>
      <w:proofErr w:type="spellEnd"/>
      <w:r w:rsidRPr="00FD2566">
        <w:t>: Indicator database of the Department of Statistics of the Republic of Lithuania. The indexing indicator is obtained by performing the following steps:</w:t>
      </w:r>
    </w:p>
    <w:p w14:paraId="63BFBDB8" w14:textId="7EBE310B" w:rsidR="004E5699" w:rsidRPr="00FD2566" w:rsidRDefault="00A81356" w:rsidP="00F938F2">
      <w:pPr>
        <w:pStyle w:val="ListParagraph"/>
        <w:numPr>
          <w:ilvl w:val="2"/>
          <w:numId w:val="20"/>
        </w:numPr>
        <w:spacing w:after="120" w:line="276" w:lineRule="auto"/>
        <w:ind w:left="1560" w:hanging="851"/>
        <w:contextualSpacing w:val="0"/>
        <w:jc w:val="both"/>
      </w:pPr>
      <w:hyperlink r:id="rId9" w:history="1">
        <w:r w:rsidRPr="00FD2566">
          <w:rPr>
            <w:rStyle w:val="Hyperlink"/>
          </w:rPr>
          <w:t>http://www.stat.gov.lt/</w:t>
        </w:r>
      </w:hyperlink>
      <w:r w:rsidRPr="00FD2566">
        <w:t xml:space="preserve"> </w:t>
      </w:r>
      <w:r w:rsidR="003B7D5F" w:rsidRPr="00FD2566">
        <w:t>;</w:t>
      </w:r>
    </w:p>
    <w:p w14:paraId="4DDE2485" w14:textId="77777777" w:rsidR="004E5699" w:rsidRPr="00FD2566" w:rsidRDefault="004E5699" w:rsidP="00F938F2">
      <w:pPr>
        <w:pStyle w:val="ListParagraph"/>
        <w:numPr>
          <w:ilvl w:val="2"/>
          <w:numId w:val="20"/>
        </w:numPr>
        <w:spacing w:after="120" w:line="276" w:lineRule="auto"/>
        <w:ind w:left="1560" w:hanging="851"/>
        <w:contextualSpacing w:val="0"/>
        <w:jc w:val="both"/>
      </w:pPr>
      <w:r w:rsidRPr="00FD2566">
        <w:t>Official statistics portal;</w:t>
      </w:r>
    </w:p>
    <w:p w14:paraId="3E1FADF9" w14:textId="2DC80A4A" w:rsidR="00C13000" w:rsidRPr="00FD2566" w:rsidRDefault="00C13000" w:rsidP="00F938F2">
      <w:pPr>
        <w:pStyle w:val="ListParagraph"/>
        <w:numPr>
          <w:ilvl w:val="2"/>
          <w:numId w:val="20"/>
        </w:numPr>
        <w:spacing w:after="120" w:line="276" w:lineRule="auto"/>
        <w:ind w:left="1560" w:hanging="851"/>
        <w:contextualSpacing w:val="0"/>
        <w:jc w:val="both"/>
      </w:pPr>
      <w:r w:rsidRPr="00FD2566">
        <w:t>All ind</w:t>
      </w:r>
      <w:r w:rsidR="003C7145" w:rsidRPr="00FD2566">
        <w:t>ices</w:t>
      </w:r>
      <w:r w:rsidR="00012268" w:rsidRPr="00FD2566">
        <w:t>;</w:t>
      </w:r>
    </w:p>
    <w:p w14:paraId="7F93B65A" w14:textId="5A7882A8" w:rsidR="00012268" w:rsidRPr="00FD2566" w:rsidRDefault="00012268" w:rsidP="00F938F2">
      <w:pPr>
        <w:pStyle w:val="ListParagraph"/>
        <w:numPr>
          <w:ilvl w:val="2"/>
          <w:numId w:val="20"/>
        </w:numPr>
        <w:spacing w:after="120" w:line="276" w:lineRule="auto"/>
        <w:ind w:left="1560" w:hanging="851"/>
        <w:contextualSpacing w:val="0"/>
        <w:jc w:val="both"/>
      </w:pPr>
      <w:r w:rsidRPr="00FD2566">
        <w:t>Indexes database;</w:t>
      </w:r>
    </w:p>
    <w:p w14:paraId="5E2BD2A3" w14:textId="77777777" w:rsidR="004E5699" w:rsidRPr="00FD2566" w:rsidRDefault="004E5699" w:rsidP="00F938F2">
      <w:pPr>
        <w:pStyle w:val="ListParagraph"/>
        <w:numPr>
          <w:ilvl w:val="2"/>
          <w:numId w:val="20"/>
        </w:numPr>
        <w:spacing w:after="120" w:line="276" w:lineRule="auto"/>
        <w:ind w:left="1560" w:hanging="851"/>
        <w:contextualSpacing w:val="0"/>
        <w:jc w:val="both"/>
      </w:pPr>
      <w:r w:rsidRPr="00FD2566">
        <w:t>Economy and finance;</w:t>
      </w:r>
    </w:p>
    <w:p w14:paraId="523CACA0" w14:textId="77777777" w:rsidR="004E5699" w:rsidRPr="00FD2566" w:rsidRDefault="004E5699" w:rsidP="00F938F2">
      <w:pPr>
        <w:pStyle w:val="ListParagraph"/>
        <w:numPr>
          <w:ilvl w:val="2"/>
          <w:numId w:val="20"/>
        </w:numPr>
        <w:spacing w:after="120" w:line="276" w:lineRule="auto"/>
        <w:ind w:left="1560" w:hanging="851"/>
        <w:contextualSpacing w:val="0"/>
        <w:jc w:val="both"/>
      </w:pPr>
      <w:r w:rsidRPr="00FD2566">
        <w:t>Price indices, changes, and prices;</w:t>
      </w:r>
    </w:p>
    <w:p w14:paraId="7CB7682A" w14:textId="77777777" w:rsidR="004E5699" w:rsidRPr="00FD2566" w:rsidRDefault="004E5699" w:rsidP="00F938F2">
      <w:pPr>
        <w:pStyle w:val="ListParagraph"/>
        <w:numPr>
          <w:ilvl w:val="2"/>
          <w:numId w:val="20"/>
        </w:numPr>
        <w:spacing w:after="120" w:line="276" w:lineRule="auto"/>
        <w:ind w:left="1560" w:hanging="851"/>
        <w:contextualSpacing w:val="0"/>
        <w:jc w:val="both"/>
      </w:pPr>
      <w:r w:rsidRPr="00FD2566">
        <w:t>Harmonized index of consumer prices (HICP), changes of prices, HICP of fixed taxes and weights;</w:t>
      </w:r>
    </w:p>
    <w:p w14:paraId="2323FEA2" w14:textId="651EF718" w:rsidR="004E5699" w:rsidRPr="00FD2566" w:rsidRDefault="0028288F" w:rsidP="00F938F2">
      <w:pPr>
        <w:pStyle w:val="ListParagraph"/>
        <w:numPr>
          <w:ilvl w:val="2"/>
          <w:numId w:val="20"/>
        </w:numPr>
        <w:spacing w:after="120" w:line="360" w:lineRule="auto"/>
        <w:ind w:left="1560" w:hanging="851"/>
        <w:contextualSpacing w:val="0"/>
        <w:jc w:val="both"/>
      </w:pPr>
      <w:r w:rsidRPr="00FD2566">
        <w:t>Harmonized index of consumer prices</w:t>
      </w:r>
      <w:r w:rsidR="004E5699" w:rsidRPr="00FD2566">
        <w:t>;</w:t>
      </w:r>
    </w:p>
    <w:p w14:paraId="36EC4B91" w14:textId="57B6E1B5" w:rsidR="004E5699" w:rsidRPr="00FD2566" w:rsidRDefault="003C2679" w:rsidP="00F938F2">
      <w:pPr>
        <w:pStyle w:val="ListParagraph"/>
        <w:numPr>
          <w:ilvl w:val="2"/>
          <w:numId w:val="20"/>
        </w:numPr>
        <w:spacing w:after="120" w:line="360" w:lineRule="auto"/>
        <w:ind w:left="1560" w:hanging="851"/>
        <w:contextualSpacing w:val="0"/>
        <w:jc w:val="both"/>
      </w:pPr>
      <w:r w:rsidRPr="00FD2566">
        <w:t>Harmonized i</w:t>
      </w:r>
      <w:r w:rsidR="004E5699" w:rsidRPr="00FD2566">
        <w:t>nd</w:t>
      </w:r>
      <w:r w:rsidRPr="00FD2566">
        <w:t>ices</w:t>
      </w:r>
      <w:r w:rsidR="00856D6B" w:rsidRPr="00FD2566">
        <w:t xml:space="preserve"> of consumer p</w:t>
      </w:r>
      <w:r w:rsidR="004E5699" w:rsidRPr="00FD2566">
        <w:t>rices</w:t>
      </w:r>
      <w:r w:rsidR="00856D6B" w:rsidRPr="00FD2566">
        <w:t xml:space="preserve"> </w:t>
      </w:r>
      <w:r w:rsidR="004E5699" w:rsidRPr="00FD2566">
        <w:t>(20</w:t>
      </w:r>
      <w:r w:rsidR="00D1017A">
        <w:t>15</w:t>
      </w:r>
      <w:r w:rsidR="004E5699" w:rsidRPr="00FD2566">
        <w:t xml:space="preserve"> = 100).</w:t>
      </w:r>
    </w:p>
    <w:p w14:paraId="221BD4CA" w14:textId="77777777" w:rsidR="004E5699" w:rsidRPr="00FD2566" w:rsidRDefault="004E5699" w:rsidP="00F938F2">
      <w:pPr>
        <w:pStyle w:val="ListParagraph"/>
        <w:numPr>
          <w:ilvl w:val="2"/>
          <w:numId w:val="20"/>
        </w:numPr>
        <w:spacing w:after="120" w:line="360" w:lineRule="auto"/>
        <w:ind w:left="1560" w:hanging="851"/>
        <w:contextualSpacing w:val="0"/>
        <w:jc w:val="both"/>
      </w:pPr>
      <w:r w:rsidRPr="00FD2566">
        <w:t xml:space="preserve"> Properties: period, Classification of Individual Consumption Costs by Purpose (COICOP), special group of goods and services - Consumer goods and services.</w:t>
      </w:r>
    </w:p>
    <w:p w14:paraId="20BF1E6E" w14:textId="1ADB24A4" w:rsidR="004E5699" w:rsidRPr="00FD2566" w:rsidRDefault="00E42BDF" w:rsidP="00F938F2">
      <w:pPr>
        <w:pStyle w:val="ListParagraph"/>
        <w:numPr>
          <w:ilvl w:val="1"/>
          <w:numId w:val="20"/>
        </w:numPr>
        <w:spacing w:after="120" w:line="276" w:lineRule="auto"/>
        <w:ind w:left="810"/>
        <w:contextualSpacing w:val="0"/>
        <w:jc w:val="both"/>
      </w:pPr>
      <w:r w:rsidRPr="00FD2566">
        <w:lastRenderedPageBreak/>
        <w:t>M4</w:t>
      </w:r>
      <w:r w:rsidRPr="00FD2566">
        <w:rPr>
          <w:vertAlign w:val="superscript"/>
        </w:rPr>
        <w:t xml:space="preserve">1 </w:t>
      </w:r>
      <w:r w:rsidR="004E5699" w:rsidRPr="00FD2566">
        <w:t>is indexed according to the equation:</w:t>
      </w:r>
    </w:p>
    <w:p w14:paraId="46186F39" w14:textId="77777777" w:rsidR="00E42A7E" w:rsidRPr="00FD2566" w:rsidRDefault="009F0734" w:rsidP="00E42A7E">
      <w:pPr>
        <w:pStyle w:val="ListParagraph"/>
        <w:spacing w:line="276" w:lineRule="auto"/>
        <w:ind w:left="405"/>
        <w:jc w:val="both"/>
        <w:rPr>
          <w:rFonts w:eastAsia="Times New Roman"/>
          <w:i/>
          <w:lang w:eastAsia="lt-LT"/>
        </w:rPr>
      </w:pPr>
      <m:oMathPara>
        <m:oMath>
          <m:sSub>
            <m:sSubPr>
              <m:ctrlPr>
                <w:rPr>
                  <w:rFonts w:ascii="Cambria Math" w:eastAsia="Times New Roman" w:hAnsi="Cambria Math"/>
                  <w:i/>
                  <w:lang w:eastAsia="lt-LT"/>
                </w:rPr>
              </m:ctrlPr>
            </m:sSubPr>
            <m:e>
              <m:sSup>
                <m:sSupPr>
                  <m:ctrlPr>
                    <w:rPr>
                      <w:rFonts w:ascii="Cambria Math" w:eastAsia="Times New Roman" w:hAnsi="Cambria Math"/>
                      <w:i/>
                      <w:lang w:eastAsia="lt-LT"/>
                    </w:rPr>
                  </m:ctrlPr>
                </m:sSupPr>
                <m:e>
                  <m:r>
                    <w:rPr>
                      <w:rFonts w:ascii="Cambria Math" w:eastAsia="Times New Roman" w:hAnsi="Cambria Math"/>
                      <w:lang w:eastAsia="lt-LT"/>
                    </w:rPr>
                    <m:t>M4</m:t>
                  </m:r>
                </m:e>
                <m:sup>
                  <m:r>
                    <w:rPr>
                      <w:rFonts w:ascii="Cambria Math" w:eastAsia="Times New Roman" w:hAnsi="Cambria Math"/>
                      <w:lang w:eastAsia="lt-LT"/>
                    </w:rPr>
                    <m:t>1</m:t>
                  </m:r>
                </m:sup>
              </m:sSup>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sSup>
                <m:sSupPr>
                  <m:ctrlPr>
                    <w:rPr>
                      <w:rFonts w:ascii="Cambria Math" w:eastAsia="Times New Roman" w:hAnsi="Cambria Math"/>
                      <w:i/>
                      <w:lang w:eastAsia="lt-LT"/>
                    </w:rPr>
                  </m:ctrlPr>
                </m:sSupPr>
                <m:e>
                  <m:r>
                    <w:rPr>
                      <w:rFonts w:ascii="Cambria Math" w:eastAsia="Times New Roman" w:hAnsi="Cambria Math"/>
                      <w:lang w:eastAsia="lt-LT"/>
                    </w:rPr>
                    <m:t>M4</m:t>
                  </m:r>
                </m:e>
                <m:sup>
                  <m:r>
                    <w:rPr>
                      <w:rFonts w:ascii="Cambria Math" w:eastAsia="Times New Roman" w:hAnsi="Cambria Math"/>
                      <w:lang w:eastAsia="lt-LT"/>
                    </w:rPr>
                    <m:t>1</m:t>
                  </m:r>
                </m:sup>
              </m:sSup>
            </m:e>
            <m:sub>
              <m:r>
                <w:rPr>
                  <w:rFonts w:ascii="Cambria Math" w:eastAsia="Times New Roman" w:hAnsi="Cambria Math"/>
                  <w:lang w:eastAsia="lt-LT"/>
                </w:rPr>
                <m:t>0n</m:t>
              </m:r>
            </m:sub>
          </m:sSub>
          <m:r>
            <w:rPr>
              <w:rFonts w:ascii="Cambria Math" w:eastAsia="Times New Roman" w:hAnsi="Cambria Math"/>
              <w:lang w:eastAsia="lt-LT"/>
            </w:rPr>
            <m:t>×</m:t>
          </m:r>
          <m:f>
            <m:fPr>
              <m:ctrlPr>
                <w:rPr>
                  <w:rFonts w:ascii="Cambria Math" w:eastAsia="Times New Roman" w:hAnsi="Cambria Math"/>
                  <w:i/>
                  <w:lang w:eastAsia="lt-LT"/>
                </w:rPr>
              </m:ctrlPr>
            </m:fPr>
            <m:num>
              <m:sSub>
                <m:sSubPr>
                  <m:ctrlPr>
                    <w:rPr>
                      <w:rFonts w:ascii="Cambria Math" w:eastAsia="Times New Roman" w:hAnsi="Cambria Math"/>
                      <w:i/>
                      <w:lang w:eastAsia="lt-LT"/>
                    </w:rPr>
                  </m:ctrlPr>
                </m:sSubPr>
                <m:e>
                  <m:r>
                    <w:rPr>
                      <w:rFonts w:ascii="Cambria Math" w:eastAsia="Times New Roman" w:hAnsi="Cambria Math"/>
                      <w:lang w:eastAsia="lt-LT"/>
                    </w:rPr>
                    <m:t>Inde</m:t>
                  </m:r>
                  <m:sSub>
                    <m:sSubPr>
                      <m:ctrlPr>
                        <w:rPr>
                          <w:rFonts w:ascii="Cambria Math" w:eastAsia="Times New Roman" w:hAnsi="Cambria Math"/>
                          <w:i/>
                          <w:lang w:eastAsia="lt-LT"/>
                        </w:rPr>
                      </m:ctrlPr>
                    </m:sSubPr>
                    <m:e>
                      <m:r>
                        <w:rPr>
                          <w:rFonts w:ascii="Cambria Math" w:eastAsia="Times New Roman" w:hAnsi="Cambria Math"/>
                          <w:lang w:eastAsia="lt-LT"/>
                        </w:rPr>
                        <m:t>x</m:t>
                      </m:r>
                    </m:e>
                    <m:sub>
                      <m:r>
                        <w:rPr>
                          <w:rFonts w:ascii="Cambria Math" w:eastAsia="Times New Roman" w:hAnsi="Cambria Math"/>
                          <w:lang w:eastAsia="lt-LT"/>
                        </w:rPr>
                        <m:t>SVKI</m:t>
                      </m:r>
                    </m:sub>
                  </m:sSub>
                </m:e>
                <m:sub>
                  <m:r>
                    <w:rPr>
                      <w:rFonts w:ascii="Cambria Math" w:eastAsia="Times New Roman" w:hAnsi="Cambria Math"/>
                      <w:lang w:eastAsia="lt-LT"/>
                    </w:rPr>
                    <m:t>n</m:t>
                  </m:r>
                </m:sub>
              </m:sSub>
            </m:num>
            <m:den>
              <m:sSub>
                <m:sSubPr>
                  <m:ctrlPr>
                    <w:rPr>
                      <w:rFonts w:ascii="Cambria Math" w:eastAsia="Times New Roman" w:hAnsi="Cambria Math"/>
                      <w:i/>
                      <w:lang w:eastAsia="lt-LT"/>
                    </w:rPr>
                  </m:ctrlPr>
                </m:sSubPr>
                <m:e>
                  <m:r>
                    <w:rPr>
                      <w:rFonts w:ascii="Cambria Math" w:eastAsia="Times New Roman" w:hAnsi="Cambria Math"/>
                      <w:lang w:eastAsia="lt-LT"/>
                    </w:rPr>
                    <m:t>Inde</m:t>
                  </m:r>
                  <m:sSub>
                    <m:sSubPr>
                      <m:ctrlPr>
                        <w:rPr>
                          <w:rFonts w:ascii="Cambria Math" w:eastAsia="Times New Roman" w:hAnsi="Cambria Math"/>
                          <w:i/>
                          <w:lang w:eastAsia="lt-LT"/>
                        </w:rPr>
                      </m:ctrlPr>
                    </m:sSubPr>
                    <m:e>
                      <m:r>
                        <w:rPr>
                          <w:rFonts w:ascii="Cambria Math" w:eastAsia="Times New Roman" w:hAnsi="Cambria Math"/>
                          <w:lang w:eastAsia="lt-LT"/>
                        </w:rPr>
                        <m:t>x</m:t>
                      </m:r>
                    </m:e>
                    <m:sub>
                      <m:r>
                        <w:rPr>
                          <w:rFonts w:ascii="Cambria Math" w:eastAsia="Times New Roman" w:hAnsi="Cambria Math"/>
                          <w:lang w:eastAsia="lt-LT"/>
                        </w:rPr>
                        <m:t>SVKI</m:t>
                      </m:r>
                    </m:sub>
                  </m:sSub>
                </m:e>
                <m:sub>
                  <m:r>
                    <w:rPr>
                      <w:rFonts w:ascii="Cambria Math" w:eastAsia="Times New Roman" w:hAnsi="Cambria Math"/>
                      <w:lang w:eastAsia="lt-LT"/>
                    </w:rPr>
                    <m:t>0</m:t>
                  </m:r>
                </m:sub>
              </m:sSub>
            </m:den>
          </m:f>
        </m:oMath>
      </m:oMathPara>
    </w:p>
    <w:p w14:paraId="7BD4D09F" w14:textId="77777777" w:rsidR="004E5699" w:rsidRPr="00FD2566" w:rsidRDefault="004E5699" w:rsidP="004E5699">
      <w:pPr>
        <w:pStyle w:val="1stlevelheading0"/>
        <w:spacing w:before="0" w:beforeAutospacing="0" w:after="120" w:afterAutospacing="0" w:line="276" w:lineRule="auto"/>
        <w:ind w:firstLine="709"/>
      </w:pPr>
      <w:r w:rsidRPr="00FD2566">
        <w:t>where:</w:t>
      </w:r>
    </w:p>
    <w:tbl>
      <w:tblPr>
        <w:tblStyle w:val="TableGrid"/>
        <w:tblW w:w="8930"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7246"/>
      </w:tblGrid>
      <w:tr w:rsidR="007D022E" w:rsidRPr="00FD2566" w14:paraId="5C5AB2C3" w14:textId="77777777" w:rsidTr="004E5699">
        <w:trPr>
          <w:tblHeader/>
        </w:trPr>
        <w:tc>
          <w:tcPr>
            <w:tcW w:w="1684" w:type="dxa"/>
          </w:tcPr>
          <w:p w14:paraId="2E5466BD" w14:textId="175A9DF4" w:rsidR="007D022E" w:rsidRPr="00FD2566" w:rsidRDefault="009F0734" w:rsidP="007D022E">
            <w:pPr>
              <w:pStyle w:val="1stlevelheading0"/>
              <w:spacing w:before="0" w:beforeAutospacing="0" w:after="120" w:afterAutospacing="0" w:line="276" w:lineRule="auto"/>
            </w:pPr>
            <m:oMathPara>
              <m:oMathParaPr>
                <m:jc m:val="left"/>
              </m:oMathParaPr>
              <m:oMath>
                <m:sSub>
                  <m:sSubPr>
                    <m:ctrlPr>
                      <w:rPr>
                        <w:rFonts w:ascii="Cambria Math" w:hAnsi="Cambria Math"/>
                        <w:i/>
                      </w:rPr>
                    </m:ctrlPr>
                  </m:sSubPr>
                  <m:e>
                    <m:sSup>
                      <m:sSupPr>
                        <m:ctrlPr>
                          <w:rPr>
                            <w:rFonts w:ascii="Cambria Math" w:hAnsi="Cambria Math"/>
                            <w:i/>
                          </w:rPr>
                        </m:ctrlPr>
                      </m:sSupPr>
                      <m:e>
                        <m:r>
                          <w:rPr>
                            <w:rFonts w:ascii="Cambria Math" w:hAnsi="Cambria Math"/>
                          </w:rPr>
                          <m:t>M4</m:t>
                        </m:r>
                      </m:e>
                      <m:sup>
                        <m:r>
                          <w:rPr>
                            <w:rFonts w:ascii="Cambria Math" w:hAnsi="Cambria Math"/>
                          </w:rPr>
                          <m:t>1</m:t>
                        </m:r>
                      </m:sup>
                    </m:sSup>
                  </m:e>
                  <m:sub>
                    <m:r>
                      <w:rPr>
                        <w:rFonts w:ascii="Cambria Math" w:hAnsi="Cambria Math"/>
                      </w:rPr>
                      <m:t>n</m:t>
                    </m:r>
                  </m:sub>
                </m:sSub>
              </m:oMath>
            </m:oMathPara>
          </w:p>
        </w:tc>
        <w:tc>
          <w:tcPr>
            <w:tcW w:w="7246" w:type="dxa"/>
          </w:tcPr>
          <w:p w14:paraId="76F6279D" w14:textId="18BFDFEA" w:rsidR="007D022E" w:rsidRPr="00FD2566" w:rsidRDefault="007D022E" w:rsidP="007D022E">
            <w:pPr>
              <w:pStyle w:val="1stlevelheading0"/>
              <w:spacing w:before="0" w:beforeAutospacing="0" w:after="120" w:afterAutospacing="0" w:line="276" w:lineRule="auto"/>
              <w:jc w:val="both"/>
            </w:pPr>
            <w:r w:rsidRPr="00FD2566">
              <w:t>Fee share M4</w:t>
            </w:r>
            <w:r w:rsidRPr="00FD2566">
              <w:rPr>
                <w:vertAlign w:val="superscript"/>
              </w:rPr>
              <w:t xml:space="preserve">1 </w:t>
            </w:r>
            <w:r w:rsidRPr="00FD2566">
              <w:t xml:space="preserve">at the nominal (indexed) value in the </w:t>
            </w:r>
            <w:r w:rsidRPr="00FD2566">
              <w:rPr>
                <w:i/>
              </w:rPr>
              <w:t>n</w:t>
            </w:r>
            <w:r w:rsidRPr="00FD2566">
              <w:rPr>
                <w:vertAlign w:val="superscript"/>
              </w:rPr>
              <w:t>th</w:t>
            </w:r>
            <w:r w:rsidRPr="00FD2566">
              <w:t xml:space="preserve"> year</w:t>
            </w:r>
          </w:p>
        </w:tc>
      </w:tr>
      <w:tr w:rsidR="004E697F" w:rsidRPr="00FD2566" w14:paraId="371C63FE" w14:textId="77777777" w:rsidTr="004E5699">
        <w:trPr>
          <w:tblHeader/>
        </w:trPr>
        <w:tc>
          <w:tcPr>
            <w:tcW w:w="1684" w:type="dxa"/>
          </w:tcPr>
          <w:p w14:paraId="1E88BF14" w14:textId="0BECE9AC" w:rsidR="004E697F" w:rsidRPr="00FD2566" w:rsidRDefault="009F0734" w:rsidP="004E697F">
            <w:pPr>
              <w:pStyle w:val="1stlevelheading0"/>
              <w:spacing w:before="0" w:beforeAutospacing="0" w:after="120" w:afterAutospacing="0" w:line="276" w:lineRule="auto"/>
            </w:pPr>
            <m:oMathPara>
              <m:oMathParaPr>
                <m:jc m:val="left"/>
              </m:oMathParaPr>
              <m:oMath>
                <m:sSub>
                  <m:sSubPr>
                    <m:ctrlPr>
                      <w:rPr>
                        <w:rFonts w:ascii="Cambria Math" w:eastAsia="Calibri" w:hAnsi="Cambria Math"/>
                        <w:i/>
                      </w:rPr>
                    </m:ctrlPr>
                  </m:sSubPr>
                  <m:e>
                    <m:sSup>
                      <m:sSupPr>
                        <m:ctrlPr>
                          <w:rPr>
                            <w:rFonts w:ascii="Cambria Math" w:eastAsia="Calibri" w:hAnsi="Cambria Math"/>
                            <w:i/>
                          </w:rPr>
                        </m:ctrlPr>
                      </m:sSupPr>
                      <m:e>
                        <m:r>
                          <w:rPr>
                            <w:rFonts w:ascii="Cambria Math" w:eastAsia="Calibri" w:hAnsi="Cambria Math"/>
                          </w:rPr>
                          <m:t>M4</m:t>
                        </m:r>
                      </m:e>
                      <m:sup>
                        <m:r>
                          <w:rPr>
                            <w:rFonts w:ascii="Cambria Math" w:eastAsia="Calibri" w:hAnsi="Cambria Math"/>
                          </w:rPr>
                          <m:t>1</m:t>
                        </m:r>
                      </m:sup>
                    </m:sSup>
                  </m:e>
                  <m:sub>
                    <m:r>
                      <w:rPr>
                        <w:rFonts w:ascii="Cambria Math" w:eastAsia="Calibri" w:hAnsi="Cambria Math"/>
                      </w:rPr>
                      <m:t>0n</m:t>
                    </m:r>
                  </m:sub>
                </m:sSub>
              </m:oMath>
            </m:oMathPara>
          </w:p>
        </w:tc>
        <w:tc>
          <w:tcPr>
            <w:tcW w:w="7246" w:type="dxa"/>
          </w:tcPr>
          <w:p w14:paraId="7F172CBE" w14:textId="0C200F95" w:rsidR="004E697F" w:rsidRPr="00FD2566" w:rsidRDefault="004E697F" w:rsidP="004E697F">
            <w:pPr>
              <w:pStyle w:val="1stlevelheading0"/>
              <w:spacing w:before="0" w:beforeAutospacing="0" w:after="120" w:afterAutospacing="0" w:line="276" w:lineRule="auto"/>
              <w:jc w:val="both"/>
              <w:outlineLvl w:val="2"/>
              <w:rPr>
                <w:b/>
              </w:rPr>
            </w:pPr>
            <w:r w:rsidRPr="00FD2566">
              <w:t xml:space="preserve">The value of the component </w:t>
            </w:r>
            <w:r w:rsidR="00A57BEC" w:rsidRPr="00FD2566">
              <w:t>M4</w:t>
            </w:r>
            <w:r w:rsidR="00A57BEC" w:rsidRPr="00FD2566">
              <w:rPr>
                <w:vertAlign w:val="superscript"/>
              </w:rPr>
              <w:t xml:space="preserve">1 </w:t>
            </w:r>
            <w:r w:rsidRPr="00FD2566">
              <w:t xml:space="preserve">of the </w:t>
            </w:r>
            <w:r w:rsidR="00A57BEC" w:rsidRPr="00FD2566">
              <w:t>Fee</w:t>
            </w:r>
            <w:r w:rsidRPr="00FD2566">
              <w:t xml:space="preserve"> in the </w:t>
            </w:r>
            <w:r w:rsidRPr="00FD2566">
              <w:rPr>
                <w:i/>
              </w:rPr>
              <w:t>n</w:t>
            </w:r>
            <w:r w:rsidRPr="00FD2566">
              <w:rPr>
                <w:vertAlign w:val="superscript"/>
              </w:rPr>
              <w:t>th</w:t>
            </w:r>
            <w:r w:rsidRPr="00FD2566">
              <w:t xml:space="preserve"> year specified in the Table 1 of the </w:t>
            </w:r>
            <w:r w:rsidR="005E488A" w:rsidRPr="00FD2566">
              <w:t>Appendix 1</w:t>
            </w:r>
            <w:r w:rsidR="00944AC0" w:rsidRPr="00FD2566">
              <w:t xml:space="preserve"> of this Annex</w:t>
            </w:r>
            <w:r w:rsidRPr="00FD2566">
              <w:t xml:space="preserve"> "</w:t>
            </w:r>
            <w:r w:rsidR="00A57BEC" w:rsidRPr="00FD2566">
              <w:rPr>
                <w:i/>
                <w:iCs/>
              </w:rPr>
              <w:t>PPP Fee</w:t>
            </w:r>
            <w:r w:rsidRPr="00FD2566">
              <w:rPr>
                <w:i/>
                <w:iCs/>
              </w:rPr>
              <w:t xml:space="preserve"> payment Schedule</w:t>
            </w:r>
            <w:r w:rsidRPr="00FD2566">
              <w:t>", at the valid (basic) prices during the submission of the Tender</w:t>
            </w:r>
          </w:p>
        </w:tc>
      </w:tr>
      <w:tr w:rsidR="007D022E" w:rsidRPr="00FD2566" w14:paraId="73D530FC" w14:textId="77777777" w:rsidTr="004E5699">
        <w:trPr>
          <w:tblHeader/>
        </w:trPr>
        <w:tc>
          <w:tcPr>
            <w:tcW w:w="1684" w:type="dxa"/>
          </w:tcPr>
          <w:p w14:paraId="5734E190" w14:textId="77777777" w:rsidR="007D022E" w:rsidRPr="00FD2566" w:rsidRDefault="009F0734" w:rsidP="007D022E">
            <w:pPr>
              <w:pStyle w:val="1stlevelheading0"/>
              <w:spacing w:before="0" w:beforeAutospacing="0" w:after="120" w:afterAutospacing="0" w:line="276" w:lineRule="auto"/>
            </w:pPr>
            <m:oMathPara>
              <m:oMathParaPr>
                <m:jc m:val="left"/>
              </m:oMathParaPr>
              <m:oMath>
                <m:sSub>
                  <m:sSubPr>
                    <m:ctrlPr>
                      <w:rPr>
                        <w:rFonts w:ascii="Cambria Math" w:hAnsi="Cambria Math"/>
                        <w:i/>
                      </w:rPr>
                    </m:ctrlPr>
                  </m:sSubPr>
                  <m:e>
                    <m:r>
                      <w:rPr>
                        <w:rFonts w:ascii="Cambria Math" w:hAnsi="Cambria Math"/>
                      </w:rPr>
                      <m:t>Index_SVKI</m:t>
                    </m:r>
                  </m:e>
                  <m:sub>
                    <m:r>
                      <w:rPr>
                        <w:rFonts w:ascii="Cambria Math" w:hAnsi="Cambria Math"/>
                      </w:rPr>
                      <m:t>n</m:t>
                    </m:r>
                  </m:sub>
                </m:sSub>
              </m:oMath>
            </m:oMathPara>
          </w:p>
        </w:tc>
        <w:tc>
          <w:tcPr>
            <w:tcW w:w="7246" w:type="dxa"/>
          </w:tcPr>
          <w:p w14:paraId="22BE266F" w14:textId="77777777" w:rsidR="007D022E" w:rsidRPr="00FD2566" w:rsidRDefault="007D022E" w:rsidP="007D022E">
            <w:pPr>
              <w:pStyle w:val="1stlevelheading0"/>
              <w:spacing w:before="0" w:beforeAutospacing="0" w:after="120" w:afterAutospacing="0" w:line="276" w:lineRule="auto"/>
              <w:jc w:val="both"/>
              <w:outlineLvl w:val="2"/>
            </w:pPr>
            <w:r w:rsidRPr="00FD2566">
              <w:t>the indexing rate value announced by the Statistics Department of the Republic of Lithuania for the calendar month, after the period of every 12 months counting from the date of the commencement of Service provision, the (i.e., the first time the value of the indexing rate for the month of the commencement of Service provision, and later the value of the indexing rate of the same month for each subsequent calendar year)</w:t>
            </w:r>
          </w:p>
        </w:tc>
      </w:tr>
      <w:tr w:rsidR="007D022E" w:rsidRPr="00FD2566" w14:paraId="7FC2FA07" w14:textId="77777777" w:rsidTr="004E5699">
        <w:trPr>
          <w:tblHeader/>
        </w:trPr>
        <w:tc>
          <w:tcPr>
            <w:tcW w:w="1684" w:type="dxa"/>
          </w:tcPr>
          <w:p w14:paraId="54C52A62" w14:textId="77777777" w:rsidR="007D022E" w:rsidRPr="00FD2566" w:rsidRDefault="009F0734" w:rsidP="007D022E">
            <w:pPr>
              <w:pStyle w:val="1stlevelheading0"/>
              <w:spacing w:before="0" w:beforeAutospacing="0" w:after="120" w:afterAutospacing="0" w:line="276" w:lineRule="auto"/>
            </w:pPr>
            <m:oMathPara>
              <m:oMathParaPr>
                <m:jc m:val="left"/>
              </m:oMathParaPr>
              <m:oMath>
                <m:sSub>
                  <m:sSubPr>
                    <m:ctrlPr>
                      <w:rPr>
                        <w:rFonts w:ascii="Cambria Math" w:hAnsi="Cambria Math"/>
                        <w:i/>
                      </w:rPr>
                    </m:ctrlPr>
                  </m:sSubPr>
                  <m:e>
                    <m:r>
                      <w:rPr>
                        <w:rFonts w:ascii="Cambria Math" w:hAnsi="Cambria Math"/>
                      </w:rPr>
                      <m:t>Index_SVKI</m:t>
                    </m:r>
                  </m:e>
                  <m:sub>
                    <m:r>
                      <w:rPr>
                        <w:rFonts w:ascii="Cambria Math" w:hAnsi="Cambria Math"/>
                      </w:rPr>
                      <m:t>0</m:t>
                    </m:r>
                  </m:sub>
                </m:sSub>
              </m:oMath>
            </m:oMathPara>
          </w:p>
        </w:tc>
        <w:tc>
          <w:tcPr>
            <w:tcW w:w="7246" w:type="dxa"/>
          </w:tcPr>
          <w:p w14:paraId="2AF7CEBD" w14:textId="77777777" w:rsidR="007D022E" w:rsidRPr="00FD2566" w:rsidRDefault="007D022E" w:rsidP="007D022E">
            <w:pPr>
              <w:pStyle w:val="1stlevelheading0"/>
              <w:spacing w:before="0" w:beforeAutospacing="0" w:after="120" w:afterAutospacing="0" w:line="276" w:lineRule="auto"/>
              <w:jc w:val="both"/>
              <w:outlineLvl w:val="2"/>
            </w:pPr>
            <w:r w:rsidRPr="00FD2566">
              <w:t>the value of the indexing indicator published by the Department of Statistics of the Republic of Lithuania for the base month specified in this document</w:t>
            </w:r>
          </w:p>
        </w:tc>
      </w:tr>
    </w:tbl>
    <w:p w14:paraId="0F3497D5" w14:textId="0F1BEC2C" w:rsidR="00E90FEC" w:rsidRPr="00FD2566" w:rsidRDefault="00AD3E53" w:rsidP="00F938F2">
      <w:pPr>
        <w:pStyle w:val="ListParagraph"/>
        <w:numPr>
          <w:ilvl w:val="1"/>
          <w:numId w:val="20"/>
        </w:numPr>
        <w:spacing w:after="120" w:line="276" w:lineRule="auto"/>
        <w:ind w:left="810"/>
        <w:contextualSpacing w:val="0"/>
        <w:jc w:val="both"/>
      </w:pPr>
      <w:r w:rsidRPr="00FD2566">
        <w:t>M4</w:t>
      </w:r>
      <w:r w:rsidRPr="00FD2566">
        <w:rPr>
          <w:vertAlign w:val="superscript"/>
        </w:rPr>
        <w:t>2</w:t>
      </w:r>
      <w:r w:rsidRPr="00FD2566">
        <w:t xml:space="preserve"> </w:t>
      </w:r>
      <w:r w:rsidR="0072652A" w:rsidRPr="00FD2566">
        <w:t>is indexed according to the equation</w:t>
      </w:r>
      <w:r w:rsidRPr="00FD2566">
        <w:t>:</w:t>
      </w:r>
    </w:p>
    <w:p w14:paraId="4DC18ADD" w14:textId="77777777" w:rsidR="00EB0084" w:rsidRPr="00FD2566" w:rsidRDefault="009F0734" w:rsidP="00EB0084">
      <w:pPr>
        <w:pStyle w:val="ListParagraph"/>
        <w:spacing w:line="276" w:lineRule="auto"/>
        <w:ind w:left="405"/>
        <w:jc w:val="both"/>
        <w:rPr>
          <w:rFonts w:eastAsia="Times New Roman"/>
          <w:i/>
          <w:lang w:eastAsia="lt-LT"/>
        </w:rPr>
      </w:pPr>
      <m:oMathPara>
        <m:oMath>
          <m:sSub>
            <m:sSubPr>
              <m:ctrlPr>
                <w:rPr>
                  <w:rFonts w:ascii="Cambria Math" w:eastAsia="Times New Roman" w:hAnsi="Cambria Math"/>
                  <w:i/>
                  <w:lang w:eastAsia="lt-LT"/>
                </w:rPr>
              </m:ctrlPr>
            </m:sSubPr>
            <m:e>
              <m:sSup>
                <m:sSupPr>
                  <m:ctrlPr>
                    <w:rPr>
                      <w:rFonts w:ascii="Cambria Math" w:eastAsia="Times New Roman" w:hAnsi="Cambria Math"/>
                      <w:i/>
                      <w:lang w:eastAsia="lt-LT"/>
                    </w:rPr>
                  </m:ctrlPr>
                </m:sSupPr>
                <m:e>
                  <m:r>
                    <w:rPr>
                      <w:rFonts w:ascii="Cambria Math" w:eastAsia="Times New Roman" w:hAnsi="Cambria Math"/>
                      <w:lang w:eastAsia="lt-LT"/>
                    </w:rPr>
                    <m:t>M4</m:t>
                  </m:r>
                </m:e>
                <m:sup>
                  <m:r>
                    <w:rPr>
                      <w:rFonts w:ascii="Cambria Math" w:eastAsia="Times New Roman" w:hAnsi="Cambria Math"/>
                      <w:lang w:eastAsia="lt-LT"/>
                    </w:rPr>
                    <m:t>2</m:t>
                  </m:r>
                </m:sup>
              </m:sSup>
            </m:e>
            <m:sub>
              <m:r>
                <w:rPr>
                  <w:rFonts w:ascii="Cambria Math" w:eastAsia="Times New Roman" w:hAnsi="Cambria Math"/>
                  <w:lang w:eastAsia="lt-LT"/>
                </w:rPr>
                <m:t>n</m:t>
              </m:r>
            </m:sub>
          </m:sSub>
          <m:r>
            <w:rPr>
              <w:rFonts w:ascii="Cambria Math" w:eastAsia="Times New Roman" w:hAnsi="Cambria Math"/>
              <w:lang w:eastAsia="lt-LT"/>
            </w:rPr>
            <m:t>=</m:t>
          </m:r>
          <m:sSub>
            <m:sSubPr>
              <m:ctrlPr>
                <w:rPr>
                  <w:rFonts w:ascii="Cambria Math" w:eastAsia="Times New Roman" w:hAnsi="Cambria Math"/>
                  <w:i/>
                  <w:lang w:eastAsia="lt-LT"/>
                </w:rPr>
              </m:ctrlPr>
            </m:sSubPr>
            <m:e>
              <m:sSup>
                <m:sSupPr>
                  <m:ctrlPr>
                    <w:rPr>
                      <w:rFonts w:ascii="Cambria Math" w:eastAsia="Times New Roman" w:hAnsi="Cambria Math"/>
                      <w:i/>
                      <w:lang w:eastAsia="lt-LT"/>
                    </w:rPr>
                  </m:ctrlPr>
                </m:sSupPr>
                <m:e>
                  <m:r>
                    <w:rPr>
                      <w:rFonts w:ascii="Cambria Math" w:eastAsia="Times New Roman" w:hAnsi="Cambria Math"/>
                      <w:lang w:eastAsia="lt-LT"/>
                    </w:rPr>
                    <m:t>M4</m:t>
                  </m:r>
                </m:e>
                <m:sup>
                  <m:r>
                    <w:rPr>
                      <w:rFonts w:ascii="Cambria Math" w:eastAsia="Times New Roman" w:hAnsi="Cambria Math"/>
                      <w:lang w:eastAsia="lt-LT"/>
                    </w:rPr>
                    <m:t>2</m:t>
                  </m:r>
                </m:sup>
              </m:sSup>
            </m:e>
            <m:sub>
              <m:r>
                <w:rPr>
                  <w:rFonts w:ascii="Cambria Math" w:eastAsia="Times New Roman" w:hAnsi="Cambria Math"/>
                  <w:lang w:eastAsia="lt-LT"/>
                </w:rPr>
                <m:t>0n</m:t>
              </m:r>
            </m:sub>
          </m:sSub>
          <m:r>
            <w:rPr>
              <w:rFonts w:ascii="Cambria Math" w:eastAsia="Times New Roman" w:hAnsi="Cambria Math"/>
              <w:lang w:eastAsia="lt-LT"/>
            </w:rPr>
            <m:t>×</m:t>
          </m:r>
          <m:f>
            <m:fPr>
              <m:ctrlPr>
                <w:rPr>
                  <w:rFonts w:ascii="Cambria Math" w:eastAsia="Times New Roman" w:hAnsi="Cambria Math"/>
                  <w:i/>
                  <w:lang w:eastAsia="lt-LT"/>
                </w:rPr>
              </m:ctrlPr>
            </m:fPr>
            <m:num>
              <m:sSub>
                <m:sSubPr>
                  <m:ctrlPr>
                    <w:rPr>
                      <w:rFonts w:ascii="Cambria Math" w:eastAsia="Times New Roman" w:hAnsi="Cambria Math"/>
                      <w:i/>
                      <w:lang w:eastAsia="lt-LT"/>
                    </w:rPr>
                  </m:ctrlPr>
                </m:sSubPr>
                <m:e>
                  <m:r>
                    <w:rPr>
                      <w:rFonts w:ascii="Cambria Math" w:eastAsia="Times New Roman" w:hAnsi="Cambria Math"/>
                      <w:lang w:eastAsia="lt-LT"/>
                    </w:rPr>
                    <m:t>Inde</m:t>
                  </m:r>
                  <m:sSub>
                    <m:sSubPr>
                      <m:ctrlPr>
                        <w:rPr>
                          <w:rFonts w:ascii="Cambria Math" w:eastAsia="Times New Roman" w:hAnsi="Cambria Math"/>
                          <w:i/>
                          <w:lang w:eastAsia="lt-LT"/>
                        </w:rPr>
                      </m:ctrlPr>
                    </m:sSubPr>
                    <m:e>
                      <m:r>
                        <w:rPr>
                          <w:rFonts w:ascii="Cambria Math" w:eastAsia="Times New Roman" w:hAnsi="Cambria Math"/>
                          <w:lang w:eastAsia="lt-LT"/>
                        </w:rPr>
                        <m:t>x</m:t>
                      </m:r>
                    </m:e>
                    <m:sub>
                      <m:r>
                        <w:rPr>
                          <w:rFonts w:ascii="Cambria Math" w:eastAsia="Times New Roman" w:hAnsi="Cambria Math"/>
                          <w:lang w:eastAsia="lt-LT"/>
                        </w:rPr>
                        <m:t>SVKI</m:t>
                      </m:r>
                    </m:sub>
                  </m:sSub>
                </m:e>
                <m:sub>
                  <m:r>
                    <w:rPr>
                      <w:rFonts w:ascii="Cambria Math" w:eastAsia="Times New Roman" w:hAnsi="Cambria Math"/>
                      <w:lang w:eastAsia="lt-LT"/>
                    </w:rPr>
                    <m:t>n</m:t>
                  </m:r>
                </m:sub>
              </m:sSub>
            </m:num>
            <m:den>
              <m:sSub>
                <m:sSubPr>
                  <m:ctrlPr>
                    <w:rPr>
                      <w:rFonts w:ascii="Cambria Math" w:eastAsia="Times New Roman" w:hAnsi="Cambria Math"/>
                      <w:i/>
                      <w:lang w:eastAsia="lt-LT"/>
                    </w:rPr>
                  </m:ctrlPr>
                </m:sSubPr>
                <m:e>
                  <m:r>
                    <w:rPr>
                      <w:rFonts w:ascii="Cambria Math" w:eastAsia="Times New Roman" w:hAnsi="Cambria Math"/>
                      <w:lang w:eastAsia="lt-LT"/>
                    </w:rPr>
                    <m:t>Inde</m:t>
                  </m:r>
                  <m:sSub>
                    <m:sSubPr>
                      <m:ctrlPr>
                        <w:rPr>
                          <w:rFonts w:ascii="Cambria Math" w:eastAsia="Times New Roman" w:hAnsi="Cambria Math"/>
                          <w:i/>
                          <w:lang w:eastAsia="lt-LT"/>
                        </w:rPr>
                      </m:ctrlPr>
                    </m:sSubPr>
                    <m:e>
                      <m:r>
                        <w:rPr>
                          <w:rFonts w:ascii="Cambria Math" w:eastAsia="Times New Roman" w:hAnsi="Cambria Math"/>
                          <w:lang w:eastAsia="lt-LT"/>
                        </w:rPr>
                        <m:t>x</m:t>
                      </m:r>
                    </m:e>
                    <m:sub>
                      <m:r>
                        <w:rPr>
                          <w:rFonts w:ascii="Cambria Math" w:eastAsia="Times New Roman" w:hAnsi="Cambria Math"/>
                          <w:lang w:eastAsia="lt-LT"/>
                        </w:rPr>
                        <m:t>SVKI</m:t>
                      </m:r>
                    </m:sub>
                  </m:sSub>
                </m:e>
                <m:sub>
                  <m:r>
                    <w:rPr>
                      <w:rFonts w:ascii="Cambria Math" w:eastAsia="Times New Roman" w:hAnsi="Cambria Math"/>
                      <w:lang w:eastAsia="lt-LT"/>
                    </w:rPr>
                    <m:t>0</m:t>
                  </m:r>
                </m:sub>
              </m:sSub>
            </m:den>
          </m:f>
        </m:oMath>
      </m:oMathPara>
    </w:p>
    <w:p w14:paraId="658664BC" w14:textId="06D7BC8D" w:rsidR="00EB0084" w:rsidRPr="00FD2566" w:rsidRDefault="00EB0084" w:rsidP="00EB0084">
      <w:pPr>
        <w:pStyle w:val="ListParagraph"/>
        <w:spacing w:line="276" w:lineRule="auto"/>
        <w:ind w:left="405"/>
        <w:jc w:val="both"/>
        <w:rPr>
          <w:rFonts w:eastAsia="Times New Roman"/>
          <w:i/>
          <w:lang w:eastAsia="lt-LT"/>
        </w:rPr>
      </w:pPr>
    </w:p>
    <w:p w14:paraId="5ED7EF9A" w14:textId="0F67CB26" w:rsidR="00AD3E53" w:rsidRPr="00FD2566" w:rsidRDefault="00EB0084" w:rsidP="00EB0084">
      <w:pPr>
        <w:pStyle w:val="ListParagraph"/>
        <w:spacing w:line="276" w:lineRule="auto"/>
        <w:ind w:left="405"/>
        <w:jc w:val="both"/>
        <w:rPr>
          <w:rFonts w:eastAsia="Times New Roman"/>
          <w:iCs/>
          <w:lang w:eastAsia="lt-LT"/>
        </w:rPr>
      </w:pPr>
      <w:r w:rsidRPr="00FD2566">
        <w:rPr>
          <w:rFonts w:eastAsia="Times New Roman"/>
          <w:iCs/>
          <w:lang w:eastAsia="lt-LT"/>
        </w:rPr>
        <w:t>Where:</w:t>
      </w:r>
    </w:p>
    <w:tbl>
      <w:tblPr>
        <w:tblStyle w:val="TableGrid"/>
        <w:tblW w:w="8930"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7246"/>
      </w:tblGrid>
      <w:tr w:rsidR="00817DBE" w:rsidRPr="00FD2566" w14:paraId="7C6A6B39" w14:textId="77777777" w:rsidTr="00897B1C">
        <w:trPr>
          <w:tblHeader/>
        </w:trPr>
        <w:tc>
          <w:tcPr>
            <w:tcW w:w="1684" w:type="dxa"/>
          </w:tcPr>
          <w:p w14:paraId="6CBDFA2B" w14:textId="32C97B17" w:rsidR="00817DBE" w:rsidRPr="00FD2566" w:rsidRDefault="009F0734" w:rsidP="00817DBE">
            <w:pPr>
              <w:pStyle w:val="1stlevelheading0"/>
              <w:spacing w:before="0" w:beforeAutospacing="0" w:after="120" w:afterAutospacing="0" w:line="276" w:lineRule="auto"/>
            </w:pPr>
            <m:oMathPara>
              <m:oMathParaPr>
                <m:jc m:val="left"/>
              </m:oMathParaPr>
              <m:oMath>
                <m:sSub>
                  <m:sSubPr>
                    <m:ctrlPr>
                      <w:rPr>
                        <w:rFonts w:ascii="Cambria Math" w:hAnsi="Cambria Math"/>
                        <w:i/>
                      </w:rPr>
                    </m:ctrlPr>
                  </m:sSubPr>
                  <m:e>
                    <m:sSup>
                      <m:sSupPr>
                        <m:ctrlPr>
                          <w:rPr>
                            <w:rFonts w:ascii="Cambria Math" w:hAnsi="Cambria Math"/>
                            <w:i/>
                          </w:rPr>
                        </m:ctrlPr>
                      </m:sSupPr>
                      <m:e>
                        <m:r>
                          <w:rPr>
                            <w:rFonts w:ascii="Cambria Math" w:hAnsi="Cambria Math"/>
                          </w:rPr>
                          <m:t>M4</m:t>
                        </m:r>
                      </m:e>
                      <m:sup>
                        <m:r>
                          <w:rPr>
                            <w:rFonts w:ascii="Cambria Math" w:hAnsi="Cambria Math"/>
                          </w:rPr>
                          <m:t>2</m:t>
                        </m:r>
                      </m:sup>
                    </m:sSup>
                  </m:e>
                  <m:sub>
                    <m:r>
                      <w:rPr>
                        <w:rFonts w:ascii="Cambria Math" w:hAnsi="Cambria Math"/>
                      </w:rPr>
                      <m:t>n</m:t>
                    </m:r>
                  </m:sub>
                </m:sSub>
              </m:oMath>
            </m:oMathPara>
          </w:p>
        </w:tc>
        <w:tc>
          <w:tcPr>
            <w:tcW w:w="7246" w:type="dxa"/>
          </w:tcPr>
          <w:p w14:paraId="4F3341A6" w14:textId="0E2B28E6" w:rsidR="00817DBE" w:rsidRPr="00FD2566" w:rsidRDefault="00817DBE" w:rsidP="00817DBE">
            <w:pPr>
              <w:pStyle w:val="1stlevelheading0"/>
              <w:spacing w:before="0" w:beforeAutospacing="0" w:after="120" w:afterAutospacing="0" w:line="276" w:lineRule="auto"/>
              <w:jc w:val="both"/>
            </w:pPr>
            <w:r w:rsidRPr="00FD2566">
              <w:t>Fee share M4</w:t>
            </w:r>
            <w:r w:rsidR="001741BC" w:rsidRPr="00FD2566">
              <w:rPr>
                <w:vertAlign w:val="superscript"/>
              </w:rPr>
              <w:t>2</w:t>
            </w:r>
            <w:r w:rsidRPr="00FD2566">
              <w:rPr>
                <w:vertAlign w:val="superscript"/>
              </w:rPr>
              <w:t xml:space="preserve"> </w:t>
            </w:r>
            <w:r w:rsidRPr="00FD2566">
              <w:t xml:space="preserve">at the nominal (indexed) value in the </w:t>
            </w:r>
            <w:r w:rsidRPr="00FD2566">
              <w:rPr>
                <w:i/>
              </w:rPr>
              <w:t>n</w:t>
            </w:r>
            <w:r w:rsidRPr="00FD2566">
              <w:rPr>
                <w:vertAlign w:val="superscript"/>
              </w:rPr>
              <w:t>th</w:t>
            </w:r>
            <w:r w:rsidRPr="00FD2566">
              <w:t xml:space="preserve"> year</w:t>
            </w:r>
          </w:p>
        </w:tc>
      </w:tr>
      <w:tr w:rsidR="00713BF6" w:rsidRPr="00FD2566" w14:paraId="5BBE8D67" w14:textId="77777777" w:rsidTr="00897B1C">
        <w:trPr>
          <w:tblHeader/>
        </w:trPr>
        <w:tc>
          <w:tcPr>
            <w:tcW w:w="1684" w:type="dxa"/>
          </w:tcPr>
          <w:p w14:paraId="19A05575" w14:textId="31556FA8" w:rsidR="00713BF6" w:rsidRPr="00FD2566" w:rsidRDefault="009F0734" w:rsidP="00897B1C">
            <w:pPr>
              <w:pStyle w:val="1stlevelheading0"/>
              <w:spacing w:before="0" w:beforeAutospacing="0" w:after="120" w:afterAutospacing="0" w:line="276" w:lineRule="auto"/>
            </w:pPr>
            <m:oMathPara>
              <m:oMathParaPr>
                <m:jc m:val="left"/>
              </m:oMathParaPr>
              <m:oMath>
                <m:sSub>
                  <m:sSubPr>
                    <m:ctrlPr>
                      <w:rPr>
                        <w:rFonts w:ascii="Cambria Math" w:hAnsi="Cambria Math"/>
                        <w:i/>
                      </w:rPr>
                    </m:ctrlPr>
                  </m:sSubPr>
                  <m:e>
                    <m:sSup>
                      <m:sSupPr>
                        <m:ctrlPr>
                          <w:rPr>
                            <w:rFonts w:ascii="Cambria Math" w:hAnsi="Cambria Math"/>
                            <w:i/>
                          </w:rPr>
                        </m:ctrlPr>
                      </m:sSupPr>
                      <m:e>
                        <m:r>
                          <w:rPr>
                            <w:rFonts w:ascii="Cambria Math" w:hAnsi="Cambria Math"/>
                          </w:rPr>
                          <m:t>M4</m:t>
                        </m:r>
                      </m:e>
                      <m:sup>
                        <m:r>
                          <w:rPr>
                            <w:rFonts w:ascii="Cambria Math" w:hAnsi="Cambria Math"/>
                          </w:rPr>
                          <m:t>2</m:t>
                        </m:r>
                      </m:sup>
                    </m:sSup>
                  </m:e>
                  <m:sub>
                    <m:r>
                      <w:rPr>
                        <w:rFonts w:ascii="Cambria Math" w:hAnsi="Cambria Math"/>
                      </w:rPr>
                      <m:t>0n</m:t>
                    </m:r>
                  </m:sub>
                </m:sSub>
              </m:oMath>
            </m:oMathPara>
          </w:p>
        </w:tc>
        <w:tc>
          <w:tcPr>
            <w:tcW w:w="7246" w:type="dxa"/>
          </w:tcPr>
          <w:p w14:paraId="36FB24C6" w14:textId="5208340A" w:rsidR="00713BF6" w:rsidRPr="00FD2566" w:rsidRDefault="00713BF6" w:rsidP="00897B1C">
            <w:pPr>
              <w:pStyle w:val="1stlevelheading0"/>
              <w:spacing w:before="0" w:beforeAutospacing="0" w:after="120" w:afterAutospacing="0" w:line="276" w:lineRule="auto"/>
              <w:jc w:val="both"/>
              <w:outlineLvl w:val="2"/>
              <w:rPr>
                <w:b/>
              </w:rPr>
            </w:pPr>
            <w:r w:rsidRPr="00FD2566">
              <w:t>The value of the component M4</w:t>
            </w:r>
            <w:r w:rsidR="001741BC" w:rsidRPr="00FD2566">
              <w:rPr>
                <w:vertAlign w:val="superscript"/>
              </w:rPr>
              <w:t>2</w:t>
            </w:r>
            <w:r w:rsidRPr="00FD2566">
              <w:rPr>
                <w:vertAlign w:val="superscript"/>
              </w:rPr>
              <w:t xml:space="preserve"> </w:t>
            </w:r>
            <w:r w:rsidRPr="00FD2566">
              <w:t xml:space="preserve">of the Fee in the </w:t>
            </w:r>
            <w:r w:rsidRPr="00FD2566">
              <w:rPr>
                <w:i/>
              </w:rPr>
              <w:t>n</w:t>
            </w:r>
            <w:r w:rsidRPr="00FD2566">
              <w:rPr>
                <w:vertAlign w:val="superscript"/>
              </w:rPr>
              <w:t>th</w:t>
            </w:r>
            <w:r w:rsidRPr="00FD2566">
              <w:t xml:space="preserve"> year specified in the Table 1 of the Appendix 1 of this Annex "</w:t>
            </w:r>
            <w:r w:rsidRPr="00FD2566">
              <w:rPr>
                <w:i/>
                <w:iCs/>
              </w:rPr>
              <w:t>PPP Fee payment Schedule</w:t>
            </w:r>
            <w:r w:rsidRPr="00FD2566">
              <w:t>", at the valid (basic) prices during the submission of the Tender</w:t>
            </w:r>
          </w:p>
        </w:tc>
      </w:tr>
      <w:tr w:rsidR="00713BF6" w:rsidRPr="00FD2566" w14:paraId="623772FD" w14:textId="77777777" w:rsidTr="00897B1C">
        <w:trPr>
          <w:tblHeader/>
        </w:trPr>
        <w:tc>
          <w:tcPr>
            <w:tcW w:w="1684" w:type="dxa"/>
          </w:tcPr>
          <w:p w14:paraId="3843A194" w14:textId="77777777" w:rsidR="00713BF6" w:rsidRPr="00FD2566" w:rsidRDefault="009F0734" w:rsidP="00897B1C">
            <w:pPr>
              <w:pStyle w:val="1stlevelheading0"/>
              <w:spacing w:before="0" w:beforeAutospacing="0" w:after="120" w:afterAutospacing="0" w:line="276" w:lineRule="auto"/>
            </w:pPr>
            <m:oMathPara>
              <m:oMathParaPr>
                <m:jc m:val="left"/>
              </m:oMathParaPr>
              <m:oMath>
                <m:sSub>
                  <m:sSubPr>
                    <m:ctrlPr>
                      <w:rPr>
                        <w:rFonts w:ascii="Cambria Math" w:hAnsi="Cambria Math"/>
                        <w:i/>
                      </w:rPr>
                    </m:ctrlPr>
                  </m:sSubPr>
                  <m:e>
                    <m:r>
                      <w:rPr>
                        <w:rFonts w:ascii="Cambria Math" w:hAnsi="Cambria Math"/>
                      </w:rPr>
                      <m:t>Index_SVKI</m:t>
                    </m:r>
                  </m:e>
                  <m:sub>
                    <m:r>
                      <w:rPr>
                        <w:rFonts w:ascii="Cambria Math" w:hAnsi="Cambria Math"/>
                      </w:rPr>
                      <m:t>n</m:t>
                    </m:r>
                  </m:sub>
                </m:sSub>
              </m:oMath>
            </m:oMathPara>
          </w:p>
        </w:tc>
        <w:tc>
          <w:tcPr>
            <w:tcW w:w="7246" w:type="dxa"/>
          </w:tcPr>
          <w:p w14:paraId="159A7998" w14:textId="77777777" w:rsidR="00713BF6" w:rsidRPr="00FD2566" w:rsidRDefault="00713BF6" w:rsidP="00897B1C">
            <w:pPr>
              <w:pStyle w:val="1stlevelheading0"/>
              <w:spacing w:before="0" w:beforeAutospacing="0" w:after="120" w:afterAutospacing="0" w:line="276" w:lineRule="auto"/>
              <w:jc w:val="both"/>
              <w:outlineLvl w:val="2"/>
            </w:pPr>
            <w:r w:rsidRPr="00FD2566">
              <w:t>the indexing rate value announced by the Statistics Department of the Republic of Lithuania for the calendar month, after the period of every 12 months counting from the date of the commencement of Service provision, the (i.e., the first time the value of the indexing rate for the month of the commencement of Service provision, and later the value of the indexing rate of the same month for each subsequent calendar year)</w:t>
            </w:r>
          </w:p>
        </w:tc>
      </w:tr>
      <w:tr w:rsidR="00713BF6" w:rsidRPr="00FD2566" w14:paraId="09594301" w14:textId="77777777" w:rsidTr="00897B1C">
        <w:trPr>
          <w:tblHeader/>
        </w:trPr>
        <w:tc>
          <w:tcPr>
            <w:tcW w:w="1684" w:type="dxa"/>
          </w:tcPr>
          <w:p w14:paraId="04434BA6" w14:textId="77777777" w:rsidR="00713BF6" w:rsidRPr="00FD2566" w:rsidRDefault="009F0734" w:rsidP="00897B1C">
            <w:pPr>
              <w:pStyle w:val="1stlevelheading0"/>
              <w:spacing w:before="0" w:beforeAutospacing="0" w:after="120" w:afterAutospacing="0" w:line="276" w:lineRule="auto"/>
            </w:pPr>
            <m:oMathPara>
              <m:oMathParaPr>
                <m:jc m:val="left"/>
              </m:oMathParaPr>
              <m:oMath>
                <m:sSub>
                  <m:sSubPr>
                    <m:ctrlPr>
                      <w:rPr>
                        <w:rFonts w:ascii="Cambria Math" w:hAnsi="Cambria Math"/>
                        <w:i/>
                      </w:rPr>
                    </m:ctrlPr>
                  </m:sSubPr>
                  <m:e>
                    <m:r>
                      <w:rPr>
                        <w:rFonts w:ascii="Cambria Math" w:hAnsi="Cambria Math"/>
                      </w:rPr>
                      <m:t>Index_SVKI</m:t>
                    </m:r>
                  </m:e>
                  <m:sub>
                    <m:r>
                      <w:rPr>
                        <w:rFonts w:ascii="Cambria Math" w:hAnsi="Cambria Math"/>
                      </w:rPr>
                      <m:t>0</m:t>
                    </m:r>
                  </m:sub>
                </m:sSub>
              </m:oMath>
            </m:oMathPara>
          </w:p>
        </w:tc>
        <w:tc>
          <w:tcPr>
            <w:tcW w:w="7246" w:type="dxa"/>
          </w:tcPr>
          <w:p w14:paraId="24B9DCD3" w14:textId="77777777" w:rsidR="00713BF6" w:rsidRPr="00FD2566" w:rsidRDefault="00713BF6" w:rsidP="00897B1C">
            <w:pPr>
              <w:pStyle w:val="1stlevelheading0"/>
              <w:spacing w:before="0" w:beforeAutospacing="0" w:after="120" w:afterAutospacing="0" w:line="276" w:lineRule="auto"/>
              <w:jc w:val="both"/>
              <w:outlineLvl w:val="2"/>
            </w:pPr>
            <w:r w:rsidRPr="00FD2566">
              <w:t>the value of the indexing indicator published by the Department of Statistics of the Republic of Lithuania for the base month specified in this document</w:t>
            </w:r>
          </w:p>
        </w:tc>
      </w:tr>
    </w:tbl>
    <w:p w14:paraId="24DB1E6F" w14:textId="77777777" w:rsidR="00EB0084" w:rsidRPr="00FD2566" w:rsidRDefault="00EB0084" w:rsidP="00EB0084">
      <w:pPr>
        <w:pStyle w:val="ListParagraph"/>
        <w:spacing w:line="276" w:lineRule="auto"/>
        <w:ind w:left="405"/>
        <w:jc w:val="both"/>
        <w:rPr>
          <w:rFonts w:eastAsia="Times New Roman"/>
          <w:iCs/>
          <w:lang w:eastAsia="lt-LT"/>
        </w:rPr>
      </w:pPr>
    </w:p>
    <w:p w14:paraId="5C973381" w14:textId="77777777" w:rsidR="00EB0084" w:rsidRPr="00FD2566" w:rsidRDefault="00EB0084" w:rsidP="00EB0084">
      <w:pPr>
        <w:pStyle w:val="ListParagraph"/>
        <w:spacing w:line="276" w:lineRule="auto"/>
        <w:ind w:left="405"/>
        <w:jc w:val="both"/>
        <w:rPr>
          <w:rFonts w:eastAsia="Times New Roman"/>
          <w:i/>
          <w:lang w:eastAsia="lt-LT"/>
        </w:rPr>
      </w:pPr>
    </w:p>
    <w:p w14:paraId="75FEE8C8" w14:textId="4A0DD1C0" w:rsidR="004E5699" w:rsidRPr="00FD2566" w:rsidRDefault="004E5699" w:rsidP="00F938F2">
      <w:pPr>
        <w:pStyle w:val="ListParagraph"/>
        <w:numPr>
          <w:ilvl w:val="1"/>
          <w:numId w:val="20"/>
        </w:numPr>
        <w:spacing w:after="120" w:line="276" w:lineRule="auto"/>
        <w:ind w:left="810"/>
        <w:contextualSpacing w:val="0"/>
        <w:jc w:val="both"/>
      </w:pPr>
      <w:r w:rsidRPr="00FD2566">
        <w:t>M5 is indexed according to the equation:</w:t>
      </w:r>
    </w:p>
    <w:p w14:paraId="4F3545CE" w14:textId="77777777" w:rsidR="004E5699" w:rsidRPr="00FD2566" w:rsidRDefault="009F0734" w:rsidP="004E5699">
      <w:pPr>
        <w:pStyle w:val="ListParagraph"/>
        <w:spacing w:after="120" w:line="276" w:lineRule="auto"/>
        <w:ind w:left="405"/>
        <w:contextualSpacing w:val="0"/>
        <w:jc w:val="both"/>
      </w:pPr>
      <m:oMathPara>
        <m:oMath>
          <m:sSub>
            <m:sSubPr>
              <m:ctrlPr>
                <w:rPr>
                  <w:rFonts w:ascii="Cambria Math" w:hAnsi="Cambria Math"/>
                  <w:i/>
                </w:rPr>
              </m:ctrlPr>
            </m:sSubPr>
            <m:e>
              <m:r>
                <w:rPr>
                  <w:rFonts w:ascii="Cambria Math" w:hAnsi="Cambria Math"/>
                </w:rPr>
                <m:t>M5</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M5</m:t>
              </m:r>
            </m:e>
            <m:sub>
              <m:r>
                <w:rPr>
                  <w:rFonts w:ascii="Cambria Math" w:hAnsi="Cambria Math"/>
                </w:rPr>
                <m:t>0n</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Inde</m:t>
                  </m:r>
                  <m:sSub>
                    <m:sSubPr>
                      <m:ctrlPr>
                        <w:rPr>
                          <w:rFonts w:ascii="Cambria Math" w:hAnsi="Cambria Math"/>
                          <w:i/>
                        </w:rPr>
                      </m:ctrlPr>
                    </m:sSubPr>
                    <m:e>
                      <m:r>
                        <w:rPr>
                          <w:rFonts w:ascii="Cambria Math" w:hAnsi="Cambria Math"/>
                        </w:rPr>
                        <m:t>x</m:t>
                      </m:r>
                    </m:e>
                    <m:sub>
                      <m:r>
                        <w:rPr>
                          <w:rFonts w:ascii="Cambria Math" w:hAnsi="Cambria Math"/>
                        </w:rPr>
                        <m:t>SVKI</m:t>
                      </m:r>
                    </m:sub>
                  </m:sSub>
                </m:e>
                <m:sub>
                  <m:r>
                    <w:rPr>
                      <w:rFonts w:ascii="Cambria Math" w:hAnsi="Cambria Math"/>
                    </w:rPr>
                    <m:t>n</m:t>
                  </m:r>
                </m:sub>
              </m:sSub>
            </m:num>
            <m:den>
              <m:sSub>
                <m:sSubPr>
                  <m:ctrlPr>
                    <w:rPr>
                      <w:rFonts w:ascii="Cambria Math" w:hAnsi="Cambria Math"/>
                      <w:i/>
                    </w:rPr>
                  </m:ctrlPr>
                </m:sSubPr>
                <m:e>
                  <m:r>
                    <w:rPr>
                      <w:rFonts w:ascii="Cambria Math" w:hAnsi="Cambria Math"/>
                    </w:rPr>
                    <m:t>Inde</m:t>
                  </m:r>
                  <m:sSub>
                    <m:sSubPr>
                      <m:ctrlPr>
                        <w:rPr>
                          <w:rFonts w:ascii="Cambria Math" w:hAnsi="Cambria Math"/>
                          <w:i/>
                        </w:rPr>
                      </m:ctrlPr>
                    </m:sSubPr>
                    <m:e>
                      <m:r>
                        <w:rPr>
                          <w:rFonts w:ascii="Cambria Math" w:hAnsi="Cambria Math"/>
                        </w:rPr>
                        <m:t>x</m:t>
                      </m:r>
                    </m:e>
                    <m:sub>
                      <m:r>
                        <w:rPr>
                          <w:rFonts w:ascii="Cambria Math" w:hAnsi="Cambria Math"/>
                        </w:rPr>
                        <m:t>SVKI</m:t>
                      </m:r>
                    </m:sub>
                  </m:sSub>
                </m:e>
                <m:sub>
                  <m:r>
                    <w:rPr>
                      <w:rFonts w:ascii="Cambria Math" w:hAnsi="Cambria Math"/>
                    </w:rPr>
                    <m:t>0</m:t>
                  </m:r>
                </m:sub>
              </m:sSub>
            </m:den>
          </m:f>
        </m:oMath>
      </m:oMathPara>
    </w:p>
    <w:p w14:paraId="49C3C122" w14:textId="77777777" w:rsidR="004E5699" w:rsidRPr="00FD2566" w:rsidRDefault="004E5699" w:rsidP="004E5699">
      <w:pPr>
        <w:pStyle w:val="1stlevelheading0"/>
        <w:spacing w:before="0" w:beforeAutospacing="0" w:after="120" w:afterAutospacing="0" w:line="276" w:lineRule="auto"/>
        <w:ind w:firstLine="709"/>
      </w:pPr>
      <w:r w:rsidRPr="00FD2566">
        <w:t>where:</w:t>
      </w:r>
    </w:p>
    <w:tbl>
      <w:tblPr>
        <w:tblStyle w:val="TableGrid"/>
        <w:tblpPr w:leftFromText="180" w:rightFromText="180" w:vertAnchor="text" w:tblpX="959" w:tblpY="1"/>
        <w:tblOverlap w:val="never"/>
        <w:tblW w:w="8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7246"/>
      </w:tblGrid>
      <w:tr w:rsidR="004E5699" w:rsidRPr="00FD2566" w14:paraId="1A2A9CF1" w14:textId="77777777" w:rsidTr="004E5699">
        <w:trPr>
          <w:tblHeader/>
        </w:trPr>
        <w:tc>
          <w:tcPr>
            <w:tcW w:w="1684" w:type="dxa"/>
          </w:tcPr>
          <w:p w14:paraId="75D51242" w14:textId="77777777" w:rsidR="004E5699" w:rsidRPr="00FD2566" w:rsidRDefault="009F0734" w:rsidP="004E5699">
            <w:pPr>
              <w:pStyle w:val="1stlevelheading0"/>
              <w:spacing w:before="0" w:beforeAutospacing="0" w:after="120" w:afterAutospacing="0" w:line="276" w:lineRule="auto"/>
            </w:pPr>
            <m:oMathPara>
              <m:oMathParaPr>
                <m:jc m:val="left"/>
              </m:oMathParaPr>
              <m:oMath>
                <m:sSub>
                  <m:sSubPr>
                    <m:ctrlPr>
                      <w:rPr>
                        <w:rFonts w:ascii="Cambria Math" w:hAnsi="Cambria Math"/>
                        <w:i/>
                      </w:rPr>
                    </m:ctrlPr>
                  </m:sSubPr>
                  <m:e>
                    <m:r>
                      <w:rPr>
                        <w:rFonts w:ascii="Cambria Math" w:hAnsi="Cambria Math"/>
                      </w:rPr>
                      <m:t>M5</m:t>
                    </m:r>
                  </m:e>
                  <m:sub>
                    <m:r>
                      <w:rPr>
                        <w:rFonts w:ascii="Cambria Math" w:hAnsi="Cambria Math"/>
                      </w:rPr>
                      <m:t>n</m:t>
                    </m:r>
                  </m:sub>
                </m:sSub>
              </m:oMath>
            </m:oMathPara>
          </w:p>
        </w:tc>
        <w:tc>
          <w:tcPr>
            <w:tcW w:w="7246" w:type="dxa"/>
          </w:tcPr>
          <w:p w14:paraId="0A2A772D" w14:textId="688F6F47" w:rsidR="004E5699" w:rsidRPr="00FD2566" w:rsidRDefault="00D779CF" w:rsidP="004E5699">
            <w:pPr>
              <w:pStyle w:val="1stlevelheading0"/>
              <w:spacing w:before="0" w:beforeAutospacing="0" w:after="120" w:afterAutospacing="0" w:line="276" w:lineRule="auto"/>
              <w:jc w:val="both"/>
            </w:pPr>
            <w:r w:rsidRPr="00FD2566">
              <w:t>Fee</w:t>
            </w:r>
            <w:r w:rsidR="004E5699" w:rsidRPr="00FD2566">
              <w:t xml:space="preserve"> share M5 at the nominal (indexed) value in the </w:t>
            </w:r>
            <w:r w:rsidR="004E5699" w:rsidRPr="00FD2566">
              <w:rPr>
                <w:i/>
              </w:rPr>
              <w:t>n</w:t>
            </w:r>
            <w:r w:rsidR="004E5699" w:rsidRPr="00FD2566">
              <w:rPr>
                <w:vertAlign w:val="superscript"/>
              </w:rPr>
              <w:t>th</w:t>
            </w:r>
            <w:r w:rsidR="004E5699" w:rsidRPr="00FD2566">
              <w:t xml:space="preserve"> year</w:t>
            </w:r>
          </w:p>
        </w:tc>
      </w:tr>
      <w:tr w:rsidR="004E5699" w:rsidRPr="00FD2566" w14:paraId="4ABE08CF" w14:textId="77777777" w:rsidTr="004E5699">
        <w:trPr>
          <w:tblHeader/>
        </w:trPr>
        <w:tc>
          <w:tcPr>
            <w:tcW w:w="1684" w:type="dxa"/>
          </w:tcPr>
          <w:p w14:paraId="6FD387BD" w14:textId="77777777" w:rsidR="004E5699" w:rsidRPr="00FD2566" w:rsidRDefault="009F0734" w:rsidP="004E5699">
            <w:pPr>
              <w:pStyle w:val="1stlevelheading0"/>
              <w:spacing w:before="0" w:beforeAutospacing="0" w:after="120" w:afterAutospacing="0" w:line="276" w:lineRule="auto"/>
            </w:pPr>
            <m:oMathPara>
              <m:oMathParaPr>
                <m:jc m:val="left"/>
              </m:oMathParaPr>
              <m:oMath>
                <m:sSub>
                  <m:sSubPr>
                    <m:ctrlPr>
                      <w:rPr>
                        <w:rFonts w:ascii="Cambria Math" w:hAnsi="Cambria Math"/>
                        <w:i/>
                      </w:rPr>
                    </m:ctrlPr>
                  </m:sSubPr>
                  <m:e>
                    <m:r>
                      <w:rPr>
                        <w:rFonts w:ascii="Cambria Math" w:hAnsi="Cambria Math"/>
                      </w:rPr>
                      <m:t>M5</m:t>
                    </m:r>
                  </m:e>
                  <m:sub>
                    <m:r>
                      <w:rPr>
                        <w:rFonts w:ascii="Cambria Math" w:hAnsi="Cambria Math"/>
                      </w:rPr>
                      <m:t>0n</m:t>
                    </m:r>
                  </m:sub>
                </m:sSub>
              </m:oMath>
            </m:oMathPara>
          </w:p>
        </w:tc>
        <w:tc>
          <w:tcPr>
            <w:tcW w:w="7246" w:type="dxa"/>
          </w:tcPr>
          <w:p w14:paraId="210B54B9" w14:textId="3752299D" w:rsidR="004E5699" w:rsidRPr="00FD2566" w:rsidRDefault="004E5699" w:rsidP="004E5699">
            <w:pPr>
              <w:pStyle w:val="1stlevelheading0"/>
              <w:spacing w:before="0" w:beforeAutospacing="0" w:after="120" w:afterAutospacing="0" w:line="276" w:lineRule="auto"/>
              <w:jc w:val="both"/>
              <w:outlineLvl w:val="2"/>
              <w:rPr>
                <w:b/>
              </w:rPr>
            </w:pPr>
            <w:r w:rsidRPr="00FD2566">
              <w:t xml:space="preserve">The value of the component M5 of the </w:t>
            </w:r>
            <w:r w:rsidR="00AA7113" w:rsidRPr="00FD2566">
              <w:t>Fee</w:t>
            </w:r>
            <w:r w:rsidRPr="00FD2566">
              <w:t xml:space="preserve"> in the </w:t>
            </w:r>
            <w:r w:rsidRPr="00FD2566">
              <w:rPr>
                <w:i/>
              </w:rPr>
              <w:t>n</w:t>
            </w:r>
            <w:r w:rsidRPr="00FD2566">
              <w:rPr>
                <w:vertAlign w:val="superscript"/>
              </w:rPr>
              <w:t>th</w:t>
            </w:r>
            <w:r w:rsidRPr="00FD2566">
              <w:t xml:space="preserve"> year specified in the </w:t>
            </w:r>
            <w:r w:rsidR="00AA7113" w:rsidRPr="00FD2566">
              <w:t xml:space="preserve">Appendix </w:t>
            </w:r>
            <w:r w:rsidRPr="00FD2566">
              <w:t>1 "</w:t>
            </w:r>
            <w:r w:rsidR="00AA7113" w:rsidRPr="00FD2566">
              <w:rPr>
                <w:i/>
                <w:iCs/>
              </w:rPr>
              <w:t>PPP Fee</w:t>
            </w:r>
            <w:r w:rsidRPr="00FD2566">
              <w:rPr>
                <w:i/>
                <w:iCs/>
              </w:rPr>
              <w:t xml:space="preserve"> payment Schedule</w:t>
            </w:r>
            <w:r w:rsidRPr="00FD2566">
              <w:t>", at the valid (basic) prices during the submission of the Tender</w:t>
            </w:r>
          </w:p>
        </w:tc>
      </w:tr>
      <w:tr w:rsidR="004E5699" w:rsidRPr="00FD2566" w14:paraId="6A258862" w14:textId="77777777" w:rsidTr="004E5699">
        <w:trPr>
          <w:tblHeader/>
        </w:trPr>
        <w:tc>
          <w:tcPr>
            <w:tcW w:w="1684" w:type="dxa"/>
          </w:tcPr>
          <w:p w14:paraId="7764D19A" w14:textId="77777777" w:rsidR="004E5699" w:rsidRPr="00FD2566" w:rsidRDefault="009F0734" w:rsidP="004E5699">
            <w:pPr>
              <w:pStyle w:val="1stlevelheading0"/>
              <w:spacing w:before="0" w:beforeAutospacing="0" w:after="120" w:afterAutospacing="0" w:line="276" w:lineRule="auto"/>
            </w:pPr>
            <m:oMathPara>
              <m:oMathParaPr>
                <m:jc m:val="left"/>
              </m:oMathParaPr>
              <m:oMath>
                <m:sSub>
                  <m:sSubPr>
                    <m:ctrlPr>
                      <w:rPr>
                        <w:rFonts w:ascii="Cambria Math" w:hAnsi="Cambria Math"/>
                        <w:i/>
                      </w:rPr>
                    </m:ctrlPr>
                  </m:sSubPr>
                  <m:e>
                    <m:r>
                      <w:rPr>
                        <w:rFonts w:ascii="Cambria Math" w:hAnsi="Cambria Math"/>
                      </w:rPr>
                      <m:t>Index_SVKI</m:t>
                    </m:r>
                  </m:e>
                  <m:sub>
                    <m:r>
                      <w:rPr>
                        <w:rFonts w:ascii="Cambria Math" w:hAnsi="Cambria Math"/>
                      </w:rPr>
                      <m:t>n</m:t>
                    </m:r>
                  </m:sub>
                </m:sSub>
              </m:oMath>
            </m:oMathPara>
          </w:p>
        </w:tc>
        <w:tc>
          <w:tcPr>
            <w:tcW w:w="7246" w:type="dxa"/>
          </w:tcPr>
          <w:p w14:paraId="71C9EA11" w14:textId="77777777" w:rsidR="004E5699" w:rsidRPr="00FD2566" w:rsidRDefault="004E5699" w:rsidP="004E5699">
            <w:pPr>
              <w:pStyle w:val="1stlevelheading0"/>
              <w:spacing w:before="0" w:beforeAutospacing="0" w:after="120" w:afterAutospacing="0" w:line="276" w:lineRule="auto"/>
              <w:jc w:val="both"/>
              <w:outlineLvl w:val="2"/>
            </w:pPr>
            <w:r w:rsidRPr="00FD2566">
              <w:t>the indexing rate value announced by the Statistics Department of the Republic of Lithuania for the calendar month, after the period of every 12 months counting from the date of the commencement of Service provision, the (i.e., the first time the value of the indexing rate for the month of the commencement of Service provision, and later the value of the indexing rate of the same month for each subsequent calendar year)</w:t>
            </w:r>
          </w:p>
        </w:tc>
      </w:tr>
      <w:tr w:rsidR="004E5699" w:rsidRPr="00FD2566" w14:paraId="0C85252B" w14:textId="77777777" w:rsidTr="004E5699">
        <w:trPr>
          <w:tblHeader/>
        </w:trPr>
        <w:tc>
          <w:tcPr>
            <w:tcW w:w="1684" w:type="dxa"/>
          </w:tcPr>
          <w:p w14:paraId="3CEDFB55" w14:textId="77777777" w:rsidR="004E5699" w:rsidRPr="00FD2566" w:rsidRDefault="009F0734" w:rsidP="004E5699">
            <w:pPr>
              <w:pStyle w:val="1stlevelheading0"/>
              <w:spacing w:before="0" w:beforeAutospacing="0" w:after="120" w:afterAutospacing="0" w:line="276" w:lineRule="auto"/>
            </w:pPr>
            <m:oMathPara>
              <m:oMathParaPr>
                <m:jc m:val="left"/>
              </m:oMathParaPr>
              <m:oMath>
                <m:sSub>
                  <m:sSubPr>
                    <m:ctrlPr>
                      <w:rPr>
                        <w:rFonts w:ascii="Cambria Math" w:hAnsi="Cambria Math"/>
                        <w:i/>
                      </w:rPr>
                    </m:ctrlPr>
                  </m:sSubPr>
                  <m:e>
                    <m:r>
                      <w:rPr>
                        <w:rFonts w:ascii="Cambria Math" w:hAnsi="Cambria Math"/>
                      </w:rPr>
                      <m:t>Index_SVKI</m:t>
                    </m:r>
                  </m:e>
                  <m:sub>
                    <m:r>
                      <w:rPr>
                        <w:rFonts w:ascii="Cambria Math" w:hAnsi="Cambria Math"/>
                      </w:rPr>
                      <m:t>0</m:t>
                    </m:r>
                  </m:sub>
                </m:sSub>
              </m:oMath>
            </m:oMathPara>
          </w:p>
        </w:tc>
        <w:tc>
          <w:tcPr>
            <w:tcW w:w="7246" w:type="dxa"/>
          </w:tcPr>
          <w:p w14:paraId="10CFBCA8" w14:textId="77777777" w:rsidR="004E5699" w:rsidRPr="00FD2566" w:rsidRDefault="004E5699" w:rsidP="004E5699">
            <w:pPr>
              <w:pStyle w:val="1stlevelheading0"/>
              <w:spacing w:before="0" w:beforeAutospacing="0" w:after="120" w:afterAutospacing="0" w:line="276" w:lineRule="auto"/>
              <w:jc w:val="both"/>
              <w:outlineLvl w:val="2"/>
            </w:pPr>
            <w:r w:rsidRPr="00FD2566">
              <w:t>the value of the indexing indicator published by the Department of Statistics of the Republic of Lithuania for the base month specified in this annex</w:t>
            </w:r>
          </w:p>
        </w:tc>
      </w:tr>
    </w:tbl>
    <w:p w14:paraId="6AEF9592" w14:textId="77777777" w:rsidR="004E5699" w:rsidRPr="00FD2566" w:rsidRDefault="004E5699" w:rsidP="004E5699">
      <w:pPr>
        <w:pStyle w:val="ListParagraph"/>
        <w:spacing w:line="360" w:lineRule="auto"/>
        <w:ind w:left="810"/>
        <w:jc w:val="both"/>
      </w:pPr>
    </w:p>
    <w:p w14:paraId="0449EFAA" w14:textId="77777777" w:rsidR="004E5699" w:rsidRPr="00FD2566" w:rsidRDefault="004E5699" w:rsidP="00F938F2">
      <w:pPr>
        <w:pStyle w:val="Heading1"/>
        <w:numPr>
          <w:ilvl w:val="0"/>
          <w:numId w:val="22"/>
        </w:numPr>
        <w:spacing w:before="0"/>
        <w:ind w:left="720"/>
        <w:jc w:val="left"/>
      </w:pPr>
      <w:bookmarkStart w:id="1024" w:name="_Toc239425799"/>
      <w:bookmarkStart w:id="1025" w:name="_Toc239425813"/>
      <w:bookmarkStart w:id="1026" w:name="_Toc369279849"/>
      <w:bookmarkStart w:id="1027" w:name="_Toc502211424"/>
      <w:bookmarkStart w:id="1028" w:name="_Toc519891395"/>
      <w:bookmarkStart w:id="1029" w:name="_Toc369279880"/>
      <w:r w:rsidRPr="00FD2566">
        <w:rPr>
          <w:rFonts w:eastAsia="Calibri"/>
          <w:bCs w:val="0"/>
          <w:smallCaps w:val="0"/>
          <w:color w:val="943634" w:themeColor="accent2" w:themeShade="BF"/>
          <w:lang w:eastAsia="en-US" w:bidi="ar-SA"/>
        </w:rPr>
        <w:t>Compensation event</w:t>
      </w:r>
      <w:bookmarkEnd w:id="1024"/>
      <w:bookmarkEnd w:id="1025"/>
      <w:bookmarkEnd w:id="1026"/>
      <w:bookmarkEnd w:id="1027"/>
      <w:bookmarkEnd w:id="1028"/>
    </w:p>
    <w:p w14:paraId="237BF658" w14:textId="77777777" w:rsidR="004E5699" w:rsidRPr="00FD2566" w:rsidRDefault="004E5699" w:rsidP="00F938F2">
      <w:pPr>
        <w:pStyle w:val="ListParagraph"/>
        <w:numPr>
          <w:ilvl w:val="0"/>
          <w:numId w:val="20"/>
        </w:numPr>
        <w:spacing w:after="120" w:line="360" w:lineRule="auto"/>
        <w:ind w:left="810"/>
        <w:contextualSpacing w:val="0"/>
        <w:jc w:val="both"/>
      </w:pPr>
      <w:bookmarkStart w:id="1030" w:name="_Ref317681770"/>
      <w:r w:rsidRPr="00FD2566">
        <w:t>In the cases specified in the Agreement, the losses incurred by the Private partner due to the Compensation Event are compensated by the Public partner.</w:t>
      </w:r>
    </w:p>
    <w:p w14:paraId="65A6608A" w14:textId="0F217D2F" w:rsidR="004E5699" w:rsidRPr="00FD2566" w:rsidRDefault="004E5699" w:rsidP="00F938F2">
      <w:pPr>
        <w:pStyle w:val="ListParagraph"/>
        <w:numPr>
          <w:ilvl w:val="0"/>
          <w:numId w:val="20"/>
        </w:numPr>
        <w:spacing w:after="120" w:line="360" w:lineRule="auto"/>
        <w:ind w:left="810"/>
        <w:contextualSpacing w:val="0"/>
        <w:jc w:val="both"/>
      </w:pPr>
      <w:r w:rsidRPr="00FD2566">
        <w:t xml:space="preserve">If, the Compensation Event results in the increase of Investments into the Property, and the Parties agree to pay the compensation for the aforementioned increase in instalments, the instalments of such compensation </w:t>
      </w:r>
      <w:r w:rsidR="007778C2" w:rsidRPr="00FD2566">
        <w:t xml:space="preserve">that are paid together with the PPP Fee </w:t>
      </w:r>
      <w:r w:rsidRPr="00FD2566">
        <w:t>shall be calculated according to the following equation:</w:t>
      </w:r>
      <w:bookmarkEnd w:id="1030"/>
    </w:p>
    <w:p w14:paraId="0985F1D4" w14:textId="77777777" w:rsidR="007B20CD" w:rsidRPr="00FD2566" w:rsidRDefault="007B20CD" w:rsidP="007B20CD">
      <w:pPr>
        <w:pStyle w:val="ListParagraph"/>
        <w:spacing w:line="276" w:lineRule="auto"/>
        <w:ind w:left="405"/>
        <w:jc w:val="both"/>
        <w:rPr>
          <w:sz w:val="22"/>
          <w:szCs w:val="22"/>
        </w:rPr>
      </w:pPr>
      <m:oMathPara>
        <m:oMathParaPr>
          <m:jc m:val="center"/>
        </m:oMathParaPr>
        <m:oMath>
          <m:r>
            <w:rPr>
              <w:rFonts w:ascii="Cambria Math" w:hAnsi="Cambria Math"/>
              <w:sz w:val="22"/>
              <w:szCs w:val="22"/>
            </w:rPr>
            <m:t>KD=∆Invest×</m:t>
          </m:r>
          <m:f>
            <m:fPr>
              <m:ctrlPr>
                <w:rPr>
                  <w:rFonts w:ascii="Cambria Math" w:hAnsi="Cambria Math"/>
                  <w:i/>
                  <w:sz w:val="22"/>
                  <w:szCs w:val="22"/>
                </w:rPr>
              </m:ctrlPr>
            </m:fPr>
            <m:num>
              <m:r>
                <w:rPr>
                  <w:rFonts w:ascii="Cambria Math" w:hAnsi="Cambria Math"/>
                  <w:sz w:val="22"/>
                  <w:szCs w:val="22"/>
                </w:rPr>
                <m:t>WACC×</m:t>
              </m:r>
              <m:sSup>
                <m:sSupPr>
                  <m:ctrlPr>
                    <w:rPr>
                      <w:rFonts w:ascii="Cambria Math" w:hAnsi="Cambria Math"/>
                      <w:i/>
                      <w:sz w:val="22"/>
                      <w:szCs w:val="22"/>
                    </w:rPr>
                  </m:ctrlPr>
                </m:sSupPr>
                <m:e>
                  <m:r>
                    <w:rPr>
                      <w:rFonts w:ascii="Cambria Math" w:hAnsi="Cambria Math"/>
                      <w:sz w:val="22"/>
                      <w:szCs w:val="22"/>
                    </w:rPr>
                    <m:t>(1+WACC)</m:t>
                  </m:r>
                </m:e>
                <m:sup>
                  <m:r>
                    <w:rPr>
                      <w:rFonts w:ascii="Cambria Math" w:hAnsi="Cambria Math"/>
                      <w:sz w:val="22"/>
                      <w:szCs w:val="22"/>
                    </w:rPr>
                    <m:t>N</m:t>
                  </m:r>
                </m:sup>
              </m:sSup>
            </m:num>
            <m:den>
              <m:sSup>
                <m:sSupPr>
                  <m:ctrlPr>
                    <w:rPr>
                      <w:rFonts w:ascii="Cambria Math" w:hAnsi="Cambria Math"/>
                      <w:i/>
                      <w:sz w:val="22"/>
                      <w:szCs w:val="22"/>
                    </w:rPr>
                  </m:ctrlPr>
                </m:sSupPr>
                <m:e>
                  <m:r>
                    <w:rPr>
                      <w:rFonts w:ascii="Cambria Math" w:hAnsi="Cambria Math"/>
                      <w:sz w:val="22"/>
                      <w:szCs w:val="22"/>
                    </w:rPr>
                    <m:t>(1+WACC)</m:t>
                  </m:r>
                </m:e>
                <m:sup>
                  <m:r>
                    <w:rPr>
                      <w:rFonts w:ascii="Cambria Math" w:hAnsi="Cambria Math"/>
                      <w:sz w:val="22"/>
                      <w:szCs w:val="22"/>
                    </w:rPr>
                    <m:t>N</m:t>
                  </m:r>
                </m:sup>
              </m:sSup>
              <m:r>
                <w:rPr>
                  <w:rFonts w:ascii="Cambria Math" w:hAnsi="Cambria Math"/>
                  <w:sz w:val="22"/>
                  <w:szCs w:val="22"/>
                </w:rPr>
                <m:t>-1</m:t>
              </m:r>
            </m:den>
          </m:f>
        </m:oMath>
      </m:oMathPara>
    </w:p>
    <w:p w14:paraId="67008644" w14:textId="77777777" w:rsidR="005A7C72" w:rsidRPr="00FD2566" w:rsidRDefault="005A7C72" w:rsidP="005A7C72">
      <w:pPr>
        <w:spacing w:after="120" w:line="276" w:lineRule="auto"/>
        <w:ind w:left="720"/>
        <w:jc w:val="both"/>
      </w:pPr>
      <m:oMathPara>
        <m:oMathParaPr>
          <m:jc m:val="center"/>
        </m:oMathParaPr>
        <m:oMath>
          <m:r>
            <w:rPr>
              <w:rFonts w:ascii="Cambria Math" w:hAnsi="Cambria Math"/>
              <w:sz w:val="22"/>
              <w:szCs w:val="22"/>
            </w:rPr>
            <m:t>WACC=</m:t>
          </m:r>
          <m:f>
            <m:fPr>
              <m:ctrlPr>
                <w:rPr>
                  <w:rFonts w:ascii="Cambria Math" w:hAnsi="Cambria Math"/>
                  <w:i/>
                  <w:sz w:val="22"/>
                  <w:szCs w:val="22"/>
                </w:rPr>
              </m:ctrlPr>
            </m:fPr>
            <m:num>
              <m:f>
                <m:fPr>
                  <m:ctrlPr>
                    <w:rPr>
                      <w:rFonts w:ascii="Cambria Math" w:hAnsi="Cambria Math"/>
                      <w:i/>
                      <w:sz w:val="22"/>
                      <w:szCs w:val="22"/>
                    </w:rPr>
                  </m:ctrlPr>
                </m:fPr>
                <m:num>
                  <m:r>
                    <w:rPr>
                      <w:rFonts w:ascii="Cambria Math" w:hAnsi="Cambria Math"/>
                      <w:sz w:val="22"/>
                      <w:szCs w:val="22"/>
                    </w:rPr>
                    <m:t>E</m:t>
                  </m:r>
                </m:num>
                <m:den>
                  <m:r>
                    <w:rPr>
                      <w:rFonts w:ascii="Cambria Math" w:hAnsi="Cambria Math"/>
                      <w:sz w:val="22"/>
                      <w:szCs w:val="22"/>
                    </w:rPr>
                    <m:t>V</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E</m:t>
                  </m:r>
                </m:sub>
              </m:sSub>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D</m:t>
                  </m:r>
                </m:num>
                <m:den>
                  <m:r>
                    <w:rPr>
                      <w:rFonts w:ascii="Cambria Math" w:hAnsi="Cambria Math"/>
                      <w:sz w:val="22"/>
                      <w:szCs w:val="22"/>
                    </w:rPr>
                    <m:t>V</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D</m:t>
                  </m:r>
                </m:sub>
              </m:sSub>
              <m:r>
                <w:rPr>
                  <w:rFonts w:ascii="Cambria Math" w:hAnsi="Cambria Math"/>
                  <w:sz w:val="22"/>
                  <w:szCs w:val="22"/>
                </w:rPr>
                <m:t>×(1-tax)+</m:t>
              </m:r>
              <m:f>
                <m:fPr>
                  <m:ctrlPr>
                    <w:rPr>
                      <w:rFonts w:ascii="Cambria Math" w:hAnsi="Cambria Math"/>
                      <w:i/>
                      <w:sz w:val="22"/>
                      <w:szCs w:val="22"/>
                    </w:rPr>
                  </m:ctrlPr>
                </m:fPr>
                <m:num>
                  <m:r>
                    <w:rPr>
                      <w:rFonts w:ascii="Cambria Math" w:hAnsi="Cambria Math"/>
                      <w:sz w:val="22"/>
                      <w:szCs w:val="22"/>
                    </w:rPr>
                    <m:t>H</m:t>
                  </m:r>
                </m:num>
                <m:den>
                  <m:r>
                    <w:rPr>
                      <w:rFonts w:ascii="Cambria Math" w:hAnsi="Cambria Math"/>
                      <w:sz w:val="22"/>
                      <w:szCs w:val="22"/>
                    </w:rPr>
                    <m:t>V</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H</m:t>
                  </m:r>
                </m:sub>
              </m:sSub>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1-tax</m:t>
                  </m:r>
                </m:e>
              </m:d>
            </m:num>
            <m:den>
              <m:r>
                <w:rPr>
                  <w:rFonts w:ascii="Cambria Math" w:hAnsi="Cambria Math"/>
                  <w:sz w:val="22"/>
                  <w:szCs w:val="22"/>
                </w:rPr>
                <m:t>12</m:t>
              </m:r>
            </m:den>
          </m:f>
        </m:oMath>
      </m:oMathPara>
    </w:p>
    <w:p w14:paraId="573996F9" w14:textId="77777777" w:rsidR="004E5699" w:rsidRPr="00FD2566" w:rsidRDefault="004E5699" w:rsidP="004E5699">
      <w:pPr>
        <w:pStyle w:val="1stlevelheading0"/>
        <w:spacing w:before="0" w:beforeAutospacing="0" w:after="120" w:afterAutospacing="0" w:line="276" w:lineRule="auto"/>
        <w:ind w:firstLine="709"/>
        <w:jc w:val="both"/>
      </w:pPr>
      <w:r w:rsidRPr="00FD2566">
        <w:t>where:</w:t>
      </w:r>
    </w:p>
    <w:tbl>
      <w:tblPr>
        <w:tblW w:w="8788" w:type="dxa"/>
        <w:tblInd w:w="1101" w:type="dxa"/>
        <w:tblLook w:val="04A0" w:firstRow="1" w:lastRow="0" w:firstColumn="1" w:lastColumn="0" w:noHBand="0" w:noVBand="1"/>
      </w:tblPr>
      <w:tblGrid>
        <w:gridCol w:w="1242"/>
        <w:gridCol w:w="7546"/>
      </w:tblGrid>
      <w:tr w:rsidR="004E5699" w:rsidRPr="00FD2566" w14:paraId="0D198C7B" w14:textId="77777777" w:rsidTr="004E5699">
        <w:trPr>
          <w:tblHeader/>
        </w:trPr>
        <w:tc>
          <w:tcPr>
            <w:tcW w:w="1242" w:type="dxa"/>
          </w:tcPr>
          <w:p w14:paraId="5761BCE6" w14:textId="77777777" w:rsidR="004E5699" w:rsidRPr="00FD2566" w:rsidRDefault="004E5699" w:rsidP="004E5699">
            <w:pPr>
              <w:pStyle w:val="1stlevelheading0"/>
              <w:spacing w:before="0" w:beforeAutospacing="0" w:after="120" w:afterAutospacing="0" w:line="276" w:lineRule="auto"/>
              <w:ind w:left="176"/>
              <w:rPr>
                <w:i/>
              </w:rPr>
            </w:pPr>
            <w:r w:rsidRPr="00FD2566">
              <w:rPr>
                <w:i/>
              </w:rPr>
              <w:lastRenderedPageBreak/>
              <w:t>KD</w:t>
            </w:r>
          </w:p>
        </w:tc>
        <w:tc>
          <w:tcPr>
            <w:tcW w:w="7546" w:type="dxa"/>
          </w:tcPr>
          <w:p w14:paraId="5B98B9B7" w14:textId="77777777" w:rsidR="004E5699" w:rsidRPr="00FD2566" w:rsidRDefault="004E5699" w:rsidP="004E5699">
            <w:pPr>
              <w:pStyle w:val="1stlevelheading0"/>
              <w:spacing w:before="0" w:beforeAutospacing="0" w:after="120" w:afterAutospacing="0" w:line="276" w:lineRule="auto"/>
              <w:jc w:val="both"/>
            </w:pPr>
            <w:r w:rsidRPr="00FD2566">
              <w:t>Monthly instalment of the compensation</w:t>
            </w:r>
          </w:p>
        </w:tc>
      </w:tr>
      <w:tr w:rsidR="004E5699" w:rsidRPr="00FD2566" w14:paraId="6FDE72A2" w14:textId="77777777" w:rsidTr="004E5699">
        <w:trPr>
          <w:tblHeader/>
        </w:trPr>
        <w:tc>
          <w:tcPr>
            <w:tcW w:w="1242" w:type="dxa"/>
            <w:hideMark/>
          </w:tcPr>
          <w:p w14:paraId="282F0CD9" w14:textId="77777777" w:rsidR="004E5699" w:rsidRPr="00FD2566" w:rsidRDefault="004E5699" w:rsidP="004E5699">
            <w:pPr>
              <w:pStyle w:val="1stlevelheading0"/>
              <w:spacing w:before="0" w:beforeAutospacing="0" w:after="120" w:afterAutospacing="0" w:line="276" w:lineRule="auto"/>
              <w:ind w:left="176"/>
              <w:rPr>
                <w:i/>
              </w:rPr>
            </w:pPr>
            <w:proofErr w:type="spellStart"/>
            <w:r w:rsidRPr="00FD2566">
              <w:t>Δ</w:t>
            </w:r>
            <w:r w:rsidRPr="00FD2566">
              <w:rPr>
                <w:i/>
              </w:rPr>
              <w:t>Invest</w:t>
            </w:r>
            <w:proofErr w:type="spellEnd"/>
          </w:p>
        </w:tc>
        <w:tc>
          <w:tcPr>
            <w:tcW w:w="7546" w:type="dxa"/>
            <w:hideMark/>
          </w:tcPr>
          <w:p w14:paraId="300CA338" w14:textId="77777777" w:rsidR="004E5699" w:rsidRPr="00FD2566" w:rsidRDefault="004E5699" w:rsidP="004E5699">
            <w:pPr>
              <w:pStyle w:val="1stlevelheading0"/>
              <w:spacing w:before="0" w:beforeAutospacing="0" w:after="120" w:afterAutospacing="0" w:line="276" w:lineRule="auto"/>
              <w:jc w:val="both"/>
            </w:pPr>
            <w:r w:rsidRPr="00FD2566">
              <w:t>The amount of the increase in Investments into Property (the full amount is indicated, if the Compensation event occurs due to the manifestation of the risk exclusively attributed to the Public partner, or part of this amount, proportional to the share of the risk that is attributed to the Public partner)</w:t>
            </w:r>
          </w:p>
        </w:tc>
      </w:tr>
      <w:tr w:rsidR="004E5699" w:rsidRPr="00FD2566" w14:paraId="2AAC96A0" w14:textId="77777777" w:rsidTr="004E5699">
        <w:trPr>
          <w:tblHeader/>
        </w:trPr>
        <w:tc>
          <w:tcPr>
            <w:tcW w:w="1242" w:type="dxa"/>
            <w:hideMark/>
          </w:tcPr>
          <w:p w14:paraId="43E0A225" w14:textId="77777777" w:rsidR="004E5699" w:rsidRPr="00FD2566" w:rsidRDefault="004E5699" w:rsidP="004E5699">
            <w:pPr>
              <w:pStyle w:val="1stlevelheading0"/>
              <w:spacing w:before="0" w:beforeAutospacing="0" w:after="120" w:afterAutospacing="0" w:line="276" w:lineRule="auto"/>
              <w:ind w:left="176"/>
              <w:jc w:val="both"/>
              <w:outlineLvl w:val="2"/>
              <w:rPr>
                <w:i/>
              </w:rPr>
            </w:pPr>
            <w:r w:rsidRPr="00FD2566">
              <w:rPr>
                <w:i/>
              </w:rPr>
              <w:t>N</w:t>
            </w:r>
          </w:p>
        </w:tc>
        <w:tc>
          <w:tcPr>
            <w:tcW w:w="7546" w:type="dxa"/>
            <w:hideMark/>
          </w:tcPr>
          <w:p w14:paraId="1BB9317F" w14:textId="77777777" w:rsidR="004E5699" w:rsidRPr="00FD2566" w:rsidRDefault="004E5699" w:rsidP="004E5699">
            <w:pPr>
              <w:pStyle w:val="1stlevelheading0"/>
              <w:spacing w:before="0" w:beforeAutospacing="0" w:after="120" w:afterAutospacing="0" w:line="276" w:lineRule="auto"/>
              <w:jc w:val="both"/>
            </w:pPr>
            <w:r w:rsidRPr="00FD2566">
              <w:t>The period expressed in months from the start of the Compensation Event (if the Private partner has notified about the Compensation Event and has provided the supporting documents within the period specified in the Agreement prior to the planned expiration of the Agreement, or earlier if agreed with the Public partner). If the Compensation Event (of which the notification and supporting documents were provided within the period specified in the Agreement) occurred before the date of the commencement of Service provision, then "N" is equal to the period, from the date of the commencement of Service provision till the expiration of the Agreement, or earlier if agreed with the Public partner, expressed in months</w:t>
            </w:r>
          </w:p>
        </w:tc>
      </w:tr>
      <w:tr w:rsidR="004E5699" w:rsidRPr="00FD2566" w14:paraId="546C2495" w14:textId="77777777" w:rsidTr="004E5699">
        <w:trPr>
          <w:tblHeader/>
        </w:trPr>
        <w:tc>
          <w:tcPr>
            <w:tcW w:w="1242" w:type="dxa"/>
          </w:tcPr>
          <w:p w14:paraId="3A1B4886" w14:textId="77777777" w:rsidR="004E5699" w:rsidRPr="00FD2566" w:rsidRDefault="004E5699" w:rsidP="004E5699">
            <w:pPr>
              <w:pStyle w:val="1stlevelheading0"/>
              <w:spacing w:before="0" w:beforeAutospacing="0" w:after="120" w:afterAutospacing="0" w:line="276" w:lineRule="auto"/>
              <w:ind w:left="176"/>
              <w:rPr>
                <w:i/>
              </w:rPr>
            </w:pPr>
            <w:r w:rsidRPr="00FD2566">
              <w:rPr>
                <w:i/>
              </w:rPr>
              <w:t>WACC</w:t>
            </w:r>
          </w:p>
        </w:tc>
        <w:tc>
          <w:tcPr>
            <w:tcW w:w="7546" w:type="dxa"/>
          </w:tcPr>
          <w:p w14:paraId="43BA12B3" w14:textId="77777777" w:rsidR="004E5699" w:rsidRPr="00FD2566" w:rsidRDefault="004E5699" w:rsidP="004E5699">
            <w:pPr>
              <w:pStyle w:val="1stlevelheading0"/>
              <w:spacing w:before="0" w:beforeAutospacing="0" w:after="120" w:afterAutospacing="0" w:line="276" w:lineRule="auto"/>
              <w:jc w:val="both"/>
            </w:pPr>
            <w:r w:rsidRPr="00FD2566">
              <w:rPr>
                <w:i/>
              </w:rPr>
              <w:t>weighted average</w:t>
            </w:r>
            <w:r w:rsidRPr="00FD2566">
              <w:t xml:space="preserve"> </w:t>
            </w:r>
            <w:r w:rsidRPr="00FD2566">
              <w:rPr>
                <w:i/>
              </w:rPr>
              <w:t>cost of capital</w:t>
            </w:r>
          </w:p>
        </w:tc>
      </w:tr>
      <w:tr w:rsidR="004E5699" w:rsidRPr="00FD2566" w14:paraId="03654C77" w14:textId="77777777" w:rsidTr="004E5699">
        <w:trPr>
          <w:tblHeader/>
        </w:trPr>
        <w:tc>
          <w:tcPr>
            <w:tcW w:w="1242" w:type="dxa"/>
          </w:tcPr>
          <w:p w14:paraId="53C453E0" w14:textId="77777777" w:rsidR="004E5699" w:rsidRPr="00FD2566" w:rsidRDefault="004E5699" w:rsidP="004E5699">
            <w:pPr>
              <w:pStyle w:val="1stlevelheading0"/>
              <w:spacing w:before="0" w:beforeAutospacing="0" w:after="120" w:afterAutospacing="0" w:line="276" w:lineRule="auto"/>
              <w:ind w:left="176"/>
              <w:jc w:val="both"/>
              <w:outlineLvl w:val="2"/>
              <w:rPr>
                <w:i/>
              </w:rPr>
            </w:pPr>
            <w:r w:rsidRPr="00FD2566">
              <w:rPr>
                <w:i/>
              </w:rPr>
              <w:t>E</w:t>
            </w:r>
          </w:p>
        </w:tc>
        <w:tc>
          <w:tcPr>
            <w:tcW w:w="7546" w:type="dxa"/>
          </w:tcPr>
          <w:p w14:paraId="2DD299DC" w14:textId="77777777" w:rsidR="004E5699" w:rsidRPr="00FD2566" w:rsidRDefault="004E5699" w:rsidP="004E5699">
            <w:pPr>
              <w:pStyle w:val="1stlevelheading0"/>
              <w:spacing w:before="0" w:beforeAutospacing="0" w:after="120" w:afterAutospacing="0" w:line="276" w:lineRule="auto"/>
              <w:jc w:val="both"/>
              <w:outlineLvl w:val="2"/>
            </w:pPr>
            <w:r w:rsidRPr="00FD2566">
              <w:t>The size of the actually invested equity</w:t>
            </w:r>
          </w:p>
        </w:tc>
      </w:tr>
      <w:tr w:rsidR="004E5699" w:rsidRPr="00FD2566" w14:paraId="70879E3C" w14:textId="77777777" w:rsidTr="004E5699">
        <w:trPr>
          <w:tblHeader/>
        </w:trPr>
        <w:tc>
          <w:tcPr>
            <w:tcW w:w="1242" w:type="dxa"/>
          </w:tcPr>
          <w:p w14:paraId="603325E7" w14:textId="77777777" w:rsidR="004E5699" w:rsidRPr="00FD2566" w:rsidRDefault="004E5699" w:rsidP="004E5699">
            <w:pPr>
              <w:pStyle w:val="1stlevelheading0"/>
              <w:spacing w:before="0" w:beforeAutospacing="0" w:after="120" w:afterAutospacing="0" w:line="276" w:lineRule="auto"/>
              <w:ind w:left="176"/>
              <w:jc w:val="both"/>
              <w:outlineLvl w:val="2"/>
              <w:rPr>
                <w:i/>
              </w:rPr>
            </w:pPr>
            <w:r w:rsidRPr="00FD2566">
              <w:rPr>
                <w:i/>
              </w:rPr>
              <w:t>D</w:t>
            </w:r>
          </w:p>
        </w:tc>
        <w:tc>
          <w:tcPr>
            <w:tcW w:w="7546" w:type="dxa"/>
          </w:tcPr>
          <w:p w14:paraId="2542035C" w14:textId="77777777" w:rsidR="004E5699" w:rsidRPr="00FD2566" w:rsidRDefault="004E5699" w:rsidP="004E5699">
            <w:pPr>
              <w:pStyle w:val="1stlevelheading0"/>
              <w:spacing w:before="0" w:beforeAutospacing="0" w:after="120" w:afterAutospacing="0" w:line="276" w:lineRule="auto"/>
              <w:jc w:val="both"/>
              <w:outlineLvl w:val="2"/>
            </w:pPr>
            <w:r w:rsidRPr="00FD2566">
              <w:t>The amount of the loan actually granted by the Funder</w:t>
            </w:r>
          </w:p>
        </w:tc>
      </w:tr>
      <w:tr w:rsidR="004E5699" w:rsidRPr="00FD2566" w14:paraId="6A140B12" w14:textId="77777777" w:rsidTr="004E5699">
        <w:trPr>
          <w:tblHeader/>
        </w:trPr>
        <w:tc>
          <w:tcPr>
            <w:tcW w:w="1242" w:type="dxa"/>
          </w:tcPr>
          <w:p w14:paraId="1DCE5E62" w14:textId="77777777" w:rsidR="004E5699" w:rsidRPr="00FD2566" w:rsidRDefault="004E5699" w:rsidP="004E5699">
            <w:pPr>
              <w:pStyle w:val="1stlevelheading0"/>
              <w:spacing w:before="0" w:beforeAutospacing="0" w:after="120" w:afterAutospacing="0" w:line="276" w:lineRule="auto"/>
              <w:ind w:left="176"/>
              <w:jc w:val="both"/>
              <w:outlineLvl w:val="2"/>
              <w:rPr>
                <w:i/>
              </w:rPr>
            </w:pPr>
            <w:r w:rsidRPr="00FD2566">
              <w:rPr>
                <w:i/>
              </w:rPr>
              <w:t>H</w:t>
            </w:r>
          </w:p>
        </w:tc>
        <w:tc>
          <w:tcPr>
            <w:tcW w:w="7546" w:type="dxa"/>
          </w:tcPr>
          <w:p w14:paraId="11078F60" w14:textId="77777777" w:rsidR="004E5699" w:rsidRPr="00FD2566" w:rsidRDefault="004E5699" w:rsidP="004E5699">
            <w:pPr>
              <w:pStyle w:val="1stlevelheading0"/>
              <w:spacing w:before="0" w:beforeAutospacing="0" w:after="120" w:afterAutospacing="0"/>
              <w:jc w:val="both"/>
            </w:pPr>
            <w:r w:rsidRPr="00FD2566">
              <w:t>The size of the actually invested hybrid capital (including subordinated loans, convertible bonds, mezzanine loans, etc.)</w:t>
            </w:r>
          </w:p>
        </w:tc>
      </w:tr>
      <w:tr w:rsidR="004E5699" w:rsidRPr="00FD2566" w14:paraId="48E8EF05" w14:textId="77777777" w:rsidTr="004E5699">
        <w:trPr>
          <w:tblHeader/>
        </w:trPr>
        <w:tc>
          <w:tcPr>
            <w:tcW w:w="1242" w:type="dxa"/>
          </w:tcPr>
          <w:p w14:paraId="1DF9B065" w14:textId="77777777" w:rsidR="004E5699" w:rsidRPr="00FD2566" w:rsidRDefault="004E5699" w:rsidP="004E5699">
            <w:pPr>
              <w:pStyle w:val="1stlevelheading0"/>
              <w:spacing w:before="0" w:beforeAutospacing="0" w:after="120" w:afterAutospacing="0" w:line="276" w:lineRule="auto"/>
              <w:ind w:left="176"/>
              <w:jc w:val="both"/>
              <w:outlineLvl w:val="2"/>
              <w:rPr>
                <w:i/>
              </w:rPr>
            </w:pPr>
            <w:r w:rsidRPr="00FD2566">
              <w:rPr>
                <w:i/>
              </w:rPr>
              <w:t>V</w:t>
            </w:r>
          </w:p>
        </w:tc>
        <w:tc>
          <w:tcPr>
            <w:tcW w:w="7546" w:type="dxa"/>
          </w:tcPr>
          <w:p w14:paraId="0EF0DA07" w14:textId="0D8EFC3D" w:rsidR="004E5699" w:rsidRPr="00FD2566" w:rsidRDefault="004E5699" w:rsidP="00856D6B">
            <w:pPr>
              <w:pStyle w:val="1stlevelheading0"/>
              <w:spacing w:before="0" w:beforeAutospacing="0" w:after="120" w:afterAutospacing="0" w:line="276" w:lineRule="auto"/>
              <w:jc w:val="both"/>
            </w:pPr>
            <w:r w:rsidRPr="00FD2566">
              <w:t xml:space="preserve">The amount that was actually invested during the </w:t>
            </w:r>
            <w:r w:rsidR="009961D8" w:rsidRPr="00FD2566">
              <w:t>Facility</w:t>
            </w:r>
            <w:r w:rsidR="0053545A" w:rsidRPr="00FD2566">
              <w:t>’</w:t>
            </w:r>
            <w:r w:rsidRPr="00FD2566">
              <w:t xml:space="preserve">s </w:t>
            </w:r>
            <w:r w:rsidR="009961D8" w:rsidRPr="00FD2566">
              <w:t>development</w:t>
            </w:r>
            <w:r w:rsidRPr="00FD2566">
              <w:t xml:space="preserve"> period till the date of the commencement of Service provision (</w:t>
            </w:r>
            <w:r w:rsidR="00856D6B" w:rsidRPr="00FD2566">
              <w:t>under the Funder’s credit, subordinated or unsubordinated loan provided by the Other Lenders and equity and hybrid equity for the Facility)</w:t>
            </w:r>
            <w:r w:rsidRPr="00FD2566">
              <w:t xml:space="preserve">, </w:t>
            </w:r>
            <w:r w:rsidRPr="00FD2566">
              <w:rPr>
                <w:i/>
              </w:rPr>
              <w:t>V = E + D+ H</w:t>
            </w:r>
            <w:r w:rsidRPr="00FD2566">
              <w:t>.</w:t>
            </w:r>
          </w:p>
        </w:tc>
      </w:tr>
      <w:tr w:rsidR="004E5699" w:rsidRPr="00FD2566" w14:paraId="72005596" w14:textId="77777777" w:rsidTr="004E5699">
        <w:trPr>
          <w:tblHeader/>
        </w:trPr>
        <w:tc>
          <w:tcPr>
            <w:tcW w:w="1242" w:type="dxa"/>
          </w:tcPr>
          <w:p w14:paraId="2B2680AA" w14:textId="77777777" w:rsidR="004E5699" w:rsidRPr="00FD2566" w:rsidRDefault="004E5699" w:rsidP="004E5699">
            <w:pPr>
              <w:pStyle w:val="1stlevelheading0"/>
              <w:spacing w:before="0" w:beforeAutospacing="0" w:after="120" w:afterAutospacing="0" w:line="276" w:lineRule="auto"/>
              <w:ind w:left="176"/>
              <w:jc w:val="both"/>
              <w:outlineLvl w:val="2"/>
              <w:rPr>
                <w:i/>
              </w:rPr>
            </w:pPr>
            <w:r w:rsidRPr="00FD2566">
              <w:rPr>
                <w:i/>
              </w:rPr>
              <w:t>R</w:t>
            </w:r>
            <w:r w:rsidRPr="00FD2566">
              <w:rPr>
                <w:i/>
                <w:vertAlign w:val="subscript"/>
              </w:rPr>
              <w:t>E</w:t>
            </w:r>
          </w:p>
        </w:tc>
        <w:tc>
          <w:tcPr>
            <w:tcW w:w="7546" w:type="dxa"/>
          </w:tcPr>
          <w:p w14:paraId="7F22B82B" w14:textId="77777777" w:rsidR="004E5699" w:rsidRPr="00FD2566" w:rsidRDefault="004E5699" w:rsidP="004E5699">
            <w:pPr>
              <w:pStyle w:val="1stlevelheading0"/>
              <w:spacing w:before="0" w:beforeAutospacing="0" w:after="120" w:afterAutospacing="0" w:line="276" w:lineRule="auto"/>
              <w:jc w:val="both"/>
              <w:outlineLvl w:val="2"/>
            </w:pPr>
            <w:r w:rsidRPr="00FD2566">
              <w:t>Return on the provided equity</w:t>
            </w:r>
          </w:p>
        </w:tc>
      </w:tr>
      <w:tr w:rsidR="004E5699" w:rsidRPr="00FD2566" w14:paraId="0C94946E" w14:textId="77777777" w:rsidTr="004E5699">
        <w:trPr>
          <w:tblHeader/>
        </w:trPr>
        <w:tc>
          <w:tcPr>
            <w:tcW w:w="1242" w:type="dxa"/>
          </w:tcPr>
          <w:p w14:paraId="11E04106" w14:textId="77777777" w:rsidR="004E5699" w:rsidRPr="00FD2566" w:rsidRDefault="004E5699" w:rsidP="004E5699">
            <w:pPr>
              <w:pStyle w:val="1stlevelheading0"/>
              <w:spacing w:before="0" w:beforeAutospacing="0" w:after="120" w:afterAutospacing="0" w:line="276" w:lineRule="auto"/>
              <w:ind w:left="176"/>
              <w:jc w:val="both"/>
              <w:outlineLvl w:val="2"/>
              <w:rPr>
                <w:i/>
              </w:rPr>
            </w:pPr>
            <w:r w:rsidRPr="00FD2566">
              <w:rPr>
                <w:i/>
              </w:rPr>
              <w:t>R</w:t>
            </w:r>
            <w:r w:rsidRPr="00FD2566">
              <w:rPr>
                <w:i/>
                <w:vertAlign w:val="subscript"/>
              </w:rPr>
              <w:t>D</w:t>
            </w:r>
          </w:p>
        </w:tc>
        <w:tc>
          <w:tcPr>
            <w:tcW w:w="7546" w:type="dxa"/>
          </w:tcPr>
          <w:p w14:paraId="632B3B73" w14:textId="416F5EFE" w:rsidR="004E5699" w:rsidRPr="00FD2566" w:rsidRDefault="00910E26" w:rsidP="004E5699">
            <w:pPr>
              <w:pStyle w:val="1stlevelheading0"/>
              <w:spacing w:before="0" w:beforeAutospacing="0" w:after="120" w:afterAutospacing="0" w:line="276" w:lineRule="auto"/>
              <w:jc w:val="both"/>
              <w:outlineLvl w:val="2"/>
            </w:pPr>
            <w:r w:rsidRPr="00FD2566">
              <w:t>The cost (interest) of the financing provided by the Funder, including the interest rate swap, for the Facility</w:t>
            </w:r>
          </w:p>
        </w:tc>
      </w:tr>
      <w:tr w:rsidR="004E5699" w:rsidRPr="00FD2566" w14:paraId="0ACF5D79" w14:textId="77777777" w:rsidTr="004E5699">
        <w:trPr>
          <w:tblHeader/>
        </w:trPr>
        <w:tc>
          <w:tcPr>
            <w:tcW w:w="1242" w:type="dxa"/>
          </w:tcPr>
          <w:p w14:paraId="3B0EF7C8" w14:textId="77777777" w:rsidR="004E5699" w:rsidRPr="00FD2566" w:rsidRDefault="004E5699" w:rsidP="004E5699">
            <w:pPr>
              <w:pStyle w:val="1stlevelheading0"/>
              <w:spacing w:before="0" w:beforeAutospacing="0" w:after="120" w:afterAutospacing="0" w:line="276" w:lineRule="auto"/>
              <w:ind w:left="176"/>
              <w:jc w:val="both"/>
              <w:outlineLvl w:val="2"/>
              <w:rPr>
                <w:i/>
              </w:rPr>
            </w:pPr>
            <w:r w:rsidRPr="00FD2566">
              <w:rPr>
                <w:i/>
              </w:rPr>
              <w:t>R</w:t>
            </w:r>
            <w:r w:rsidRPr="00FD2566">
              <w:rPr>
                <w:i/>
                <w:vertAlign w:val="subscript"/>
              </w:rPr>
              <w:t>H</w:t>
            </w:r>
          </w:p>
        </w:tc>
        <w:tc>
          <w:tcPr>
            <w:tcW w:w="7546" w:type="dxa"/>
          </w:tcPr>
          <w:p w14:paraId="484499DC" w14:textId="77777777" w:rsidR="004E5699" w:rsidRPr="00FD2566" w:rsidRDefault="004E5699" w:rsidP="004E5699">
            <w:pPr>
              <w:pStyle w:val="1stlevelheading0"/>
              <w:spacing w:after="120"/>
              <w:ind w:firstLine="33"/>
              <w:jc w:val="both"/>
              <w:rPr>
                <w:i/>
                <w:vertAlign w:val="subscript"/>
              </w:rPr>
            </w:pPr>
            <w:r w:rsidRPr="00FD2566">
              <w:t xml:space="preserve">Return on the granted hybrid capital </w:t>
            </w:r>
          </w:p>
        </w:tc>
      </w:tr>
      <w:tr w:rsidR="004E5699" w:rsidRPr="00FD2566" w14:paraId="5244BC44" w14:textId="77777777" w:rsidTr="004E5699">
        <w:trPr>
          <w:tblHeader/>
        </w:trPr>
        <w:tc>
          <w:tcPr>
            <w:tcW w:w="1242" w:type="dxa"/>
          </w:tcPr>
          <w:p w14:paraId="5041A88C" w14:textId="77777777" w:rsidR="004E5699" w:rsidRPr="00FD2566" w:rsidRDefault="004E5699" w:rsidP="004E5699">
            <w:pPr>
              <w:pStyle w:val="1stlevelheading0"/>
              <w:spacing w:before="0" w:beforeAutospacing="0" w:after="120" w:afterAutospacing="0" w:line="276" w:lineRule="auto"/>
              <w:ind w:left="176"/>
              <w:jc w:val="both"/>
              <w:outlineLvl w:val="2"/>
              <w:rPr>
                <w:i/>
              </w:rPr>
            </w:pPr>
            <w:r w:rsidRPr="00FD2566">
              <w:rPr>
                <w:i/>
              </w:rPr>
              <w:t>Tax</w:t>
            </w:r>
          </w:p>
        </w:tc>
        <w:tc>
          <w:tcPr>
            <w:tcW w:w="7546" w:type="dxa"/>
          </w:tcPr>
          <w:p w14:paraId="01EBE88B" w14:textId="77777777" w:rsidR="004E5699" w:rsidRPr="00FD2566" w:rsidRDefault="004E5699" w:rsidP="004E5699">
            <w:pPr>
              <w:pStyle w:val="1stlevelheading0"/>
              <w:spacing w:before="0" w:beforeAutospacing="0" w:after="120" w:afterAutospacing="0" w:line="276" w:lineRule="auto"/>
              <w:jc w:val="both"/>
              <w:outlineLvl w:val="2"/>
            </w:pPr>
            <w:r w:rsidRPr="00FD2566">
              <w:t>Income tax rate</w:t>
            </w:r>
          </w:p>
        </w:tc>
      </w:tr>
    </w:tbl>
    <w:p w14:paraId="31F75725" w14:textId="1BB37B7D" w:rsidR="004E5699" w:rsidRPr="00FD2566" w:rsidRDefault="004E5699" w:rsidP="00F938F2">
      <w:pPr>
        <w:pStyle w:val="ListParagraph"/>
        <w:numPr>
          <w:ilvl w:val="0"/>
          <w:numId w:val="20"/>
        </w:numPr>
        <w:spacing w:after="120" w:line="360" w:lineRule="auto"/>
        <w:ind w:left="810"/>
        <w:contextualSpacing w:val="0"/>
        <w:jc w:val="both"/>
        <w:rPr>
          <w:color w:val="FF0000"/>
        </w:rPr>
      </w:pPr>
      <w:r w:rsidRPr="00FD2566">
        <w:t>If the Compensation Event results in the increase of the Private partner</w:t>
      </w:r>
      <w:r w:rsidR="0053545A" w:rsidRPr="00FD2566">
        <w:t>’</w:t>
      </w:r>
      <w:r w:rsidRPr="00FD2566">
        <w:t xml:space="preserve">s costs related to the Service provision, such increase of costs are compensated together with the amounts of the </w:t>
      </w:r>
      <w:r w:rsidR="00A700BD" w:rsidRPr="00FD2566">
        <w:t>PPP Fee</w:t>
      </w:r>
      <w:r w:rsidR="00F33DC0" w:rsidRPr="00FD2566">
        <w:t>, as a component of M4, subject also to appropriate indexation, if such Costs increase in periods n+1 and subsequent periods</w:t>
      </w:r>
      <w:r w:rsidR="00C8757F" w:rsidRPr="00FD2566">
        <w:t>,</w:t>
      </w:r>
      <w:r w:rsidRPr="00FD2566">
        <w:t xml:space="preserve"> paid to the Private partner each month. When determining the amount of the increase in the costs associated with the Service provision, the details of the values of the Service components specified in the FAM and justification for the increase of the costs related to the Service provision, according to the procedure of </w:t>
      </w:r>
      <w:r w:rsidRPr="00FD2566">
        <w:lastRenderedPageBreak/>
        <w:t xml:space="preserve">justification for the Additional works and services specified in </w:t>
      </w:r>
      <w:r w:rsidR="000F428D">
        <w:t>Clause</w:t>
      </w:r>
      <w:r w:rsidRPr="00FD2566">
        <w:t xml:space="preserve"> </w:t>
      </w:r>
      <w:r w:rsidR="00B93E95" w:rsidRPr="00FD2566">
        <w:fldChar w:fldCharType="begin"/>
      </w:r>
      <w:r w:rsidR="00B93E95" w:rsidRPr="00FD2566">
        <w:instrText xml:space="preserve"> REF _Ref502732249 \r \h </w:instrText>
      </w:r>
      <w:r w:rsidR="00FB713A" w:rsidRPr="00FD2566">
        <w:instrText xml:space="preserve"> \* MERGEFORMAT </w:instrText>
      </w:r>
      <w:r w:rsidR="00B93E95" w:rsidRPr="00FD2566">
        <w:fldChar w:fldCharType="separate"/>
      </w:r>
      <w:r w:rsidR="00090D3F">
        <w:t>16</w:t>
      </w:r>
      <w:r w:rsidR="00B93E95" w:rsidRPr="00FD2566">
        <w:fldChar w:fldCharType="end"/>
      </w:r>
      <w:r w:rsidRPr="00FD2566">
        <w:t xml:space="preserve"> of the Agreement are followed.</w:t>
      </w:r>
    </w:p>
    <w:p w14:paraId="30C3080E" w14:textId="0C48B9B0" w:rsidR="007639A3" w:rsidRPr="00FD2566" w:rsidRDefault="005E6C7D" w:rsidP="00F938F2">
      <w:pPr>
        <w:pStyle w:val="ListParagraph"/>
        <w:numPr>
          <w:ilvl w:val="0"/>
          <w:numId w:val="20"/>
        </w:numPr>
        <w:spacing w:after="120" w:line="360" w:lineRule="auto"/>
        <w:ind w:left="810"/>
        <w:contextualSpacing w:val="0"/>
        <w:jc w:val="both"/>
      </w:pPr>
      <w:r w:rsidRPr="00FD2566">
        <w:t xml:space="preserve">If an Exemption Event which lasts more than 14 (fourteen) days is also a Compensation Event which does not result in an increase in the Investment and/or Cost in the Facility and/or the Services, but which results in the Private </w:t>
      </w:r>
      <w:r w:rsidR="00AD09B9" w:rsidRPr="00FD2566">
        <w:t>Partner</w:t>
      </w:r>
      <w:r w:rsidRPr="00FD2566">
        <w:t xml:space="preserve"> or the Subcontractor incurring any other direct loss in connection with the provision of the Services i.e. the Private </w:t>
      </w:r>
      <w:r w:rsidR="00AD09B9" w:rsidRPr="00FD2566">
        <w:t>Partner</w:t>
      </w:r>
      <w:r w:rsidRPr="00FD2566">
        <w:t xml:space="preserve"> or Subcontractor incurs the Costs provided for in the FAM, but does not receive income to the extent provided for in the Agreement or the FAM, the Costs of M41 shall be offset as a component of M4 together with the Fee payable to the Private </w:t>
      </w:r>
      <w:r w:rsidR="00AD09B9" w:rsidRPr="00FD2566">
        <w:t>Partner</w:t>
      </w:r>
      <w:r w:rsidRPr="00FD2566">
        <w:t xml:space="preserve"> each month, related to payroll taxes of the employees of the Private </w:t>
      </w:r>
      <w:r w:rsidR="00AD09B9" w:rsidRPr="00FD2566">
        <w:t>Partner</w:t>
      </w:r>
      <w:r w:rsidRPr="00FD2566">
        <w:t xml:space="preserve"> or the Subcontractor (taxes paid by the employee and the employer, deductions for supplementary (second tier) pension saving, only to the extent that the State contribution to the employee</w:t>
      </w:r>
      <w:r w:rsidR="0053545A" w:rsidRPr="00FD2566">
        <w:t>’</w:t>
      </w:r>
      <w:r w:rsidRPr="00FD2566">
        <w:t xml:space="preserve">s accumulation is valid (in case of supplementary pension saving in the previous periods). The compensation to the Private </w:t>
      </w:r>
      <w:r w:rsidR="00AD09B9" w:rsidRPr="00FD2566">
        <w:t>Partner</w:t>
      </w:r>
      <w:r w:rsidRPr="00FD2566">
        <w:t xml:space="preserve"> or the Subcontractor shall commence on the 15th (fifteenth) day of the Exem</w:t>
      </w:r>
      <w:r w:rsidR="009B40D7" w:rsidRPr="00FD2566">
        <w:t>p</w:t>
      </w:r>
      <w:r w:rsidRPr="00FD2566">
        <w:t>tion Event and shall be payable for a maximum period of 120 (one hundred and twenty) days.</w:t>
      </w:r>
    </w:p>
    <w:p w14:paraId="7DCE7E96" w14:textId="3AD40DB8" w:rsidR="005E6C7D" w:rsidRPr="00FD2566" w:rsidRDefault="00391C22" w:rsidP="00F938F2">
      <w:pPr>
        <w:pStyle w:val="ListParagraph"/>
        <w:numPr>
          <w:ilvl w:val="0"/>
          <w:numId w:val="20"/>
        </w:numPr>
        <w:spacing w:after="120" w:line="360" w:lineRule="auto"/>
        <w:ind w:left="810"/>
        <w:contextualSpacing w:val="0"/>
        <w:jc w:val="both"/>
      </w:pPr>
      <w:r w:rsidRPr="00FD2566">
        <w:t xml:space="preserve">If an Exemption Event, which is also a Compensation Event, lasts for more than 2 (two) months, and as a result the Private </w:t>
      </w:r>
      <w:r w:rsidR="00AD09B9" w:rsidRPr="00FD2566">
        <w:t>Partner</w:t>
      </w:r>
      <w:r w:rsidRPr="00FD2566">
        <w:t xml:space="preserve"> or the Subcontractor terminates the employment contract with the employee(s) directly related to the provision of the Services, in such a case, the Government </w:t>
      </w:r>
      <w:r w:rsidR="00AD09B9" w:rsidRPr="00FD2566">
        <w:t>Partner</w:t>
      </w:r>
      <w:r w:rsidRPr="00FD2566">
        <w:t xml:space="preserve"> shall compensate the employee(s) with the severance pay due under the Labour Code of the Republic of Lithuania.</w:t>
      </w:r>
    </w:p>
    <w:p w14:paraId="66499BDD" w14:textId="63EE7332" w:rsidR="00391C22" w:rsidRPr="00FD2566" w:rsidRDefault="00F42CE8" w:rsidP="00F938F2">
      <w:pPr>
        <w:pStyle w:val="ListParagraph"/>
        <w:numPr>
          <w:ilvl w:val="0"/>
          <w:numId w:val="20"/>
        </w:numPr>
        <w:spacing w:after="120" w:line="360" w:lineRule="auto"/>
        <w:ind w:left="810"/>
        <w:contextualSpacing w:val="0"/>
        <w:jc w:val="both"/>
      </w:pPr>
      <w:r w:rsidRPr="00FD2566">
        <w:t xml:space="preserve">If a Compensation Event due to a Force Majeure Event results in state or municipal support/aid, the Compensation shall be reduced by the amount of such support/aid. In determining the amount of state or municipal support (aid) granted, the applicable legal acts on the granting of support (aid), the Private </w:t>
      </w:r>
      <w:r w:rsidR="00AD09B9" w:rsidRPr="00FD2566">
        <w:t>Partner</w:t>
      </w:r>
      <w:r w:rsidR="0053545A" w:rsidRPr="00FD2566">
        <w:t>’</w:t>
      </w:r>
      <w:r w:rsidRPr="00FD2566">
        <w:t>s applications to the competent authorities, decisions on the granting of support (aid), bank statements and any other documents that may identify the fact and amount of state or municipal support (aid) granted shall be used.</w:t>
      </w:r>
    </w:p>
    <w:p w14:paraId="78D6FA22" w14:textId="66932DEA" w:rsidR="004E5699" w:rsidRPr="00FD2566" w:rsidRDefault="004E5699" w:rsidP="00F938F2">
      <w:pPr>
        <w:pStyle w:val="Heading1"/>
        <w:numPr>
          <w:ilvl w:val="0"/>
          <w:numId w:val="22"/>
        </w:numPr>
        <w:spacing w:before="0"/>
        <w:ind w:left="720"/>
        <w:jc w:val="left"/>
        <w:rPr>
          <w:rFonts w:eastAsia="Calibri"/>
          <w:bCs w:val="0"/>
          <w:smallCaps w:val="0"/>
          <w:color w:val="943634" w:themeColor="accent2" w:themeShade="BF"/>
          <w:lang w:eastAsia="en-US" w:bidi="ar-SA"/>
        </w:rPr>
      </w:pPr>
      <w:bookmarkStart w:id="1031" w:name="_Toc239425800"/>
      <w:bookmarkStart w:id="1032" w:name="_Toc239425814"/>
      <w:bookmarkStart w:id="1033" w:name="_Toc369279850"/>
      <w:bookmarkStart w:id="1034" w:name="_Toc502211425"/>
      <w:bookmarkStart w:id="1035" w:name="_Toc519891396"/>
      <w:r w:rsidRPr="00FD2566">
        <w:rPr>
          <w:rFonts w:eastAsia="Calibri"/>
          <w:bCs w:val="0"/>
          <w:smallCaps w:val="0"/>
          <w:color w:val="943634" w:themeColor="accent2" w:themeShade="BF"/>
          <w:lang w:eastAsia="en-US" w:bidi="ar-SA"/>
        </w:rPr>
        <w:t>Case of</w:t>
      </w:r>
      <w:r w:rsidR="009B40D7" w:rsidRPr="00FD2566">
        <w:rPr>
          <w:rFonts w:eastAsia="Calibri"/>
          <w:bCs w:val="0"/>
          <w:smallCaps w:val="0"/>
          <w:color w:val="943634" w:themeColor="accent2" w:themeShade="BF"/>
          <w:lang w:eastAsia="en-US" w:bidi="ar-SA"/>
        </w:rPr>
        <w:t xml:space="preserve"> E</w:t>
      </w:r>
      <w:r w:rsidRPr="00FD2566">
        <w:rPr>
          <w:rFonts w:eastAsia="Calibri"/>
          <w:bCs w:val="0"/>
          <w:smallCaps w:val="0"/>
          <w:color w:val="943634" w:themeColor="accent2" w:themeShade="BF"/>
          <w:lang w:eastAsia="en-US" w:bidi="ar-SA"/>
        </w:rPr>
        <w:t>xemption</w:t>
      </w:r>
      <w:bookmarkEnd w:id="1031"/>
      <w:bookmarkEnd w:id="1032"/>
      <w:bookmarkEnd w:id="1033"/>
      <w:bookmarkEnd w:id="1034"/>
      <w:bookmarkEnd w:id="1035"/>
    </w:p>
    <w:p w14:paraId="6A46E66E" w14:textId="4A488643" w:rsidR="004E5699" w:rsidRPr="00FD2566" w:rsidRDefault="00BF2927" w:rsidP="00F938F2">
      <w:pPr>
        <w:pStyle w:val="ListParagraph"/>
        <w:numPr>
          <w:ilvl w:val="0"/>
          <w:numId w:val="20"/>
        </w:numPr>
        <w:spacing w:after="120" w:line="276" w:lineRule="auto"/>
        <w:ind w:left="810"/>
        <w:contextualSpacing w:val="0"/>
        <w:jc w:val="both"/>
      </w:pPr>
      <w:r w:rsidRPr="00FD2566">
        <w:t xml:space="preserve">If, as a result of an Exemption Event, the Private </w:t>
      </w:r>
      <w:r w:rsidR="00AD09B9" w:rsidRPr="00FD2566">
        <w:t>Partner</w:t>
      </w:r>
      <w:r w:rsidRPr="00FD2566">
        <w:t xml:space="preserve"> has not provided the Services or has provided incomplete Services as set out in the Specifications and the Agreement, the Private </w:t>
      </w:r>
      <w:r w:rsidR="00AD09B9" w:rsidRPr="00FD2566">
        <w:t>Partner</w:t>
      </w:r>
      <w:r w:rsidRPr="00FD2566">
        <w:t xml:space="preserve"> shall only be paid the M4 Portion of the Fee for the Services provided (the M4 Portion of the Fee shall not be payable for the Services not provided) during the period of the Exemption Event, but shall be paid the MS, M3, and M5 portions of the Fee</w:t>
      </w:r>
      <w:r w:rsidR="004E5699" w:rsidRPr="00FD2566">
        <w:t>.</w:t>
      </w:r>
    </w:p>
    <w:p w14:paraId="3D03025F" w14:textId="04EFD946" w:rsidR="004E5699" w:rsidRPr="00FD2566" w:rsidRDefault="0091413F" w:rsidP="00F938F2">
      <w:pPr>
        <w:pStyle w:val="ListParagraph"/>
        <w:numPr>
          <w:ilvl w:val="0"/>
          <w:numId w:val="20"/>
        </w:numPr>
        <w:spacing w:after="120" w:line="276" w:lineRule="auto"/>
        <w:ind w:left="810"/>
        <w:contextualSpacing w:val="0"/>
        <w:jc w:val="both"/>
      </w:pPr>
      <w:r w:rsidRPr="00FD2566">
        <w:lastRenderedPageBreak/>
        <w:t>When determining the value of the Services, which was not provided, the breakdown of the Service component values listed in the FAM presented together with the Tender is observed. In any case, such unpaid amount may not exceed the component M4</w:t>
      </w:r>
      <w:r w:rsidR="004E5699" w:rsidRPr="00FD2566">
        <w:t xml:space="preserve">. </w:t>
      </w:r>
    </w:p>
    <w:p w14:paraId="377ECC61" w14:textId="6F22FFD4" w:rsidR="004E5699" w:rsidRPr="00FD2566" w:rsidRDefault="00C133E6" w:rsidP="00F938F2">
      <w:pPr>
        <w:pStyle w:val="ListParagraph"/>
        <w:numPr>
          <w:ilvl w:val="0"/>
          <w:numId w:val="20"/>
        </w:numPr>
        <w:spacing w:after="120" w:line="276" w:lineRule="auto"/>
        <w:ind w:left="810"/>
        <w:contextualSpacing w:val="0"/>
        <w:jc w:val="both"/>
      </w:pPr>
      <w:r w:rsidRPr="00FD2566">
        <w:t xml:space="preserve">If the Exemption Event is related to the Force Majeure circumstances referred to in Clause 42.1 of the Agreement, the Public </w:t>
      </w:r>
      <w:r w:rsidR="00AD09B9" w:rsidRPr="00FD2566">
        <w:t>Partner</w:t>
      </w:r>
      <w:r w:rsidRPr="00FD2566">
        <w:t xml:space="preserve"> shall pay to the Private </w:t>
      </w:r>
      <w:r w:rsidR="00AD09B9" w:rsidRPr="00FD2566">
        <w:t>Partner</w:t>
      </w:r>
      <w:r w:rsidRPr="00FD2566">
        <w:t xml:space="preserve"> 50 (fifty) per cent. of the M42 and M5 portions of the Fee. In the event that the consequences of the Force Majeure are or may be insured as provided for in the Agreement, then the entire risk shall be borne by the Private </w:t>
      </w:r>
      <w:r w:rsidR="00AD09B9" w:rsidRPr="00FD2566">
        <w:t>Partner</w:t>
      </w:r>
      <w:r w:rsidRPr="00FD2566">
        <w:t xml:space="preserve"> and the Public </w:t>
      </w:r>
      <w:r w:rsidR="00AD09B9" w:rsidRPr="00FD2566">
        <w:t>Partner</w:t>
      </w:r>
      <w:r w:rsidRPr="00FD2566">
        <w:t xml:space="preserve"> shall not be liable for the payment of the M42 and M5 portions of the Fee</w:t>
      </w:r>
      <w:r w:rsidR="004E5699" w:rsidRPr="00FD2566">
        <w:t>.</w:t>
      </w:r>
    </w:p>
    <w:p w14:paraId="16738539" w14:textId="77777777" w:rsidR="004E5699" w:rsidRPr="00FD2566" w:rsidRDefault="004E5699" w:rsidP="004E5699">
      <w:pPr>
        <w:spacing w:after="120" w:line="276" w:lineRule="auto"/>
        <w:jc w:val="both"/>
      </w:pPr>
    </w:p>
    <w:p w14:paraId="68CAA955" w14:textId="36E9FCC5" w:rsidR="004E5699" w:rsidRPr="00FD2566" w:rsidRDefault="004E5699" w:rsidP="00F938F2">
      <w:pPr>
        <w:pStyle w:val="Heading1"/>
        <w:numPr>
          <w:ilvl w:val="0"/>
          <w:numId w:val="22"/>
        </w:numPr>
        <w:spacing w:before="0"/>
        <w:ind w:left="720"/>
        <w:jc w:val="left"/>
      </w:pPr>
      <w:bookmarkStart w:id="1036" w:name="_Toc239425801"/>
      <w:bookmarkStart w:id="1037" w:name="_Toc239425815"/>
      <w:bookmarkStart w:id="1038" w:name="_Toc369279851"/>
      <w:bookmarkStart w:id="1039" w:name="_Toc502211426"/>
      <w:bookmarkStart w:id="1040" w:name="_Toc519891397"/>
      <w:r w:rsidRPr="00FD2566">
        <w:rPr>
          <w:rFonts w:eastAsia="Calibri"/>
          <w:bCs w:val="0"/>
          <w:smallCaps w:val="0"/>
          <w:color w:val="943634" w:themeColor="accent2" w:themeShade="BF"/>
          <w:lang w:eastAsia="en-US" w:bidi="ar-SA"/>
        </w:rPr>
        <w:t>Deductions</w:t>
      </w:r>
      <w:bookmarkEnd w:id="1036"/>
      <w:bookmarkEnd w:id="1037"/>
      <w:bookmarkEnd w:id="1038"/>
      <w:bookmarkEnd w:id="1039"/>
      <w:bookmarkEnd w:id="1040"/>
      <w:r w:rsidR="006F10D2" w:rsidRPr="00FD2566">
        <w:rPr>
          <w:rFonts w:eastAsia="Calibri"/>
          <w:bCs w:val="0"/>
          <w:smallCaps w:val="0"/>
          <w:color w:val="943634" w:themeColor="accent2" w:themeShade="BF"/>
          <w:lang w:eastAsia="en-US" w:bidi="ar-SA"/>
        </w:rPr>
        <w:t xml:space="preserve"> and penalties</w:t>
      </w:r>
    </w:p>
    <w:p w14:paraId="41CF029D" w14:textId="723B086D" w:rsidR="004E5699" w:rsidRPr="00FD2566" w:rsidRDefault="004E5699" w:rsidP="00F938F2">
      <w:pPr>
        <w:pStyle w:val="ListParagraph"/>
        <w:numPr>
          <w:ilvl w:val="0"/>
          <w:numId w:val="20"/>
        </w:numPr>
        <w:spacing w:after="120" w:line="360" w:lineRule="auto"/>
        <w:ind w:left="810"/>
        <w:contextualSpacing w:val="0"/>
        <w:jc w:val="both"/>
      </w:pPr>
      <w:r w:rsidRPr="00FD2566">
        <w:t xml:space="preserve">Deductions to the </w:t>
      </w:r>
      <w:r w:rsidR="008774F5" w:rsidRPr="00FD2566">
        <w:t>PPP Fee</w:t>
      </w:r>
      <w:r w:rsidRPr="00FD2566">
        <w:t xml:space="preserve"> of the Private partner may be applied in accordance with the terms specified in the Fine imposition system set out in the </w:t>
      </w:r>
      <w:r w:rsidR="008774F5" w:rsidRPr="00FD2566">
        <w:t xml:space="preserve">Appendix </w:t>
      </w:r>
      <w:r w:rsidR="00011DC7" w:rsidRPr="00FD2566">
        <w:t>4 of this Annex</w:t>
      </w:r>
      <w:r w:rsidRPr="00FD2566">
        <w:t xml:space="preserve"> to the Agreement </w:t>
      </w:r>
      <w:r w:rsidR="00831A0F" w:rsidRPr="00FD2566">
        <w:rPr>
          <w:i/>
        </w:rPr>
        <w:t>Mechanism for deductions and penalties</w:t>
      </w:r>
      <w:r w:rsidRPr="00FD2566">
        <w:t>.</w:t>
      </w:r>
    </w:p>
    <w:p w14:paraId="3DA4079E" w14:textId="04AE4075" w:rsidR="004E5699" w:rsidRPr="00FD2566" w:rsidRDefault="00027BED" w:rsidP="00F938F2">
      <w:pPr>
        <w:pStyle w:val="ListParagraph"/>
        <w:numPr>
          <w:ilvl w:val="0"/>
          <w:numId w:val="20"/>
        </w:numPr>
        <w:spacing w:after="120" w:line="360" w:lineRule="auto"/>
        <w:ind w:left="810"/>
        <w:contextualSpacing w:val="0"/>
        <w:jc w:val="both"/>
      </w:pPr>
      <w:r w:rsidRPr="00FD2566">
        <w:t xml:space="preserve">Penalties shall apply in the event that the breaches referred to in Appendix 4 to this Annex, Deduction and Penalty Mechanism, occur prior to the commencement of the Operation of the Facility. The fines shall be paid by the Private </w:t>
      </w:r>
      <w:r w:rsidR="00AD09B9" w:rsidRPr="00FD2566">
        <w:t>Partner</w:t>
      </w:r>
      <w:r w:rsidRPr="00FD2566">
        <w:t xml:space="preserve"> to the Public </w:t>
      </w:r>
      <w:r w:rsidR="00AD09B9" w:rsidRPr="00FD2566">
        <w:t>Partner</w:t>
      </w:r>
      <w:r w:rsidRPr="00FD2566">
        <w:t xml:space="preserve"> within the time limit set out in Clause 47.1</w:t>
      </w:r>
      <w:r w:rsidR="009B40D7" w:rsidRPr="00FD2566">
        <w:t>1</w:t>
      </w:r>
      <w:r w:rsidRPr="00FD2566">
        <w:t xml:space="preserve"> of the Agreement</w:t>
      </w:r>
      <w:r w:rsidR="004E5699" w:rsidRPr="00FD2566">
        <w:t>.</w:t>
      </w:r>
    </w:p>
    <w:p w14:paraId="0DBD97A4" w14:textId="36917124" w:rsidR="008F6741" w:rsidRPr="00FD2566" w:rsidRDefault="00F12AB4" w:rsidP="00F938F2">
      <w:pPr>
        <w:pStyle w:val="ListParagraph"/>
        <w:numPr>
          <w:ilvl w:val="0"/>
          <w:numId w:val="20"/>
        </w:numPr>
        <w:spacing w:after="120" w:line="360" w:lineRule="auto"/>
        <w:ind w:left="810"/>
        <w:contextualSpacing w:val="0"/>
        <w:jc w:val="both"/>
      </w:pPr>
      <w:r w:rsidRPr="00FD2566">
        <w:t>Deductions shall apply where the breaches referred to in Appendix 4 Deduction and Penalty Mechanism of this Annex occur after the commencement of the Operation of the Facility. Deductions from the Fee (if any) shall be applied monthly.</w:t>
      </w:r>
    </w:p>
    <w:p w14:paraId="58C51648" w14:textId="6CA4EA4E" w:rsidR="004E5699" w:rsidRPr="00FD2566" w:rsidRDefault="004E5699" w:rsidP="00F938F2">
      <w:pPr>
        <w:pStyle w:val="ListParagraph"/>
        <w:numPr>
          <w:ilvl w:val="0"/>
          <w:numId w:val="20"/>
        </w:numPr>
        <w:spacing w:after="120" w:line="360" w:lineRule="auto"/>
        <w:ind w:left="810"/>
        <w:contextualSpacing w:val="0"/>
        <w:jc w:val="both"/>
      </w:pPr>
      <w:r w:rsidRPr="00FD2566">
        <w:t xml:space="preserve">The amount of deductions calculated for the reference month may not exceed the share of the Annual remuneration for the </w:t>
      </w:r>
      <w:r w:rsidRPr="00FD2566">
        <w:rPr>
          <w:i/>
        </w:rPr>
        <w:t>k</w:t>
      </w:r>
      <w:r w:rsidRPr="00FD2566">
        <w:rPr>
          <w:vertAlign w:val="superscript"/>
        </w:rPr>
        <w:t>th</w:t>
      </w:r>
      <w:r w:rsidRPr="00FD2566">
        <w:t xml:space="preserve"> month in the </w:t>
      </w:r>
      <w:proofErr w:type="spellStart"/>
      <w:r w:rsidRPr="00FD2566">
        <w:rPr>
          <w:i/>
        </w:rPr>
        <w:t>n</w:t>
      </w:r>
      <w:r w:rsidRPr="00FD2566">
        <w:rPr>
          <w:vertAlign w:val="superscript"/>
        </w:rPr>
        <w:t>th</w:t>
      </w:r>
      <w:r w:rsidRPr="00FD2566">
        <w:t>year</w:t>
      </w:r>
      <w:proofErr w:type="spellEnd"/>
      <w:r w:rsidRPr="00FD2566">
        <w:t xml:space="preserve"> (</w:t>
      </w:r>
      <w:proofErr w:type="spellStart"/>
      <w:r w:rsidRPr="00FD2566">
        <w:rPr>
          <w:i/>
        </w:rPr>
        <w:t>m</w:t>
      </w:r>
      <w:r w:rsidRPr="00FD2566">
        <w:rPr>
          <w:i/>
          <w:vertAlign w:val="subscript"/>
        </w:rPr>
        <w:t>nk</w:t>
      </w:r>
      <w:proofErr w:type="spellEnd"/>
      <w:r w:rsidRPr="00FD2566">
        <w:t xml:space="preserve">). </w:t>
      </w:r>
    </w:p>
    <w:p w14:paraId="1BF4B8DA" w14:textId="55743F10" w:rsidR="004E5699" w:rsidRPr="00FD2566" w:rsidRDefault="004E5699" w:rsidP="00F938F2">
      <w:pPr>
        <w:pStyle w:val="ListParagraph"/>
        <w:numPr>
          <w:ilvl w:val="0"/>
          <w:numId w:val="20"/>
        </w:numPr>
        <w:spacing w:after="120" w:line="360" w:lineRule="auto"/>
        <w:ind w:left="810"/>
        <w:contextualSpacing w:val="0"/>
        <w:jc w:val="both"/>
      </w:pPr>
      <w:r w:rsidRPr="00FD2566">
        <w:t xml:space="preserve">If the deductions amount calculated for the reference month is higher than the difference between the share of the </w:t>
      </w:r>
      <w:r w:rsidR="00FA259B" w:rsidRPr="00FD2566">
        <w:t>Fee</w:t>
      </w:r>
      <w:r w:rsidRPr="00FD2566">
        <w:t xml:space="preserve"> for the </w:t>
      </w:r>
      <w:r w:rsidRPr="00FD2566">
        <w:rPr>
          <w:i/>
        </w:rPr>
        <w:t>k</w:t>
      </w:r>
      <w:r w:rsidRPr="00FD2566">
        <w:rPr>
          <w:vertAlign w:val="superscript"/>
        </w:rPr>
        <w:t>th</w:t>
      </w:r>
      <w:r w:rsidRPr="00FD2566">
        <w:t xml:space="preserve"> month in the </w:t>
      </w:r>
      <w:proofErr w:type="spellStart"/>
      <w:r w:rsidRPr="00FD2566">
        <w:rPr>
          <w:i/>
        </w:rPr>
        <w:t>n</w:t>
      </w:r>
      <w:r w:rsidRPr="00FD2566">
        <w:rPr>
          <w:vertAlign w:val="superscript"/>
        </w:rPr>
        <w:t>th</w:t>
      </w:r>
      <w:r w:rsidRPr="00FD2566">
        <w:t>year</w:t>
      </w:r>
      <w:proofErr w:type="spellEnd"/>
      <w:r w:rsidRPr="00FD2566">
        <w:t xml:space="preserve"> (</w:t>
      </w:r>
      <w:proofErr w:type="spellStart"/>
      <w:r w:rsidRPr="00FD2566">
        <w:rPr>
          <w:i/>
        </w:rPr>
        <w:t>m</w:t>
      </w:r>
      <w:r w:rsidRPr="00FD2566">
        <w:rPr>
          <w:i/>
          <w:vertAlign w:val="subscript"/>
        </w:rPr>
        <w:t>nk</w:t>
      </w:r>
      <w:proofErr w:type="spellEnd"/>
      <w:r w:rsidRPr="00FD2566">
        <w:t xml:space="preserve">) and the credit flows for the </w:t>
      </w:r>
      <w:r w:rsidRPr="00FD2566">
        <w:rPr>
          <w:i/>
        </w:rPr>
        <w:t>k</w:t>
      </w:r>
      <w:r w:rsidRPr="00FD2566">
        <w:rPr>
          <w:vertAlign w:val="superscript"/>
        </w:rPr>
        <w:t>th</w:t>
      </w:r>
      <w:r w:rsidRPr="00FD2566">
        <w:t xml:space="preserve"> month in the </w:t>
      </w:r>
      <w:proofErr w:type="spellStart"/>
      <w:r w:rsidRPr="00FD2566">
        <w:rPr>
          <w:i/>
        </w:rPr>
        <w:t>n</w:t>
      </w:r>
      <w:r w:rsidRPr="00FD2566">
        <w:rPr>
          <w:vertAlign w:val="superscript"/>
        </w:rPr>
        <w:t>th</w:t>
      </w:r>
      <w:r w:rsidRPr="00FD2566">
        <w:t>yea</w:t>
      </w:r>
      <w:proofErr w:type="spellEnd"/>
      <w:r w:rsidRPr="00FD2566">
        <w:t xml:space="preserve"> (M1</w:t>
      </w:r>
      <w:r w:rsidRPr="00FD2566">
        <w:rPr>
          <w:vertAlign w:val="subscript"/>
        </w:rPr>
        <w:t>nk</w:t>
      </w:r>
      <w:r w:rsidRPr="00FD2566">
        <w:t xml:space="preserve">), a part of the deductions calculated for the reference month that exceeds the difference between the share of the </w:t>
      </w:r>
      <w:r w:rsidR="00DD7FBD" w:rsidRPr="00FD2566">
        <w:t>Fee</w:t>
      </w:r>
      <w:r w:rsidRPr="00FD2566">
        <w:t xml:space="preserve"> for the </w:t>
      </w:r>
      <w:r w:rsidRPr="00FD2566">
        <w:rPr>
          <w:i/>
        </w:rPr>
        <w:t>k</w:t>
      </w:r>
      <w:r w:rsidRPr="00FD2566">
        <w:rPr>
          <w:vertAlign w:val="superscript"/>
        </w:rPr>
        <w:t>th</w:t>
      </w:r>
      <w:r w:rsidRPr="00FD2566">
        <w:t xml:space="preserve"> month in the </w:t>
      </w:r>
      <w:proofErr w:type="spellStart"/>
      <w:r w:rsidRPr="00FD2566">
        <w:rPr>
          <w:i/>
        </w:rPr>
        <w:t>n</w:t>
      </w:r>
      <w:r w:rsidRPr="00FD2566">
        <w:rPr>
          <w:vertAlign w:val="superscript"/>
        </w:rPr>
        <w:t>th</w:t>
      </w:r>
      <w:r w:rsidRPr="00FD2566">
        <w:t>year</w:t>
      </w:r>
      <w:proofErr w:type="spellEnd"/>
      <w:r w:rsidRPr="00FD2566">
        <w:t xml:space="preserve"> (</w:t>
      </w:r>
      <w:proofErr w:type="spellStart"/>
      <w:r w:rsidRPr="00FD2566">
        <w:rPr>
          <w:i/>
        </w:rPr>
        <w:t>m</w:t>
      </w:r>
      <w:r w:rsidRPr="00FD2566">
        <w:rPr>
          <w:i/>
          <w:vertAlign w:val="subscript"/>
        </w:rPr>
        <w:t>nk</w:t>
      </w:r>
      <w:proofErr w:type="spellEnd"/>
      <w:r w:rsidRPr="00FD2566">
        <w:t xml:space="preserve">) and the credit flows for the </w:t>
      </w:r>
      <w:r w:rsidRPr="00FD2566">
        <w:rPr>
          <w:i/>
        </w:rPr>
        <w:t>k</w:t>
      </w:r>
      <w:r w:rsidRPr="00FD2566">
        <w:rPr>
          <w:vertAlign w:val="superscript"/>
        </w:rPr>
        <w:t>th</w:t>
      </w:r>
      <w:r w:rsidRPr="00FD2566">
        <w:t xml:space="preserve"> month in the </w:t>
      </w:r>
      <w:proofErr w:type="spellStart"/>
      <w:r w:rsidRPr="00FD2566">
        <w:rPr>
          <w:i/>
        </w:rPr>
        <w:t>n</w:t>
      </w:r>
      <w:r w:rsidRPr="00FD2566">
        <w:rPr>
          <w:vertAlign w:val="superscript"/>
        </w:rPr>
        <w:t>th</w:t>
      </w:r>
      <w:r w:rsidRPr="00FD2566">
        <w:t>yea</w:t>
      </w:r>
      <w:proofErr w:type="spellEnd"/>
      <w:r w:rsidRPr="00FD2566">
        <w:t xml:space="preserve"> (M1</w:t>
      </w:r>
      <w:r w:rsidRPr="00FD2566">
        <w:rPr>
          <w:vertAlign w:val="subscript"/>
        </w:rPr>
        <w:t>nk</w:t>
      </w:r>
      <w:r w:rsidRPr="00FD2566">
        <w:t>), is transferred to other reference periods</w:t>
      </w:r>
      <w:r w:rsidR="008A2107" w:rsidRPr="00FD2566">
        <w:t xml:space="preserve">, however </w:t>
      </w:r>
      <w:r w:rsidR="00B318EF" w:rsidRPr="00FD2566">
        <w:t xml:space="preserve">for the period of time not exceeding 3 (three) months. </w:t>
      </w:r>
      <w:r w:rsidR="00C5145E" w:rsidRPr="00FD2566">
        <w:t>If the 3 (three) month time limit is not sufficient to carry forward the deduction, the deduction shall also be applied to the M1 part of the Fee</w:t>
      </w:r>
      <w:r w:rsidRPr="00FD2566">
        <w:t xml:space="preserve">. </w:t>
      </w:r>
    </w:p>
    <w:p w14:paraId="16643DDE" w14:textId="14437117" w:rsidR="004E5699" w:rsidRPr="00FD2566" w:rsidRDefault="004E5699" w:rsidP="00F938F2">
      <w:pPr>
        <w:pStyle w:val="ListParagraph"/>
        <w:numPr>
          <w:ilvl w:val="0"/>
          <w:numId w:val="20"/>
        </w:numPr>
        <w:spacing w:after="120" w:line="360" w:lineRule="auto"/>
        <w:ind w:left="810"/>
        <w:contextualSpacing w:val="0"/>
        <w:jc w:val="both"/>
      </w:pPr>
      <w:r w:rsidRPr="00FD2566">
        <w:t xml:space="preserve">The size of the Deductions from the </w:t>
      </w:r>
      <w:r w:rsidR="00926B08" w:rsidRPr="00FD2566">
        <w:t>PPP Fee</w:t>
      </w:r>
      <w:r w:rsidRPr="00FD2566">
        <w:t xml:space="preserve"> for other reference periods due to the part of the deductions amount, exceeding the difference between the share of the </w:t>
      </w:r>
      <w:r w:rsidR="000B67A3" w:rsidRPr="00FD2566">
        <w:t>Fee</w:t>
      </w:r>
      <w:r w:rsidRPr="00FD2566">
        <w:t xml:space="preserve"> for the </w:t>
      </w:r>
      <w:r w:rsidRPr="00FD2566">
        <w:rPr>
          <w:i/>
        </w:rPr>
        <w:t>k</w:t>
      </w:r>
      <w:r w:rsidRPr="00FD2566">
        <w:rPr>
          <w:vertAlign w:val="superscript"/>
        </w:rPr>
        <w:t>th</w:t>
      </w:r>
      <w:r w:rsidRPr="00FD2566">
        <w:t xml:space="preserve"> </w:t>
      </w:r>
      <w:r w:rsidRPr="00FD2566">
        <w:lastRenderedPageBreak/>
        <w:t xml:space="preserve">month in the </w:t>
      </w:r>
      <w:proofErr w:type="spellStart"/>
      <w:r w:rsidRPr="00FD2566">
        <w:rPr>
          <w:i/>
        </w:rPr>
        <w:t>n</w:t>
      </w:r>
      <w:r w:rsidRPr="00FD2566">
        <w:rPr>
          <w:vertAlign w:val="superscript"/>
        </w:rPr>
        <w:t>th</w:t>
      </w:r>
      <w:r w:rsidRPr="00FD2566">
        <w:t>year</w:t>
      </w:r>
      <w:proofErr w:type="spellEnd"/>
      <w:r w:rsidRPr="00FD2566">
        <w:t xml:space="preserve"> (</w:t>
      </w:r>
      <w:proofErr w:type="spellStart"/>
      <w:r w:rsidRPr="00FD2566">
        <w:rPr>
          <w:i/>
        </w:rPr>
        <w:t>m</w:t>
      </w:r>
      <w:r w:rsidRPr="00FD2566">
        <w:rPr>
          <w:i/>
          <w:vertAlign w:val="subscript"/>
        </w:rPr>
        <w:t>nk</w:t>
      </w:r>
      <w:proofErr w:type="spellEnd"/>
      <w:r w:rsidRPr="00FD2566">
        <w:t xml:space="preserve">) and the credit flows for the </w:t>
      </w:r>
      <w:r w:rsidRPr="00FD2566">
        <w:rPr>
          <w:i/>
        </w:rPr>
        <w:t>k</w:t>
      </w:r>
      <w:r w:rsidRPr="00FD2566">
        <w:rPr>
          <w:vertAlign w:val="superscript"/>
        </w:rPr>
        <w:t>th</w:t>
      </w:r>
      <w:r w:rsidRPr="00FD2566">
        <w:t xml:space="preserve"> month in the </w:t>
      </w:r>
      <w:proofErr w:type="spellStart"/>
      <w:r w:rsidRPr="00FD2566">
        <w:rPr>
          <w:i/>
        </w:rPr>
        <w:t>n</w:t>
      </w:r>
      <w:r w:rsidRPr="00FD2566">
        <w:rPr>
          <w:vertAlign w:val="superscript"/>
        </w:rPr>
        <w:t>th</w:t>
      </w:r>
      <w:r w:rsidRPr="00FD2566">
        <w:t>yea</w:t>
      </w:r>
      <w:proofErr w:type="spellEnd"/>
      <w:r w:rsidRPr="00FD2566">
        <w:t xml:space="preserve"> (M1</w:t>
      </w:r>
      <w:r w:rsidRPr="00FD2566">
        <w:rPr>
          <w:vertAlign w:val="subscript"/>
        </w:rPr>
        <w:t>nk</w:t>
      </w:r>
      <w:r w:rsidRPr="00FD2566">
        <w:t>), transferred to these periods, is not reduced .</w:t>
      </w:r>
    </w:p>
    <w:p w14:paraId="1EA629BE" w14:textId="7B2DFAC2" w:rsidR="004E5699" w:rsidRPr="00FD2566" w:rsidRDefault="004E5699" w:rsidP="00F938F2">
      <w:pPr>
        <w:pStyle w:val="ListParagraph"/>
        <w:numPr>
          <w:ilvl w:val="0"/>
          <w:numId w:val="20"/>
        </w:numPr>
        <w:spacing w:after="120" w:line="360" w:lineRule="auto"/>
        <w:ind w:left="810"/>
        <w:contextualSpacing w:val="0"/>
        <w:jc w:val="both"/>
      </w:pPr>
      <w:r w:rsidRPr="00FD2566">
        <w:t xml:space="preserve">If, due to the fault of the Private partner, the </w:t>
      </w:r>
      <w:r w:rsidR="006857FB" w:rsidRPr="00FD2566">
        <w:t>Facility, it</w:t>
      </w:r>
      <w:r w:rsidR="009B40D7" w:rsidRPr="00FD2566">
        <w:t>’</w:t>
      </w:r>
      <w:r w:rsidR="006857FB" w:rsidRPr="00FD2566">
        <w:t>s part or element</w:t>
      </w:r>
      <w:r w:rsidR="007F3BC7" w:rsidRPr="00FD2566">
        <w:t xml:space="preserve"> (or part of element)</w:t>
      </w:r>
      <w:r w:rsidRPr="00FD2566">
        <w:t xml:space="preserve"> cannot be used for the provision of the Services and the performance of functions of the Public partner</w:t>
      </w:r>
      <w:r w:rsidR="00354AFB" w:rsidRPr="00FD2566">
        <w:t xml:space="preserve"> </w:t>
      </w:r>
      <w:r w:rsidR="00C913E1" w:rsidRPr="00FD2566">
        <w:t>as set out in the legislation</w:t>
      </w:r>
      <w:r w:rsidRPr="00FD2566">
        <w:t xml:space="preserve">, i.e. due to the inadequacy of the </w:t>
      </w:r>
      <w:r w:rsidR="00C53034" w:rsidRPr="00FD2566">
        <w:t>Facility, it</w:t>
      </w:r>
      <w:r w:rsidR="009B40D7" w:rsidRPr="00FD2566">
        <w:t>’</w:t>
      </w:r>
      <w:r w:rsidR="00C53034" w:rsidRPr="00FD2566">
        <w:t>s part or element (or part of element)</w:t>
      </w:r>
      <w:r w:rsidRPr="00FD2566">
        <w:t xml:space="preserve">, the Private partner cannot provide the Services, and the </w:t>
      </w:r>
      <w:r w:rsidR="00386A79" w:rsidRPr="00FD2566">
        <w:t>Public</w:t>
      </w:r>
      <w:r w:rsidRPr="00FD2566">
        <w:t xml:space="preserve"> partner is unable to perform the functions assigned to it in the legislation,</w:t>
      </w:r>
      <w:r w:rsidR="009B40D7" w:rsidRPr="00FD2566">
        <w:t xml:space="preserve"> can</w:t>
      </w:r>
      <w:r w:rsidR="00087258" w:rsidRPr="00FD2566">
        <w:t>not use it,</w:t>
      </w:r>
      <w:r w:rsidRPr="00FD2566">
        <w:t xml:space="preserve"> the Public partner does not pay the </w:t>
      </w:r>
      <w:r w:rsidR="00AD0114" w:rsidRPr="00FD2566">
        <w:t>PPP Fee</w:t>
      </w:r>
      <w:r w:rsidRPr="00FD2566">
        <w:t xml:space="preserve"> for the period during which the </w:t>
      </w:r>
      <w:r w:rsidR="00B92C3D" w:rsidRPr="00FD2566">
        <w:t>Facility, it</w:t>
      </w:r>
      <w:r w:rsidR="009B40D7" w:rsidRPr="00FD2566">
        <w:t>’</w:t>
      </w:r>
      <w:r w:rsidR="00B92C3D" w:rsidRPr="00FD2566">
        <w:t xml:space="preserve">s part or element (or part of element) </w:t>
      </w:r>
      <w:r w:rsidRPr="00FD2566">
        <w:t xml:space="preserve">could not be used for the provision of Services and the performance of the functions assigned to the Public partner in the legislation. </w:t>
      </w:r>
      <w:r w:rsidR="00435D5C" w:rsidRPr="00FD2566">
        <w:t xml:space="preserve">If the Facility is not wholly adequate for the provision of the Services and/or the performance of the functions by the Public </w:t>
      </w:r>
      <w:r w:rsidR="00AD09B9" w:rsidRPr="00FD2566">
        <w:t>Partner</w:t>
      </w:r>
      <w:r w:rsidR="00435D5C" w:rsidRPr="00FD2566">
        <w:t xml:space="preserve"> as defined by law, the Fee for the Facility shall not be payable in full, and if only part of the Facility or an element (or part of an element) is not adequate, then t</w:t>
      </w:r>
      <w:r w:rsidR="00F571C9">
        <w:t>h</w:t>
      </w:r>
      <w:r w:rsidR="00435D5C" w:rsidRPr="00FD2566">
        <w:t xml:space="preserve">e part of the Fee for the relevant part of the Facility shall be paid in proportion to the area of the Facility that is not suitable for the provision of the Services and/or the performance of the functions of the Public </w:t>
      </w:r>
      <w:r w:rsidR="00AD09B9" w:rsidRPr="00FD2566">
        <w:t>Partner</w:t>
      </w:r>
      <w:r w:rsidR="00435D5C" w:rsidRPr="00FD2566">
        <w:t>, based on the total area of the Facility as indicated in the extract from the State Enterprise of the Register Centre</w:t>
      </w:r>
      <w:r w:rsidRPr="00FD2566">
        <w:t>.</w:t>
      </w:r>
    </w:p>
    <w:p w14:paraId="4B67368C" w14:textId="6B5420E6" w:rsidR="00435D5C" w:rsidRPr="00FD2566" w:rsidRDefault="00D80BE8" w:rsidP="00F938F2">
      <w:pPr>
        <w:pStyle w:val="ListParagraph"/>
        <w:numPr>
          <w:ilvl w:val="0"/>
          <w:numId w:val="20"/>
        </w:numPr>
        <w:spacing w:after="120" w:line="360" w:lineRule="auto"/>
        <w:ind w:left="810"/>
        <w:contextualSpacing w:val="0"/>
        <w:jc w:val="both"/>
      </w:pPr>
      <w:r w:rsidRPr="00FD2566">
        <w:t>Any disagreement between the Parties as to the existence and duration of an event referred to in Clause 53 of this Annex shall be settled in accordance with the procedure set out in Clause 52 of the Agreement.</w:t>
      </w:r>
    </w:p>
    <w:p w14:paraId="679C2B6C" w14:textId="77777777" w:rsidR="004E5699" w:rsidRPr="00FD2566" w:rsidRDefault="004E5699" w:rsidP="00F938F2">
      <w:pPr>
        <w:pStyle w:val="Heading1"/>
        <w:numPr>
          <w:ilvl w:val="0"/>
          <w:numId w:val="22"/>
        </w:numPr>
        <w:spacing w:before="0"/>
        <w:ind w:left="720"/>
        <w:jc w:val="left"/>
        <w:rPr>
          <w:rFonts w:eastAsia="Calibri"/>
          <w:bCs w:val="0"/>
          <w:smallCaps w:val="0"/>
          <w:color w:val="943634" w:themeColor="accent2" w:themeShade="BF"/>
          <w:lang w:eastAsia="en-US" w:bidi="ar-SA"/>
        </w:rPr>
      </w:pPr>
      <w:bookmarkStart w:id="1041" w:name="_Toc502211427"/>
      <w:bookmarkStart w:id="1042" w:name="_Toc519891398"/>
      <w:r w:rsidRPr="00FD2566">
        <w:rPr>
          <w:rFonts w:eastAsia="Calibri"/>
          <w:bCs w:val="0"/>
          <w:smallCaps w:val="0"/>
          <w:color w:val="943634" w:themeColor="accent2" w:themeShade="BF"/>
          <w:lang w:eastAsia="en-US" w:bidi="ar-SA"/>
        </w:rPr>
        <w:t>Use of the insurance benefits</w:t>
      </w:r>
      <w:bookmarkEnd w:id="1041"/>
      <w:bookmarkEnd w:id="1042"/>
    </w:p>
    <w:p w14:paraId="6D3AC06C" w14:textId="2712BA5A" w:rsidR="004E5699" w:rsidRPr="00FD2566" w:rsidRDefault="004E5699" w:rsidP="00F938F2">
      <w:pPr>
        <w:pStyle w:val="ListParagraph"/>
        <w:numPr>
          <w:ilvl w:val="0"/>
          <w:numId w:val="20"/>
        </w:numPr>
        <w:spacing w:after="120" w:line="360" w:lineRule="auto"/>
        <w:ind w:left="810"/>
        <w:jc w:val="both"/>
      </w:pPr>
      <w:r w:rsidRPr="00FD2566">
        <w:t xml:space="preserve">As described in </w:t>
      </w:r>
      <w:r w:rsidR="000F428D">
        <w:t>Clause</w:t>
      </w:r>
      <w:r w:rsidRPr="00FD2566">
        <w:t xml:space="preserve"> </w:t>
      </w:r>
      <w:r w:rsidRPr="00FD2566">
        <w:fldChar w:fldCharType="begin"/>
      </w:r>
      <w:r w:rsidRPr="00FD2566">
        <w:instrText xml:space="preserve"> REF _Ref284527355 \r \h  \* MERGEFORMAT </w:instrText>
      </w:r>
      <w:r w:rsidRPr="00FD2566">
        <w:fldChar w:fldCharType="separate"/>
      </w:r>
      <w:r w:rsidR="00090D3F">
        <w:t>31</w:t>
      </w:r>
      <w:r w:rsidRPr="00FD2566">
        <w:fldChar w:fldCharType="end"/>
      </w:r>
      <w:r w:rsidRPr="00FD2566">
        <w:t xml:space="preserve"> of the Agreement, if the insurance benefit is not consumed after the compensation of losses or restoration / replacement of the Property with equivalent property, the balance is used to compensate the parts M4-M5 of the amount paid the next month to the Private partner. If the parts M4-M5 of the amount paid the next month to the Private partner are fully covered for the remainder of the next month, the unused balance will be used to reimburse the parts M4-M5 of the amount paid to the Private partner the later on, until the balance is fully </w:t>
      </w:r>
      <w:r w:rsidR="00AD3C43" w:rsidRPr="00FD2566">
        <w:t>exhausted</w:t>
      </w:r>
      <w:r w:rsidRPr="00FD2566">
        <w:t xml:space="preserve">. </w:t>
      </w:r>
    </w:p>
    <w:p w14:paraId="01F4E88C" w14:textId="77777777" w:rsidR="004E5699" w:rsidRPr="00FD2566" w:rsidRDefault="004E5699" w:rsidP="004E5699">
      <w:pPr>
        <w:pStyle w:val="Heading1"/>
        <w:spacing w:before="0"/>
        <w:jc w:val="left"/>
      </w:pPr>
    </w:p>
    <w:p w14:paraId="2B89F955" w14:textId="77777777" w:rsidR="004E5699" w:rsidRPr="00FD2566" w:rsidRDefault="004E5699" w:rsidP="00F938F2">
      <w:pPr>
        <w:pStyle w:val="Heading1"/>
        <w:numPr>
          <w:ilvl w:val="0"/>
          <w:numId w:val="22"/>
        </w:numPr>
        <w:spacing w:before="0"/>
        <w:ind w:left="720"/>
        <w:jc w:val="left"/>
        <w:rPr>
          <w:rFonts w:eastAsia="Calibri"/>
          <w:bCs w:val="0"/>
          <w:smallCaps w:val="0"/>
          <w:color w:val="943634" w:themeColor="accent2" w:themeShade="BF"/>
          <w:lang w:eastAsia="en-US" w:bidi="ar-SA"/>
        </w:rPr>
      </w:pPr>
      <w:bookmarkStart w:id="1043" w:name="_Toc502211428"/>
      <w:bookmarkStart w:id="1044" w:name="_Toc519891399"/>
      <w:r w:rsidRPr="00FD2566">
        <w:rPr>
          <w:rFonts w:eastAsia="Calibri"/>
          <w:bCs w:val="0"/>
          <w:smallCaps w:val="0"/>
          <w:color w:val="943634" w:themeColor="accent2" w:themeShade="BF"/>
          <w:lang w:eastAsia="en-US" w:bidi="ar-SA"/>
        </w:rPr>
        <w:t>Change in tax legislation</w:t>
      </w:r>
      <w:bookmarkEnd w:id="1029"/>
      <w:bookmarkEnd w:id="1043"/>
      <w:bookmarkEnd w:id="1044"/>
    </w:p>
    <w:p w14:paraId="672F0DBE" w14:textId="0E450E58" w:rsidR="004E5699" w:rsidRPr="00FD2566" w:rsidRDefault="004E5699" w:rsidP="00F938F2">
      <w:pPr>
        <w:pStyle w:val="ListParagraph"/>
        <w:numPr>
          <w:ilvl w:val="0"/>
          <w:numId w:val="20"/>
        </w:numPr>
        <w:spacing w:after="120" w:line="276" w:lineRule="auto"/>
        <w:ind w:left="810"/>
        <w:contextualSpacing w:val="0"/>
        <w:jc w:val="both"/>
      </w:pPr>
      <w:r w:rsidRPr="00FD2566">
        <w:t xml:space="preserve">In case of changes in tax legislation the </w:t>
      </w:r>
      <w:r w:rsidR="000614CD" w:rsidRPr="00FD2566">
        <w:t>PPP Fee</w:t>
      </w:r>
      <w:r w:rsidRPr="00FD2566">
        <w:t xml:space="preserve"> will be recalculated in the following manner:</w:t>
      </w:r>
    </w:p>
    <w:p w14:paraId="2F8C4243" w14:textId="480DD42A" w:rsidR="00D2798A" w:rsidRPr="00FD2566" w:rsidRDefault="00D2798A" w:rsidP="00F938F2">
      <w:pPr>
        <w:pStyle w:val="ListParagraph"/>
        <w:numPr>
          <w:ilvl w:val="1"/>
          <w:numId w:val="20"/>
        </w:numPr>
        <w:spacing w:after="120" w:line="360" w:lineRule="auto"/>
        <w:ind w:left="810"/>
        <w:contextualSpacing w:val="0"/>
        <w:jc w:val="both"/>
      </w:pPr>
      <w:r w:rsidRPr="00FD2566">
        <w:lastRenderedPageBreak/>
        <w:t>recalculation (if necessary) and payment of tax in the event of a change in the provisions of the Law of the Republic of Lithuania on Value Added Tax governing the deduction of VAT, or in the event of a change in the interpretation of the authorised authority regarding the deduction of VAT</w:t>
      </w:r>
    </w:p>
    <w:p w14:paraId="132F1708" w14:textId="27CC8976" w:rsidR="004E5699" w:rsidRPr="00FD2566" w:rsidRDefault="004E5699" w:rsidP="00F938F2">
      <w:pPr>
        <w:pStyle w:val="ListParagraph"/>
        <w:numPr>
          <w:ilvl w:val="1"/>
          <w:numId w:val="20"/>
        </w:numPr>
        <w:spacing w:after="120" w:line="360" w:lineRule="auto"/>
        <w:ind w:left="810"/>
        <w:contextualSpacing w:val="0"/>
        <w:jc w:val="both"/>
      </w:pPr>
      <w:r w:rsidRPr="00FD2566">
        <w:t>The recalculation</w:t>
      </w:r>
      <w:r w:rsidR="007460F8" w:rsidRPr="00FD2566">
        <w:t xml:space="preserve"> </w:t>
      </w:r>
      <w:r w:rsidRPr="00FD2566">
        <w:t xml:space="preserve">of the </w:t>
      </w:r>
      <w:r w:rsidR="00BD1722" w:rsidRPr="00FD2566">
        <w:t>PPP Fee</w:t>
      </w:r>
      <w:r w:rsidRPr="00FD2566">
        <w:t xml:space="preserve"> due to the changes in the VAT rate is carried out and the recalculated </w:t>
      </w:r>
      <w:r w:rsidR="0000468B" w:rsidRPr="00FD2566">
        <w:t>PPP Fee</w:t>
      </w:r>
      <w:r w:rsidRPr="00FD2566">
        <w:t xml:space="preserve"> is applied from the entry into force of the Law on Value Added Tax of the Republic of Lithuania, which changes the VAT rate, and the commencement of the application of the new VAT rate;</w:t>
      </w:r>
    </w:p>
    <w:p w14:paraId="10933BB1" w14:textId="03F7D266" w:rsidR="004E5699" w:rsidRPr="00194A5C" w:rsidRDefault="004E5699" w:rsidP="00F938F2">
      <w:pPr>
        <w:pStyle w:val="ListParagraph"/>
        <w:numPr>
          <w:ilvl w:val="1"/>
          <w:numId w:val="20"/>
        </w:numPr>
        <w:spacing w:after="120" w:line="360" w:lineRule="auto"/>
        <w:ind w:left="810"/>
        <w:contextualSpacing w:val="0"/>
        <w:jc w:val="both"/>
      </w:pPr>
      <w:r w:rsidRPr="00194A5C">
        <w:t xml:space="preserve">For the part of the </w:t>
      </w:r>
      <w:r w:rsidR="00684E89" w:rsidRPr="00194A5C">
        <w:t>PPP Fee</w:t>
      </w:r>
      <w:r w:rsidRPr="00194A5C">
        <w:t>, for which VAT invoices are not yet issued in accordance with the terms of the Agreement, a new VAT rate is applied instead of the former VAT rate.</w:t>
      </w:r>
    </w:p>
    <w:p w14:paraId="1D085A6A" w14:textId="0C9CA60C" w:rsidR="00F2526A" w:rsidRPr="00194A5C" w:rsidRDefault="00836456" w:rsidP="00836456">
      <w:pPr>
        <w:pStyle w:val="ListParagraph"/>
        <w:numPr>
          <w:ilvl w:val="1"/>
          <w:numId w:val="20"/>
        </w:numPr>
        <w:spacing w:after="120" w:line="276" w:lineRule="auto"/>
        <w:jc w:val="both"/>
      </w:pPr>
      <w:r w:rsidRPr="00194A5C">
        <w:t>The recalculated Fee due to the changed VAT rate is formalized by a written agreement of the Parties;</w:t>
      </w:r>
    </w:p>
    <w:p w14:paraId="4A09E9B4" w14:textId="0E2309BF" w:rsidR="00BA30EF" w:rsidRPr="00194A5C" w:rsidRDefault="00420481" w:rsidP="00F938F2">
      <w:pPr>
        <w:pStyle w:val="ListParagraph"/>
        <w:numPr>
          <w:ilvl w:val="0"/>
          <w:numId w:val="20"/>
        </w:numPr>
        <w:spacing w:after="120" w:line="360" w:lineRule="auto"/>
        <w:ind w:left="810"/>
        <w:contextualSpacing w:val="0"/>
        <w:jc w:val="both"/>
      </w:pPr>
      <w:r w:rsidRPr="00194A5C">
        <w:t>The fee shall be recalculated and paid without separate written agreement between the Parties due to a change in the VAT rate.</w:t>
      </w:r>
    </w:p>
    <w:p w14:paraId="05EECD22" w14:textId="703F5E19" w:rsidR="004E5699" w:rsidRPr="00194A5C" w:rsidRDefault="004E5699" w:rsidP="00F938F2">
      <w:pPr>
        <w:pStyle w:val="ListParagraph"/>
        <w:numPr>
          <w:ilvl w:val="0"/>
          <w:numId w:val="20"/>
        </w:numPr>
        <w:spacing w:after="120" w:line="360" w:lineRule="auto"/>
        <w:ind w:left="810"/>
        <w:contextualSpacing w:val="0"/>
        <w:jc w:val="both"/>
      </w:pPr>
      <w:r w:rsidRPr="00194A5C">
        <w:t>Compensation for the rental fee for the state land of a land plot:</w:t>
      </w:r>
    </w:p>
    <w:p w14:paraId="3540432E" w14:textId="77777777" w:rsidR="004E5699" w:rsidRPr="00FD2566" w:rsidRDefault="004E5699" w:rsidP="00F938F2">
      <w:pPr>
        <w:pStyle w:val="ListParagraph"/>
        <w:numPr>
          <w:ilvl w:val="1"/>
          <w:numId w:val="20"/>
        </w:numPr>
        <w:spacing w:after="120" w:line="360" w:lineRule="auto"/>
        <w:ind w:left="810"/>
        <w:contextualSpacing w:val="0"/>
        <w:jc w:val="both"/>
      </w:pPr>
      <w:r w:rsidRPr="00194A5C">
        <w:t>If the Private partner will not be exempted from the for the rental fee for the state land of a land plot or will be exempted only in part, the Public partner will compensate to the Private partner the rental</w:t>
      </w:r>
      <w:r w:rsidRPr="00FD2566">
        <w:t xml:space="preserve"> fee for the state land which was actually paid, by paying the respective amounts to the Private partner no later than within 30 (thirty) days from the date of receipt of the relevant invoices and documents that substantiate them from the Private partner.</w:t>
      </w:r>
    </w:p>
    <w:p w14:paraId="7D5E0D87" w14:textId="77777777" w:rsidR="004E5699" w:rsidRPr="00FD2566" w:rsidRDefault="004E5699" w:rsidP="00F938F2">
      <w:pPr>
        <w:pStyle w:val="ListParagraph"/>
        <w:numPr>
          <w:ilvl w:val="0"/>
          <w:numId w:val="20"/>
        </w:numPr>
        <w:spacing w:after="120" w:line="360" w:lineRule="auto"/>
        <w:ind w:left="810"/>
        <w:contextualSpacing w:val="0"/>
        <w:jc w:val="both"/>
      </w:pPr>
      <w:r w:rsidRPr="00FD2566">
        <w:t xml:space="preserve">In cases other than those specified in this Annex to the Agreement, in cases of a change in the tax legislation, the Parties will follow the Agreement. </w:t>
      </w:r>
    </w:p>
    <w:p w14:paraId="1C3A01BC" w14:textId="77777777" w:rsidR="004E5699" w:rsidRPr="00FD2566" w:rsidRDefault="004E5699" w:rsidP="004E5699">
      <w:pPr>
        <w:pStyle w:val="ListParagraph"/>
        <w:spacing w:line="360" w:lineRule="auto"/>
        <w:ind w:left="810"/>
        <w:jc w:val="both"/>
      </w:pPr>
    </w:p>
    <w:p w14:paraId="78614F5A" w14:textId="0376F5DF" w:rsidR="004E5699" w:rsidRPr="00FD2566" w:rsidRDefault="00984590" w:rsidP="00F938F2">
      <w:pPr>
        <w:pStyle w:val="Heading1"/>
        <w:numPr>
          <w:ilvl w:val="0"/>
          <w:numId w:val="22"/>
        </w:numPr>
        <w:spacing w:before="0" w:line="360" w:lineRule="auto"/>
        <w:ind w:left="720"/>
        <w:jc w:val="left"/>
        <w:rPr>
          <w:rFonts w:eastAsia="Calibri"/>
          <w:bCs w:val="0"/>
          <w:smallCaps w:val="0"/>
          <w:color w:val="943634" w:themeColor="accent2" w:themeShade="BF"/>
          <w:lang w:eastAsia="en-US" w:bidi="ar-SA"/>
        </w:rPr>
      </w:pPr>
      <w:bookmarkStart w:id="1045" w:name="_Toc369279885"/>
      <w:bookmarkStart w:id="1046" w:name="_Toc502211429"/>
      <w:bookmarkStart w:id="1047" w:name="_Toc519891400"/>
      <w:r w:rsidRPr="00FD2566">
        <w:rPr>
          <w:rFonts w:eastAsia="Calibri"/>
          <w:bCs w:val="0"/>
          <w:smallCaps w:val="0"/>
          <w:color w:val="943634" w:themeColor="accent2" w:themeShade="BF"/>
          <w:lang w:eastAsia="en-US" w:bidi="ar-SA"/>
        </w:rPr>
        <w:t xml:space="preserve">Review </w:t>
      </w:r>
      <w:r w:rsidR="004E5699" w:rsidRPr="00FD2566">
        <w:rPr>
          <w:rFonts w:eastAsia="Calibri"/>
          <w:bCs w:val="0"/>
          <w:smallCaps w:val="0"/>
          <w:color w:val="943634" w:themeColor="accent2" w:themeShade="BF"/>
          <w:lang w:eastAsia="en-US" w:bidi="ar-SA"/>
        </w:rPr>
        <w:t xml:space="preserve">of the </w:t>
      </w:r>
      <w:r w:rsidR="007613C1" w:rsidRPr="00FD2566">
        <w:rPr>
          <w:rFonts w:eastAsia="Calibri"/>
          <w:bCs w:val="0"/>
          <w:smallCaps w:val="0"/>
          <w:color w:val="943634" w:themeColor="accent2" w:themeShade="BF"/>
          <w:lang w:eastAsia="en-US" w:bidi="ar-SA"/>
        </w:rPr>
        <w:t>Financial Operating Model</w:t>
      </w:r>
      <w:bookmarkEnd w:id="1045"/>
      <w:bookmarkEnd w:id="1046"/>
      <w:bookmarkEnd w:id="1047"/>
    </w:p>
    <w:p w14:paraId="186DC83D" w14:textId="182E157D" w:rsidR="00A10078" w:rsidRPr="00FD2566" w:rsidRDefault="00A10078" w:rsidP="00F938F2">
      <w:pPr>
        <w:pStyle w:val="ListParagraph"/>
        <w:numPr>
          <w:ilvl w:val="0"/>
          <w:numId w:val="20"/>
        </w:numPr>
        <w:spacing w:after="120" w:line="360" w:lineRule="auto"/>
        <w:jc w:val="both"/>
      </w:pPr>
      <w:r w:rsidRPr="00FD2566">
        <w:t xml:space="preserve">After the Public </w:t>
      </w:r>
      <w:r w:rsidR="00AD09B9" w:rsidRPr="00FD2566">
        <w:t>Partner</w:t>
      </w:r>
      <w:r w:rsidR="009B40D7" w:rsidRPr="00FD2566">
        <w:t xml:space="preserve"> </w:t>
      </w:r>
      <w:r w:rsidRPr="00FD2566">
        <w:t xml:space="preserve">and the Private </w:t>
      </w:r>
      <w:r w:rsidR="00AD09B9" w:rsidRPr="00FD2566">
        <w:t>Partner</w:t>
      </w:r>
      <w:r w:rsidRPr="00FD2566">
        <w:t xml:space="preserve"> have signed the Agreement, the Private </w:t>
      </w:r>
      <w:r w:rsidR="00AD09B9" w:rsidRPr="00FD2566">
        <w:t>Partner</w:t>
      </w:r>
      <w:r w:rsidRPr="00FD2566">
        <w:t xml:space="preserve"> shall, prior to the full entry into force of the Agreement, modify the FAM and submit it to the Public </w:t>
      </w:r>
      <w:r w:rsidR="00AD09B9" w:rsidRPr="00FD2566">
        <w:t>Partner</w:t>
      </w:r>
      <w:r w:rsidRPr="00FD2566">
        <w:t xml:space="preserve"> for coordination no later than 3 (three) weeks before the full entry into force of the Agreement. The Public </w:t>
      </w:r>
      <w:r w:rsidR="00AD09B9" w:rsidRPr="00FD2566">
        <w:t>Partner</w:t>
      </w:r>
      <w:r w:rsidRPr="00FD2566">
        <w:t xml:space="preserve"> shall agree or comment on the amended FAM within 5 (five) Business Days of receipt of the amended FAM. The amended FAM shall take into account:</w:t>
      </w:r>
    </w:p>
    <w:p w14:paraId="46A793A4" w14:textId="61EAC2A6" w:rsidR="00A10078" w:rsidRPr="00FD2566" w:rsidRDefault="00A10078" w:rsidP="00F938F2">
      <w:pPr>
        <w:pStyle w:val="ListParagraph"/>
        <w:numPr>
          <w:ilvl w:val="1"/>
          <w:numId w:val="20"/>
        </w:numPr>
        <w:spacing w:after="120" w:line="360" w:lineRule="auto"/>
        <w:ind w:left="1276" w:hanging="567"/>
        <w:jc w:val="both"/>
      </w:pPr>
      <w:r w:rsidRPr="00FD2566">
        <w:t xml:space="preserve">the change in EURIBOR (if applicable). In such case, the change (increase or decrease) in the Cost shall be attributed to the Public </w:t>
      </w:r>
      <w:r w:rsidR="00AD09B9" w:rsidRPr="00FD2566">
        <w:t>Partner</w:t>
      </w:r>
      <w:r w:rsidRPr="00FD2566">
        <w:t xml:space="preserve"> in accordance with its share of risk </w:t>
      </w:r>
      <w:r w:rsidRPr="00FD2566">
        <w:lastRenderedPageBreak/>
        <w:t xml:space="preserve">in accordance with Annex 4 to the Agreement, the Matrix of Risk </w:t>
      </w:r>
      <w:r w:rsidR="00AF3DA3">
        <w:t>Distribution</w:t>
      </w:r>
      <w:r w:rsidRPr="00FD2566">
        <w:t xml:space="preserve"> between the Parties, and the Fee shall be modified (increased or decreased) in accordance with the Public </w:t>
      </w:r>
      <w:r w:rsidR="00AD09B9" w:rsidRPr="00FD2566">
        <w:t>Partner</w:t>
      </w:r>
      <w:r w:rsidR="009B40D7" w:rsidRPr="00FD2566">
        <w:t>’</w:t>
      </w:r>
      <w:r w:rsidRPr="00FD2566">
        <w:t>s share of risk;</w:t>
      </w:r>
    </w:p>
    <w:p w14:paraId="41EB7D86" w14:textId="5D2ED0B0" w:rsidR="00A10078" w:rsidRPr="00FD2566" w:rsidRDefault="00A10078" w:rsidP="00F938F2">
      <w:pPr>
        <w:pStyle w:val="ListParagraph"/>
        <w:numPr>
          <w:ilvl w:val="1"/>
          <w:numId w:val="20"/>
        </w:numPr>
        <w:spacing w:after="120" w:line="360" w:lineRule="auto"/>
        <w:ind w:left="1276" w:hanging="567"/>
        <w:jc w:val="both"/>
      </w:pPr>
      <w:r w:rsidRPr="00FD2566">
        <w:t xml:space="preserve">the effective date on which the Agreement becomes effective in full. In such event, the Fee for the Facility shall be adjusted accordingly, taking into account the actual duration of the provision of the Services of the Facility and the overall duration of the Agreement, in such a way that the Private </w:t>
      </w:r>
      <w:r w:rsidR="00AD09B9" w:rsidRPr="00FD2566">
        <w:t>Partner</w:t>
      </w:r>
      <w:r w:rsidRPr="00FD2566">
        <w:t xml:space="preserve"> shall receive the full amount of the MS and M3 portions of the Fee referred to in the FAM and which would have been received by the Private </w:t>
      </w:r>
      <w:r w:rsidR="00AD09B9" w:rsidRPr="00FD2566">
        <w:t>Partner</w:t>
      </w:r>
      <w:r w:rsidRPr="00FD2566">
        <w:t xml:space="preserve"> in respect of the entire period from the date of the commencement of the Commissioning of the Facility as specified in the Agreement;</w:t>
      </w:r>
    </w:p>
    <w:p w14:paraId="3A046AFF" w14:textId="6BCBD21A" w:rsidR="004E5699" w:rsidRPr="00FD2566" w:rsidRDefault="004E5699" w:rsidP="00F938F2">
      <w:pPr>
        <w:pStyle w:val="ListParagraph"/>
        <w:numPr>
          <w:ilvl w:val="0"/>
          <w:numId w:val="20"/>
        </w:numPr>
        <w:spacing w:after="120" w:line="360" w:lineRule="auto"/>
        <w:ind w:left="810"/>
        <w:contextualSpacing w:val="0"/>
        <w:jc w:val="both"/>
      </w:pPr>
      <w:r w:rsidRPr="00FD2566">
        <w:t>During the performance of the Agreemen</w:t>
      </w:r>
      <w:r w:rsidR="009B40D7" w:rsidRPr="00FD2566">
        <w:t>t, the FAM is changed</w:t>
      </w:r>
      <w:r w:rsidRPr="00FD2566">
        <w:t xml:space="preserve"> in the following cases:</w:t>
      </w:r>
    </w:p>
    <w:p w14:paraId="73E824F8" w14:textId="35D7A6E0" w:rsidR="004E5699" w:rsidRPr="00FD2566" w:rsidRDefault="004E5699" w:rsidP="00F938F2">
      <w:pPr>
        <w:pStyle w:val="ListParagraph"/>
        <w:numPr>
          <w:ilvl w:val="1"/>
          <w:numId w:val="20"/>
        </w:numPr>
        <w:spacing w:after="120" w:line="360" w:lineRule="auto"/>
        <w:ind w:left="1701" w:hanging="547"/>
        <w:contextualSpacing w:val="0"/>
        <w:jc w:val="both"/>
      </w:pPr>
      <w:r w:rsidRPr="00FD2566">
        <w:t xml:space="preserve">After making the amendments in the cases specified in </w:t>
      </w:r>
      <w:r w:rsidR="000F428D">
        <w:t>Clause</w:t>
      </w:r>
      <w:r w:rsidRPr="00FD2566">
        <w:t xml:space="preserve"> </w:t>
      </w:r>
      <w:r w:rsidR="00CE6ED0" w:rsidRPr="00FD2566">
        <w:fldChar w:fldCharType="begin"/>
      </w:r>
      <w:r w:rsidR="00CE6ED0" w:rsidRPr="00FD2566">
        <w:instrText xml:space="preserve"> REF _Ref502147236 \r \h </w:instrText>
      </w:r>
      <w:r w:rsidR="00CE6ED0" w:rsidRPr="00FD2566">
        <w:fldChar w:fldCharType="separate"/>
      </w:r>
      <w:r w:rsidR="00090D3F">
        <w:t>37</w:t>
      </w:r>
      <w:r w:rsidR="00CE6ED0" w:rsidRPr="00FD2566">
        <w:fldChar w:fldCharType="end"/>
      </w:r>
      <w:r w:rsidRPr="00FD2566">
        <w:t xml:space="preserve"> of the </w:t>
      </w:r>
      <w:proofErr w:type="gramStart"/>
      <w:r w:rsidRPr="00FD2566">
        <w:t>Agreement;</w:t>
      </w:r>
      <w:proofErr w:type="gramEnd"/>
    </w:p>
    <w:p w14:paraId="2BDF268C" w14:textId="16223D54" w:rsidR="004E5699" w:rsidRPr="00FD2566" w:rsidRDefault="009B40D7" w:rsidP="00F938F2">
      <w:pPr>
        <w:pStyle w:val="ListParagraph"/>
        <w:numPr>
          <w:ilvl w:val="1"/>
          <w:numId w:val="20"/>
        </w:numPr>
        <w:spacing w:after="120" w:line="360" w:lineRule="auto"/>
        <w:ind w:left="1701" w:hanging="547"/>
        <w:contextualSpacing w:val="0"/>
        <w:jc w:val="both"/>
      </w:pPr>
      <w:r w:rsidRPr="00FD2566">
        <w:t xml:space="preserve">In Cases of Exemption </w:t>
      </w:r>
      <w:r w:rsidR="002554BE" w:rsidRPr="00FD2566">
        <w:t>1 (one) time a year</w:t>
      </w:r>
      <w:r w:rsidR="00FD7B70" w:rsidRPr="00FD2566">
        <w:t xml:space="preserve"> within 30 (thirty) days after the end of </w:t>
      </w:r>
      <w:r w:rsidR="00F86EEC" w:rsidRPr="00FD2566">
        <w:t>the calendar year</w:t>
      </w:r>
      <w:r w:rsidR="004E5699" w:rsidRPr="00FD2566">
        <w:t xml:space="preserve">). </w:t>
      </w:r>
    </w:p>
    <w:p w14:paraId="3C628345" w14:textId="7279F51F" w:rsidR="00232469" w:rsidRPr="00FD2566" w:rsidRDefault="00232469" w:rsidP="00F938F2">
      <w:pPr>
        <w:pStyle w:val="ListParagraph"/>
        <w:numPr>
          <w:ilvl w:val="1"/>
          <w:numId w:val="20"/>
        </w:numPr>
        <w:spacing w:after="120" w:line="360" w:lineRule="auto"/>
        <w:ind w:left="1701" w:hanging="547"/>
        <w:jc w:val="both"/>
      </w:pPr>
      <w:r w:rsidRPr="00FD2566">
        <w:t xml:space="preserve">where the Commencement Date for the Facility, as set out in the Agreement and the Tender, is delayed in accordance with Clause 19 of this Annex. The FAM shall be modified to take into account the shortening of the duration of the Services and the payment to the Private </w:t>
      </w:r>
      <w:r w:rsidR="00AD09B9" w:rsidRPr="00FD2566">
        <w:t>Partner</w:t>
      </w:r>
      <w:r w:rsidRPr="00FD2566">
        <w:t xml:space="preserve"> of the M1, M2 and M3 instalments of the Fee shall be made within a period shorter than the maximum period of 12 (twelve) years</w:t>
      </w:r>
      <w:r w:rsidR="00E225B5">
        <w:t>;</w:t>
      </w:r>
    </w:p>
    <w:p w14:paraId="2A52C31D" w14:textId="507C2FFE" w:rsidR="00232469" w:rsidRPr="00FD2566" w:rsidRDefault="00232469" w:rsidP="00F938F2">
      <w:pPr>
        <w:pStyle w:val="ListParagraph"/>
        <w:numPr>
          <w:ilvl w:val="1"/>
          <w:numId w:val="20"/>
        </w:numPr>
        <w:spacing w:after="120" w:line="360" w:lineRule="auto"/>
        <w:ind w:left="1701" w:hanging="547"/>
        <w:jc w:val="both"/>
      </w:pPr>
      <w:r w:rsidRPr="00FD2566">
        <w:t>in the event of a change in the VAT rate;</w:t>
      </w:r>
    </w:p>
    <w:p w14:paraId="4413E93B" w14:textId="474A12FE" w:rsidR="00232469" w:rsidRPr="00FD2566" w:rsidRDefault="00232469" w:rsidP="00F938F2">
      <w:pPr>
        <w:pStyle w:val="ListParagraph"/>
        <w:numPr>
          <w:ilvl w:val="1"/>
          <w:numId w:val="20"/>
        </w:numPr>
        <w:spacing w:after="120" w:line="360" w:lineRule="auto"/>
        <w:ind w:left="1701" w:hanging="547"/>
        <w:jc w:val="both"/>
      </w:pPr>
      <w:r w:rsidRPr="00FD2566">
        <w:t>a change in the terms and conditions of the Financing as set out in Clause 24.1 of the Agreement;</w:t>
      </w:r>
    </w:p>
    <w:p w14:paraId="4AE75107" w14:textId="7FC76D71" w:rsidR="00232469" w:rsidRPr="00FD2566" w:rsidRDefault="00232469" w:rsidP="00F938F2">
      <w:pPr>
        <w:pStyle w:val="ListParagraph"/>
        <w:numPr>
          <w:ilvl w:val="1"/>
          <w:numId w:val="20"/>
        </w:numPr>
        <w:spacing w:after="120" w:line="360" w:lineRule="auto"/>
        <w:ind w:left="1701" w:hanging="547"/>
        <w:jc w:val="both"/>
      </w:pPr>
      <w:r w:rsidRPr="00FD2566">
        <w:t>agreement of Additional Works and/or Services where changes to the FAM are necessary;</w:t>
      </w:r>
    </w:p>
    <w:p w14:paraId="6BE8F9F5" w14:textId="70CC8AB0" w:rsidR="00F86EEC" w:rsidRPr="00FD2566" w:rsidRDefault="00232469" w:rsidP="00F938F2">
      <w:pPr>
        <w:pStyle w:val="ListParagraph"/>
        <w:numPr>
          <w:ilvl w:val="1"/>
          <w:numId w:val="20"/>
        </w:numPr>
        <w:spacing w:after="120" w:line="360" w:lineRule="auto"/>
        <w:ind w:left="1701" w:hanging="547"/>
        <w:contextualSpacing w:val="0"/>
        <w:jc w:val="both"/>
      </w:pPr>
      <w:r w:rsidRPr="00FD2566">
        <w:t>in other cases where there is</w:t>
      </w:r>
      <w:r w:rsidR="009B40D7" w:rsidRPr="00FD2566">
        <w:t xml:space="preserve"> a change in the Fee (except for the C</w:t>
      </w:r>
      <w:r w:rsidRPr="00FD2566">
        <w:t>ompensation Event), in the terms of performance of contractual obligations, etc.</w:t>
      </w:r>
    </w:p>
    <w:p w14:paraId="2AD6846E" w14:textId="34827210" w:rsidR="004E5699" w:rsidRPr="00FD2566" w:rsidRDefault="008667C9" w:rsidP="00F938F2">
      <w:pPr>
        <w:pStyle w:val="ListParagraph"/>
        <w:numPr>
          <w:ilvl w:val="0"/>
          <w:numId w:val="20"/>
        </w:numPr>
        <w:spacing w:after="120" w:line="360" w:lineRule="auto"/>
        <w:ind w:left="810"/>
        <w:contextualSpacing w:val="0"/>
        <w:jc w:val="both"/>
      </w:pPr>
      <w:r w:rsidRPr="00FD2566">
        <w:t>The</w:t>
      </w:r>
      <w:r w:rsidR="00CE6ED0" w:rsidRPr="00FD2566">
        <w:t xml:space="preserve"> Private partner performs the </w:t>
      </w:r>
      <w:r w:rsidR="00A46607" w:rsidRPr="00FD2566">
        <w:t xml:space="preserve">FAM </w:t>
      </w:r>
      <w:r w:rsidR="00CE6ED0" w:rsidRPr="00FD2566">
        <w:t>optimization</w:t>
      </w:r>
      <w:r w:rsidR="00A46607" w:rsidRPr="00FD2566">
        <w:t xml:space="preserve"> </w:t>
      </w:r>
      <w:r w:rsidR="00CE6ED0" w:rsidRPr="00FD2566">
        <w:t xml:space="preserve">procedures at his own expense, submitting the updated version of the FAM to the Public partner. </w:t>
      </w:r>
    </w:p>
    <w:p w14:paraId="7124794A" w14:textId="77777777" w:rsidR="005C6F67" w:rsidRPr="00FD2566" w:rsidRDefault="00CE6ED0" w:rsidP="00F938F2">
      <w:pPr>
        <w:pStyle w:val="ListParagraph"/>
        <w:numPr>
          <w:ilvl w:val="0"/>
          <w:numId w:val="20"/>
        </w:numPr>
        <w:spacing w:after="120" w:line="360" w:lineRule="auto"/>
        <w:ind w:left="810"/>
        <w:contextualSpacing w:val="0"/>
        <w:jc w:val="both"/>
      </w:pPr>
      <w:r w:rsidRPr="00FD2566">
        <w:t xml:space="preserve">During the performance of the Agreement, the Public partner has the right to review and audit the FAM, at any time, without the consent of the Private partner. </w:t>
      </w:r>
    </w:p>
    <w:p w14:paraId="49E65697" w14:textId="273DD55F" w:rsidR="004E5699" w:rsidRPr="00FD2566" w:rsidRDefault="004E5699" w:rsidP="00F938F2">
      <w:pPr>
        <w:pStyle w:val="ListParagraph"/>
        <w:numPr>
          <w:ilvl w:val="0"/>
          <w:numId w:val="20"/>
        </w:numPr>
        <w:spacing w:after="120" w:line="360" w:lineRule="auto"/>
        <w:ind w:left="810"/>
        <w:contextualSpacing w:val="0"/>
        <w:jc w:val="both"/>
      </w:pPr>
      <w:r w:rsidRPr="00FD2566">
        <w:lastRenderedPageBreak/>
        <w:t xml:space="preserve">If the FAM is adjusted, it will take effect from the date on which the FAM corrections are approved by the Public partner, and is treated as a </w:t>
      </w:r>
      <w:r w:rsidR="008D0637" w:rsidRPr="00FD2566">
        <w:t>‘</w:t>
      </w:r>
      <w:r w:rsidR="007613C1" w:rsidRPr="00FD2566">
        <w:t>Financial Operating Model</w:t>
      </w:r>
      <w:r w:rsidR="008D0637" w:rsidRPr="00FD2566">
        <w:t>’</w:t>
      </w:r>
      <w:r w:rsidRPr="00FD2566">
        <w:t xml:space="preserve"> as specified in the Agreement.</w:t>
      </w:r>
    </w:p>
    <w:p w14:paraId="2494AF2F" w14:textId="77777777" w:rsidR="004E5699" w:rsidRPr="00FD2566" w:rsidRDefault="004E5699" w:rsidP="004E5699">
      <w:pPr>
        <w:pStyle w:val="ListParagraph"/>
        <w:spacing w:after="120" w:line="276" w:lineRule="auto"/>
        <w:ind w:left="405"/>
        <w:jc w:val="both"/>
      </w:pPr>
    </w:p>
    <w:p w14:paraId="0D5C502E" w14:textId="77777777" w:rsidR="004316A9" w:rsidRPr="00FD2566" w:rsidRDefault="004316A9" w:rsidP="004316A9">
      <w:pPr>
        <w:pStyle w:val="ListParagraph"/>
        <w:spacing w:after="120" w:line="276" w:lineRule="auto"/>
        <w:ind w:left="405"/>
        <w:jc w:val="both"/>
      </w:pPr>
      <w:r w:rsidRPr="00FD2566">
        <w:t>ANNEXES:</w:t>
      </w:r>
    </w:p>
    <w:p w14:paraId="297CBE4B" w14:textId="77777777" w:rsidR="004316A9" w:rsidRPr="00FD2566" w:rsidRDefault="004316A9" w:rsidP="004316A9">
      <w:pPr>
        <w:pStyle w:val="ListParagraph"/>
        <w:spacing w:after="120" w:line="276" w:lineRule="auto"/>
        <w:ind w:left="405"/>
        <w:jc w:val="both"/>
      </w:pPr>
      <w:r w:rsidRPr="00FD2566">
        <w:t>Appendix 1. PPP Fee payment Schedule;</w:t>
      </w:r>
    </w:p>
    <w:p w14:paraId="319D04F6" w14:textId="77777777" w:rsidR="004316A9" w:rsidRPr="00FD2566" w:rsidRDefault="004316A9" w:rsidP="004316A9">
      <w:pPr>
        <w:pStyle w:val="ListParagraph"/>
        <w:spacing w:after="120" w:line="276" w:lineRule="auto"/>
        <w:ind w:left="405"/>
        <w:jc w:val="both"/>
      </w:pPr>
      <w:r w:rsidRPr="00FD2566">
        <w:t>Appendix 2. Requirements for VAT invoice, credit and debit documents;</w:t>
      </w:r>
    </w:p>
    <w:p w14:paraId="6FD4104E" w14:textId="77777777" w:rsidR="004316A9" w:rsidRPr="00FD2566" w:rsidRDefault="004316A9" w:rsidP="004316A9">
      <w:pPr>
        <w:pStyle w:val="ListParagraph"/>
        <w:spacing w:after="120" w:line="276" w:lineRule="auto"/>
        <w:ind w:left="405"/>
        <w:jc w:val="both"/>
      </w:pPr>
      <w:r w:rsidRPr="00FD2566">
        <w:t>Appendix 3. Requirements for the Utilities Reimbursement Invoice, credit and debit documents;</w:t>
      </w:r>
    </w:p>
    <w:p w14:paraId="77115DC3" w14:textId="3582705B" w:rsidR="004E5699" w:rsidRPr="00FD2566" w:rsidRDefault="004316A9" w:rsidP="004316A9">
      <w:pPr>
        <w:pStyle w:val="ListParagraph"/>
        <w:spacing w:after="120" w:line="276" w:lineRule="auto"/>
        <w:ind w:left="405"/>
        <w:jc w:val="both"/>
      </w:pPr>
      <w:r w:rsidRPr="00FD2566">
        <w:t>Appendix 4. Mechanism for deductions and penalties.</w:t>
      </w:r>
    </w:p>
    <w:p w14:paraId="4873C862" w14:textId="77777777" w:rsidR="00CE6ED0" w:rsidRPr="00FD2566" w:rsidRDefault="00CE6ED0" w:rsidP="00F467EC">
      <w:pPr>
        <w:spacing w:after="120" w:line="276" w:lineRule="auto"/>
        <w:jc w:val="both"/>
      </w:pPr>
    </w:p>
    <w:p w14:paraId="1EFC199F" w14:textId="77777777" w:rsidR="00FC4AD3" w:rsidRPr="00FD2566" w:rsidRDefault="00FC4AD3" w:rsidP="00F467EC">
      <w:pPr>
        <w:spacing w:after="120" w:line="276" w:lineRule="auto"/>
        <w:jc w:val="both"/>
      </w:pPr>
    </w:p>
    <w:p w14:paraId="01CBA828" w14:textId="77777777" w:rsidR="00FC4AD3" w:rsidRPr="00FD2566" w:rsidRDefault="00FC4AD3" w:rsidP="00F467EC">
      <w:pPr>
        <w:spacing w:after="120" w:line="276" w:lineRule="auto"/>
        <w:jc w:val="both"/>
      </w:pPr>
    </w:p>
    <w:p w14:paraId="53A5AB3A" w14:textId="77777777" w:rsidR="00FC4AD3" w:rsidRPr="00FD2566" w:rsidRDefault="00FC4AD3" w:rsidP="00F467EC">
      <w:pPr>
        <w:spacing w:after="120" w:line="276" w:lineRule="auto"/>
        <w:jc w:val="both"/>
      </w:pPr>
    </w:p>
    <w:p w14:paraId="37804DEB" w14:textId="77777777" w:rsidR="00FC4AD3" w:rsidRPr="00FD2566" w:rsidRDefault="00FC4AD3" w:rsidP="00F467EC">
      <w:pPr>
        <w:spacing w:after="120" w:line="276" w:lineRule="auto"/>
        <w:jc w:val="both"/>
      </w:pPr>
    </w:p>
    <w:p w14:paraId="5CEE9390" w14:textId="77777777" w:rsidR="00FC4AD3" w:rsidRPr="00FD2566" w:rsidRDefault="00FC4AD3" w:rsidP="00F467EC">
      <w:pPr>
        <w:spacing w:after="120" w:line="276" w:lineRule="auto"/>
        <w:jc w:val="both"/>
      </w:pPr>
    </w:p>
    <w:p w14:paraId="5EB791AD" w14:textId="77777777" w:rsidR="00FC4AD3" w:rsidRPr="00FD2566" w:rsidRDefault="00FC4AD3" w:rsidP="00F467EC">
      <w:pPr>
        <w:spacing w:after="120" w:line="276" w:lineRule="auto"/>
        <w:jc w:val="both"/>
      </w:pPr>
    </w:p>
    <w:p w14:paraId="2C249AED" w14:textId="77777777" w:rsidR="00FC4AD3" w:rsidRPr="00FD2566" w:rsidRDefault="00FC4AD3" w:rsidP="00F467EC">
      <w:pPr>
        <w:spacing w:after="120" w:line="276" w:lineRule="auto"/>
        <w:jc w:val="both"/>
      </w:pPr>
    </w:p>
    <w:p w14:paraId="3D05671C" w14:textId="77777777" w:rsidR="00FC4AD3" w:rsidRPr="00FD2566" w:rsidRDefault="00FC4AD3" w:rsidP="00F467EC">
      <w:pPr>
        <w:spacing w:after="120" w:line="276" w:lineRule="auto"/>
        <w:jc w:val="both"/>
      </w:pPr>
    </w:p>
    <w:p w14:paraId="393B09A6" w14:textId="77777777" w:rsidR="00FC4AD3" w:rsidRPr="00FD2566" w:rsidRDefault="00FC4AD3" w:rsidP="00F467EC">
      <w:pPr>
        <w:spacing w:after="120" w:line="276" w:lineRule="auto"/>
        <w:jc w:val="both"/>
      </w:pPr>
    </w:p>
    <w:p w14:paraId="4B317955" w14:textId="422C4AE3" w:rsidR="008E7452" w:rsidRPr="00FD2566" w:rsidRDefault="008E7452">
      <w:pPr>
        <w:spacing w:after="200" w:line="276" w:lineRule="auto"/>
      </w:pPr>
      <w:r w:rsidRPr="00FD2566">
        <w:br w:type="page"/>
      </w:r>
    </w:p>
    <w:p w14:paraId="3A3D3EFA" w14:textId="4BFBCC9B" w:rsidR="009D5E36" w:rsidRPr="00FD2566" w:rsidRDefault="00DA5D5A" w:rsidP="00803EB7">
      <w:pPr>
        <w:pStyle w:val="Heading1"/>
        <w:tabs>
          <w:tab w:val="left" w:pos="993"/>
        </w:tabs>
        <w:ind w:left="360"/>
        <w:rPr>
          <w:lang w:eastAsia="en-US" w:bidi="ar-SA"/>
        </w:rPr>
      </w:pPr>
      <w:r w:rsidRPr="00FD2566">
        <w:rPr>
          <w:lang w:eastAsia="en-US" w:bidi="ar-SA"/>
        </w:rPr>
        <w:lastRenderedPageBreak/>
        <w:t>APPENDIX</w:t>
      </w:r>
      <w:r w:rsidR="00803EB7" w:rsidRPr="00FD2566">
        <w:rPr>
          <w:lang w:eastAsia="en-US" w:bidi="ar-SA"/>
        </w:rPr>
        <w:t xml:space="preserve"> 4</w:t>
      </w:r>
      <w:r w:rsidR="009D5E36" w:rsidRPr="00FD2566">
        <w:rPr>
          <w:lang w:eastAsia="en-US" w:bidi="ar-SA"/>
        </w:rPr>
        <w:t>. MECHANISM</w:t>
      </w:r>
      <w:r w:rsidRPr="00FD2566">
        <w:rPr>
          <w:lang w:eastAsia="en-US" w:bidi="ar-SA"/>
        </w:rPr>
        <w:t xml:space="preserve"> FOR DEDUCTIONS AND PENALTIES</w:t>
      </w:r>
    </w:p>
    <w:p w14:paraId="5AA5BFBB" w14:textId="77777777" w:rsidR="009D5E36" w:rsidRPr="00FD2566" w:rsidRDefault="009D5E36" w:rsidP="009D5E36">
      <w:pPr>
        <w:spacing w:after="200" w:line="276" w:lineRule="auto"/>
      </w:pPr>
    </w:p>
    <w:p w14:paraId="23B94AA4" w14:textId="77777777" w:rsidR="009D5E36" w:rsidRPr="00FD2566" w:rsidRDefault="009D5E36" w:rsidP="0063335F">
      <w:pPr>
        <w:pStyle w:val="ListParagraph"/>
        <w:ind w:left="567" w:hanging="567"/>
        <w:jc w:val="center"/>
        <w:rPr>
          <w:b/>
          <w:bCs/>
          <w:lang w:eastAsia="en-US" w:bidi="ar-SA"/>
        </w:rPr>
      </w:pPr>
      <w:r w:rsidRPr="00FD2566">
        <w:rPr>
          <w:b/>
          <w:bCs/>
          <w:lang w:eastAsia="en-US" w:bidi="ar-SA"/>
        </w:rPr>
        <w:t>1.</w:t>
      </w:r>
      <w:r w:rsidRPr="00FD2566">
        <w:rPr>
          <w:b/>
          <w:bCs/>
          <w:lang w:eastAsia="en-US" w:bidi="ar-SA"/>
        </w:rPr>
        <w:tab/>
        <w:t>GENERAL PROVISIONS</w:t>
      </w:r>
    </w:p>
    <w:p w14:paraId="16714A06" w14:textId="77777777" w:rsidR="009D5E36" w:rsidRPr="00FD2566" w:rsidRDefault="009D5E36" w:rsidP="009D5E36">
      <w:pPr>
        <w:spacing w:after="200" w:line="276" w:lineRule="auto"/>
      </w:pPr>
    </w:p>
    <w:p w14:paraId="133196DC" w14:textId="28B0C4E6" w:rsidR="009D5E36" w:rsidRPr="00FD2566" w:rsidRDefault="009D5E36" w:rsidP="00F938F2">
      <w:pPr>
        <w:pStyle w:val="ListParagraph"/>
        <w:numPr>
          <w:ilvl w:val="1"/>
          <w:numId w:val="26"/>
        </w:numPr>
        <w:spacing w:after="120" w:line="276" w:lineRule="auto"/>
        <w:contextualSpacing w:val="0"/>
      </w:pPr>
      <w:r w:rsidRPr="00FD2566">
        <w:t xml:space="preserve">The purpose of this Appendix 4, </w:t>
      </w:r>
      <w:r w:rsidRPr="00FD2566">
        <w:rPr>
          <w:i/>
          <w:iCs/>
        </w:rPr>
        <w:t>Deduction and Penalty Mechanism</w:t>
      </w:r>
      <w:r w:rsidRPr="00FD2566">
        <w:t xml:space="preserve">, of Annex 3, </w:t>
      </w:r>
      <w:r w:rsidRPr="00FD2566">
        <w:rPr>
          <w:i/>
          <w:iCs/>
        </w:rPr>
        <w:t>Settlement and Payment Procedures</w:t>
      </w:r>
      <w:r w:rsidRPr="00FD2566">
        <w:t xml:space="preserve">, of the Agreement ("Appendix") is to bind and motivate the Private </w:t>
      </w:r>
      <w:r w:rsidR="00AD09B9" w:rsidRPr="00FD2566">
        <w:t>Partner</w:t>
      </w:r>
      <w:r w:rsidRPr="00FD2566">
        <w:t xml:space="preserve"> to comply with the requirements set out in the Agreement (including the Specifications and the Tender). Deductions and penalties for non-compliance shall be calculated in accordance with the procedures set out in this Appendix. Deductions shall reduce the Fee payable to the Private </w:t>
      </w:r>
      <w:r w:rsidR="00AD09B9" w:rsidRPr="00FD2566">
        <w:t>Partner</w:t>
      </w:r>
      <w:r w:rsidRPr="00FD2566">
        <w:t xml:space="preserve"> and penalties shall be paid in accordance with the procedure set out in Clause 47.1</w:t>
      </w:r>
      <w:r w:rsidR="009B40D7" w:rsidRPr="00FD2566">
        <w:t>1</w:t>
      </w:r>
      <w:r w:rsidRPr="00FD2566">
        <w:t xml:space="preserve"> of the Agreement. </w:t>
      </w:r>
    </w:p>
    <w:p w14:paraId="0D1C948C" w14:textId="24A6AB83" w:rsidR="008E7452" w:rsidRPr="00FD2566" w:rsidRDefault="009D5E36" w:rsidP="00F938F2">
      <w:pPr>
        <w:pStyle w:val="ListParagraph"/>
        <w:numPr>
          <w:ilvl w:val="1"/>
          <w:numId w:val="26"/>
        </w:numPr>
        <w:spacing w:after="120" w:line="276" w:lineRule="auto"/>
        <w:contextualSpacing w:val="0"/>
      </w:pPr>
      <w:r w:rsidRPr="00FD2566">
        <w:t>The terms defined in the Agreement shall apply to this Appendix unless it is clear from the context, content and meaning of this document that the terms defined in the Agreement, the Specifications and this Appendix have a different meaning or that such terms are defined differently in this Appendix:</w:t>
      </w:r>
    </w:p>
    <w:p w14:paraId="17CBBD1E" w14:textId="6ADA25A8" w:rsidR="009437B7" w:rsidRPr="00FD2566" w:rsidRDefault="00CA0278" w:rsidP="00F938F2">
      <w:pPr>
        <w:pStyle w:val="ListParagraph"/>
        <w:numPr>
          <w:ilvl w:val="2"/>
          <w:numId w:val="26"/>
        </w:numPr>
        <w:spacing w:after="120" w:line="276" w:lineRule="auto"/>
        <w:contextualSpacing w:val="0"/>
        <w:jc w:val="both"/>
      </w:pPr>
      <w:r w:rsidRPr="00FD2566">
        <w:rPr>
          <w:b/>
          <w:bCs/>
        </w:rPr>
        <w:t xml:space="preserve">Grace </w:t>
      </w:r>
      <w:r w:rsidR="009437B7" w:rsidRPr="00FD2566">
        <w:rPr>
          <w:b/>
          <w:bCs/>
        </w:rPr>
        <w:t>period</w:t>
      </w:r>
      <w:r w:rsidR="009437B7" w:rsidRPr="00FD2566">
        <w:t xml:space="preserve"> - a period of 90 (ninety) days commencing from the commencement of the Operation </w:t>
      </w:r>
      <w:r w:rsidR="004A04B9">
        <w:t xml:space="preserve">of </w:t>
      </w:r>
      <w:r w:rsidR="009437B7" w:rsidRPr="00FD2566">
        <w:t>the Facility, during which the periodicity and functioning violations shall be recorded, but no deductions shall be calculated and applied. During the grace period, the time limits and procedures set out in this Appendix shall apply to the correction of periodicity and performance violations. The grace period shall not apply to Level A functional breaches, nor shall it apply in cases where the time taken to correct periodicity or functional breaches is more than twice the time taken to correct the relevant breach as set out in Tables 1 and 2 in this Appendix.</w:t>
      </w:r>
    </w:p>
    <w:p w14:paraId="3841ACD3" w14:textId="19F174C6" w:rsidR="00FC4AD3" w:rsidRPr="00FD2566" w:rsidRDefault="009437B7" w:rsidP="00F938F2">
      <w:pPr>
        <w:pStyle w:val="ListParagraph"/>
        <w:numPr>
          <w:ilvl w:val="2"/>
          <w:numId w:val="26"/>
        </w:numPr>
        <w:spacing w:after="120" w:line="276" w:lineRule="auto"/>
        <w:contextualSpacing w:val="0"/>
        <w:jc w:val="both"/>
      </w:pPr>
      <w:r w:rsidRPr="00FD2566">
        <w:rPr>
          <w:b/>
          <w:bCs/>
        </w:rPr>
        <w:t>Remediation Period</w:t>
      </w:r>
      <w:r w:rsidRPr="00FD2566">
        <w:t xml:space="preserve"> - means the period of time within which the Private </w:t>
      </w:r>
      <w:r w:rsidR="00AD09B9" w:rsidRPr="00FD2566">
        <w:t>Partner</w:t>
      </w:r>
      <w:r w:rsidRPr="00FD2566">
        <w:t xml:space="preserve"> shall remedy a periodicity or functioning or other breach to the level existing prior to the relevant breach, consistent with the requirements of the Agreement, including the Specifications, and/or the Tender.</w:t>
      </w:r>
    </w:p>
    <w:p w14:paraId="62803B45" w14:textId="7141762E" w:rsidR="00B32BB9" w:rsidRPr="00FD2566" w:rsidRDefault="00B32BB9" w:rsidP="00F938F2">
      <w:pPr>
        <w:pStyle w:val="ListParagraph"/>
        <w:numPr>
          <w:ilvl w:val="2"/>
          <w:numId w:val="26"/>
        </w:numPr>
        <w:spacing w:after="120" w:line="276" w:lineRule="auto"/>
        <w:contextualSpacing w:val="0"/>
        <w:jc w:val="both"/>
      </w:pPr>
      <w:r w:rsidRPr="00FD2566">
        <w:rPr>
          <w:b/>
          <w:bCs/>
        </w:rPr>
        <w:t>Temporary Remediation</w:t>
      </w:r>
      <w:r w:rsidRPr="00FD2566">
        <w:t xml:space="preserve"> - means an action by a Private </w:t>
      </w:r>
      <w:r w:rsidR="00AD09B9" w:rsidRPr="00FD2566">
        <w:t>Partner</w:t>
      </w:r>
      <w:r w:rsidRPr="00FD2566">
        <w:t xml:space="preserve"> where it is not possible to remedy a breach of a particular Functioning within the Remediation Period set out in Table 2 of this Appendix for objective reasons beyond the Private </w:t>
      </w:r>
      <w:r w:rsidR="00AD09B9" w:rsidRPr="00FD2566">
        <w:t>Partner</w:t>
      </w:r>
      <w:r w:rsidR="0053545A" w:rsidRPr="00FD2566">
        <w:t>’</w:t>
      </w:r>
      <w:r w:rsidRPr="00FD2566">
        <w:t xml:space="preserve">s control (e.g. time of year, a complex accident that the Private </w:t>
      </w:r>
      <w:r w:rsidR="00AD09B9" w:rsidRPr="00FD2566">
        <w:t>Partner</w:t>
      </w:r>
      <w:r w:rsidRPr="00FD2566">
        <w:t xml:space="preserve"> cannot objectively remedy with its own resources, the time limit for the supply of materials needed to remedy the violation is longer than the Remediation Period), but it is only possible to carry out certain individual actions to remedy the functional violation in order to ensure the safety, security and continued provision of the Services of the Facility. The Temporary Remediation solutions shall be subject to the approval of the Public </w:t>
      </w:r>
      <w:r w:rsidR="00AD09B9" w:rsidRPr="00FD2566">
        <w:t>Partner</w:t>
      </w:r>
      <w:r w:rsidRPr="00FD2566">
        <w:t>.</w:t>
      </w:r>
    </w:p>
    <w:p w14:paraId="593008CF" w14:textId="3198DF0F" w:rsidR="00AF100A" w:rsidRPr="00FD2566" w:rsidRDefault="00B32BB9" w:rsidP="00F938F2">
      <w:pPr>
        <w:pStyle w:val="ListParagraph"/>
        <w:numPr>
          <w:ilvl w:val="2"/>
          <w:numId w:val="26"/>
        </w:numPr>
        <w:spacing w:after="120" w:line="276" w:lineRule="auto"/>
        <w:contextualSpacing w:val="0"/>
        <w:jc w:val="both"/>
      </w:pPr>
      <w:r w:rsidRPr="00FD2566">
        <w:rPr>
          <w:b/>
          <w:bCs/>
        </w:rPr>
        <w:t>Recurring Breach</w:t>
      </w:r>
      <w:r w:rsidRPr="00FD2566">
        <w:t xml:space="preserve"> means a periodicity or functioning breach that occurs more than three times in the same system/area within a 2 calendar month period, e.g. a room or rooms are not cleaned at the prescribed frequency more than three times, a ventilation system has failed more than three times.</w:t>
      </w:r>
    </w:p>
    <w:p w14:paraId="591FB525" w14:textId="26DC47A4" w:rsidR="00376B21" w:rsidRPr="00FD2566" w:rsidRDefault="007565BA" w:rsidP="00F938F2">
      <w:pPr>
        <w:pStyle w:val="ListParagraph"/>
        <w:numPr>
          <w:ilvl w:val="2"/>
          <w:numId w:val="26"/>
        </w:numPr>
        <w:spacing w:after="120" w:line="276" w:lineRule="auto"/>
        <w:contextualSpacing w:val="0"/>
        <w:jc w:val="both"/>
      </w:pPr>
      <w:r w:rsidRPr="00FD2566">
        <w:rPr>
          <w:b/>
          <w:bCs/>
        </w:rPr>
        <w:lastRenderedPageBreak/>
        <w:t>Final Rectification</w:t>
      </w:r>
      <w:r w:rsidRPr="00FD2566">
        <w:t xml:space="preserve"> means an action by a Private </w:t>
      </w:r>
      <w:r w:rsidR="00AD09B9" w:rsidRPr="00FD2566">
        <w:t>Partner</w:t>
      </w:r>
      <w:r w:rsidRPr="00FD2566">
        <w:t xml:space="preserve"> where the remediation of a Functional Breach is subject to a Temporary Remediation, in which case a deadline is set for the complete remediation of the Functional Breach, as set out in this Appendix.</w:t>
      </w:r>
    </w:p>
    <w:p w14:paraId="34908801" w14:textId="78095D6E" w:rsidR="00D97449" w:rsidRPr="00FD2566" w:rsidRDefault="00D97449" w:rsidP="00F938F2">
      <w:pPr>
        <w:pStyle w:val="ListParagraph"/>
        <w:numPr>
          <w:ilvl w:val="1"/>
          <w:numId w:val="27"/>
        </w:numPr>
        <w:spacing w:after="120" w:line="276" w:lineRule="auto"/>
        <w:contextualSpacing w:val="0"/>
        <w:jc w:val="both"/>
      </w:pPr>
      <w:r w:rsidRPr="00FD2566">
        <w:t xml:space="preserve">In the event of a periodicity or functionality violation identified by a Public </w:t>
      </w:r>
      <w:r w:rsidR="00AD09B9" w:rsidRPr="00FD2566">
        <w:t>Partner</w:t>
      </w:r>
      <w:r w:rsidRPr="00FD2566">
        <w:t xml:space="preserve"> or a Private </w:t>
      </w:r>
      <w:r w:rsidR="00AD09B9" w:rsidRPr="00FD2566">
        <w:t>Partner</w:t>
      </w:r>
      <w:r w:rsidRPr="00FD2566">
        <w:t xml:space="preserve">, the person who identified the violation shall record the location of the violation, a description of the violation of the Service, and the level of the violation (in the case of a functionality violation) in the Recording Tool. Functional Breaches may be detected and recorded in the Recording Tool by automated monitoring and alerting systems and the level of Breach shall be assigned in accordance with the procedures set out in this Annex. </w:t>
      </w:r>
    </w:p>
    <w:p w14:paraId="27BE4E47" w14:textId="0089F19A" w:rsidR="00D97449" w:rsidRPr="00FD2566" w:rsidRDefault="00D97449" w:rsidP="00F938F2">
      <w:pPr>
        <w:pStyle w:val="ListParagraph"/>
        <w:numPr>
          <w:ilvl w:val="1"/>
          <w:numId w:val="27"/>
        </w:numPr>
        <w:spacing w:after="120" w:line="276" w:lineRule="auto"/>
        <w:contextualSpacing w:val="0"/>
        <w:jc w:val="both"/>
      </w:pPr>
      <w:r w:rsidRPr="00FD2566">
        <w:t>The time to correct a Periodicity Breach shall be as set out in Table 1 of this Annex and a Functional Breach shall be as set out in Table 2 of this Annex.</w:t>
      </w:r>
    </w:p>
    <w:p w14:paraId="4ACDD14F" w14:textId="47064E94" w:rsidR="00D97449" w:rsidRPr="00FD2566" w:rsidRDefault="00D97449" w:rsidP="00F938F2">
      <w:pPr>
        <w:pStyle w:val="ListParagraph"/>
        <w:numPr>
          <w:ilvl w:val="1"/>
          <w:numId w:val="27"/>
        </w:numPr>
        <w:spacing w:after="120" w:line="276" w:lineRule="auto"/>
        <w:contextualSpacing w:val="0"/>
        <w:jc w:val="both"/>
      </w:pPr>
      <w:r w:rsidRPr="00FD2566">
        <w:t xml:space="preserve">In the case of a Periodicity Breach or a Functioning Breach, the Remediation Period shall commence from the time the Periodicity Breach or Functioning Breach is recorded in the Recording Tool. </w:t>
      </w:r>
    </w:p>
    <w:p w14:paraId="54E3A388" w14:textId="1A6A7961" w:rsidR="00D97449" w:rsidRPr="00FD2566" w:rsidRDefault="00D97449" w:rsidP="00F938F2">
      <w:pPr>
        <w:pStyle w:val="ListParagraph"/>
        <w:numPr>
          <w:ilvl w:val="1"/>
          <w:numId w:val="27"/>
        </w:numPr>
        <w:spacing w:after="120" w:line="276" w:lineRule="auto"/>
        <w:contextualSpacing w:val="0"/>
        <w:jc w:val="both"/>
      </w:pPr>
      <w:r w:rsidRPr="00FD2566">
        <w:t xml:space="preserve">The Private </w:t>
      </w:r>
      <w:r w:rsidR="00AD09B9" w:rsidRPr="00FD2566">
        <w:t>Partner</w:t>
      </w:r>
      <w:r w:rsidRPr="00FD2566">
        <w:t xml:space="preserve"> shall immediately take all measures to minimise the consequences of the Periodicity or Functioning Breach and to correct the Breach within the shortest possible time. Upon correction of the relevant periodicity or functionality violation, the Private </w:t>
      </w:r>
      <w:r w:rsidR="00AD09B9" w:rsidRPr="00FD2566">
        <w:t>Partner</w:t>
      </w:r>
      <w:r w:rsidRPr="00FD2566">
        <w:t xml:space="preserve"> shall record in the Recording Tool the exact Time of Correction or the Time of Final Rectification (as applicable) and other information that is specified in the Recording Tool. </w:t>
      </w:r>
    </w:p>
    <w:p w14:paraId="01E98A2E" w14:textId="1F3C2725" w:rsidR="007565BA" w:rsidRPr="00FD2566" w:rsidRDefault="00D97449" w:rsidP="00F938F2">
      <w:pPr>
        <w:pStyle w:val="ListParagraph"/>
        <w:numPr>
          <w:ilvl w:val="1"/>
          <w:numId w:val="27"/>
        </w:numPr>
        <w:spacing w:after="120" w:line="276" w:lineRule="auto"/>
        <w:contextualSpacing w:val="0"/>
        <w:jc w:val="both"/>
      </w:pPr>
      <w:r w:rsidRPr="00FD2566">
        <w:t xml:space="preserve">In the event of a Functional Breach, the level of the Breach specified in Section 3 of this Annex shall be immediately assigned by the Private </w:t>
      </w:r>
      <w:r w:rsidR="00AD09B9" w:rsidRPr="00FD2566">
        <w:t>Partner</w:t>
      </w:r>
      <w:r w:rsidRPr="00FD2566">
        <w:t xml:space="preserve"> or by an automated monitoring or alert system.</w:t>
      </w:r>
    </w:p>
    <w:p w14:paraId="37EA4870" w14:textId="31D2F977" w:rsidR="00121456" w:rsidRPr="00FD2566" w:rsidRDefault="00121456" w:rsidP="00F938F2">
      <w:pPr>
        <w:pStyle w:val="ListParagraph"/>
        <w:numPr>
          <w:ilvl w:val="1"/>
          <w:numId w:val="27"/>
        </w:numPr>
        <w:spacing w:after="120" w:line="276" w:lineRule="auto"/>
        <w:contextualSpacing w:val="0"/>
        <w:jc w:val="both"/>
      </w:pPr>
      <w:r w:rsidRPr="00FD2566">
        <w:t xml:space="preserve">The Private </w:t>
      </w:r>
      <w:r w:rsidR="00AD09B9" w:rsidRPr="00FD2566">
        <w:t>Partner</w:t>
      </w:r>
      <w:r w:rsidRPr="00FD2566">
        <w:t xml:space="preserve"> must immediately take all measures to minimise the consequences of a breach of periodicity or functionality. </w:t>
      </w:r>
    </w:p>
    <w:p w14:paraId="31E9C44F" w14:textId="333EF151" w:rsidR="00121456" w:rsidRPr="00FD2566" w:rsidRDefault="00121456" w:rsidP="00F938F2">
      <w:pPr>
        <w:pStyle w:val="ListParagraph"/>
        <w:numPr>
          <w:ilvl w:val="1"/>
          <w:numId w:val="27"/>
        </w:numPr>
        <w:spacing w:after="120" w:line="276" w:lineRule="auto"/>
        <w:contextualSpacing w:val="0"/>
        <w:jc w:val="both"/>
      </w:pPr>
      <w:r w:rsidRPr="00FD2566">
        <w:t xml:space="preserve">If the Private </w:t>
      </w:r>
      <w:r w:rsidR="00AD09B9" w:rsidRPr="00FD2566">
        <w:t>Partner</w:t>
      </w:r>
      <w:r w:rsidRPr="00FD2566">
        <w:t xml:space="preserve"> fails to remedy a Periodicity Breach, Functioning Breach or other Breach within the Remediation Period (if any) set out in Table 1, Table 2 or Table 3 of this Appendix, as applicable, or fails to remedy a Functioning Breach within the Temporary Remediation Period or the Final Rectification Period, as applicable, if any, set out in this Appendix, and as approved by the Public </w:t>
      </w:r>
      <w:r w:rsidR="00AD09B9" w:rsidRPr="00FD2566">
        <w:t>Partner</w:t>
      </w:r>
      <w:r w:rsidRPr="00FD2566">
        <w:t>, then the following deductions shall apply:</w:t>
      </w:r>
    </w:p>
    <w:p w14:paraId="701CD972" w14:textId="6EA917AD" w:rsidR="00121456" w:rsidRPr="00FD2566" w:rsidRDefault="00121456" w:rsidP="00F938F2">
      <w:pPr>
        <w:pStyle w:val="ListParagraph"/>
        <w:numPr>
          <w:ilvl w:val="2"/>
          <w:numId w:val="27"/>
        </w:numPr>
        <w:spacing w:after="120" w:line="276" w:lineRule="auto"/>
        <w:contextualSpacing w:val="0"/>
        <w:jc w:val="both"/>
      </w:pPr>
      <w:r w:rsidRPr="00FD2566">
        <w:t>the Periodicity Breach Deduction (</w:t>
      </w:r>
      <w:r w:rsidR="009B40D7" w:rsidRPr="00FD2566">
        <w:t>P</w:t>
      </w:r>
      <w:r w:rsidRPr="00FD2566">
        <w:t>PI);</w:t>
      </w:r>
    </w:p>
    <w:p w14:paraId="1DCEE6F3" w14:textId="1503889F" w:rsidR="00121456" w:rsidRPr="00FD2566" w:rsidRDefault="00121456" w:rsidP="00F938F2">
      <w:pPr>
        <w:pStyle w:val="ListParagraph"/>
        <w:numPr>
          <w:ilvl w:val="2"/>
          <w:numId w:val="27"/>
        </w:numPr>
        <w:spacing w:after="120" w:line="276" w:lineRule="auto"/>
        <w:contextualSpacing w:val="0"/>
        <w:jc w:val="both"/>
      </w:pPr>
      <w:r w:rsidRPr="00FD2566">
        <w:t xml:space="preserve">the Functioning Violation Deduction (FPI); </w:t>
      </w:r>
    </w:p>
    <w:p w14:paraId="257EA78F" w14:textId="439D01AC" w:rsidR="00121456" w:rsidRPr="00FD2566" w:rsidRDefault="00121456" w:rsidP="00F938F2">
      <w:pPr>
        <w:pStyle w:val="ListParagraph"/>
        <w:numPr>
          <w:ilvl w:val="2"/>
          <w:numId w:val="27"/>
        </w:numPr>
        <w:spacing w:after="120" w:line="276" w:lineRule="auto"/>
        <w:contextualSpacing w:val="0"/>
        <w:jc w:val="both"/>
      </w:pPr>
      <w:r w:rsidRPr="00FD2566">
        <w:t>other breach deduction (KTI).</w:t>
      </w:r>
    </w:p>
    <w:p w14:paraId="06EEE408" w14:textId="3B11DCA0" w:rsidR="00121456" w:rsidRPr="00FD2566" w:rsidRDefault="00121456" w:rsidP="00F938F2">
      <w:pPr>
        <w:pStyle w:val="ListParagraph"/>
        <w:numPr>
          <w:ilvl w:val="1"/>
          <w:numId w:val="27"/>
        </w:numPr>
        <w:spacing w:after="120" w:line="276" w:lineRule="auto"/>
        <w:contextualSpacing w:val="0"/>
        <w:jc w:val="both"/>
      </w:pPr>
      <w:r w:rsidRPr="00FD2566">
        <w:t>The total deduction shall be calculated according to the following formula:</w:t>
      </w:r>
    </w:p>
    <w:p w14:paraId="15AEBA89" w14:textId="3AE325D8" w:rsidR="00121456" w:rsidRPr="00FD2566" w:rsidRDefault="00121456" w:rsidP="00564B1D">
      <w:pPr>
        <w:pStyle w:val="ListParagraph"/>
        <w:spacing w:after="120" w:line="276" w:lineRule="auto"/>
        <w:ind w:left="360"/>
        <w:contextualSpacing w:val="0"/>
        <w:jc w:val="both"/>
        <w:rPr>
          <w:b/>
          <w:bCs/>
          <w:i/>
          <w:iCs/>
        </w:rPr>
      </w:pPr>
      <w:r w:rsidRPr="00FD2566">
        <w:rPr>
          <w:b/>
          <w:bCs/>
          <w:i/>
          <w:iCs/>
        </w:rPr>
        <w:t xml:space="preserve">K = </w:t>
      </w:r>
      <w:r w:rsidR="009B40D7" w:rsidRPr="00FD2566">
        <w:rPr>
          <w:b/>
          <w:bCs/>
          <w:i/>
          <w:iCs/>
        </w:rPr>
        <w:t>P</w:t>
      </w:r>
      <w:r w:rsidRPr="00FD2566">
        <w:rPr>
          <w:b/>
          <w:bCs/>
          <w:i/>
          <w:iCs/>
        </w:rPr>
        <w:t>PI + FPI + KTI</w:t>
      </w:r>
    </w:p>
    <w:p w14:paraId="6B36D303" w14:textId="77777777" w:rsidR="00121456" w:rsidRPr="00FD2566" w:rsidRDefault="00121456" w:rsidP="00564B1D">
      <w:pPr>
        <w:pStyle w:val="ListParagraph"/>
        <w:spacing w:after="120" w:line="276" w:lineRule="auto"/>
        <w:ind w:left="360"/>
        <w:contextualSpacing w:val="0"/>
        <w:jc w:val="both"/>
      </w:pPr>
      <w:r w:rsidRPr="00FD2566">
        <w:t>where:</w:t>
      </w:r>
    </w:p>
    <w:p w14:paraId="314A119A" w14:textId="2E714352" w:rsidR="00121456" w:rsidRPr="00FD2566" w:rsidRDefault="00121456" w:rsidP="00506AE8">
      <w:pPr>
        <w:pStyle w:val="ListParagraph"/>
        <w:spacing w:after="120" w:line="276" w:lineRule="auto"/>
        <w:ind w:left="360"/>
        <w:contextualSpacing w:val="0"/>
        <w:jc w:val="both"/>
      </w:pPr>
      <w:r w:rsidRPr="00FD2566">
        <w:rPr>
          <w:b/>
          <w:bCs/>
        </w:rPr>
        <w:t>K</w:t>
      </w:r>
      <w:r w:rsidRPr="00FD2566">
        <w:t xml:space="preserve"> - is the total deduction by which the Fee is reduced in accordance with the Agreement (in respect of the Facility in the relevant month in which the periodicity and/or functioning and/or other breach occurred</w:t>
      </w:r>
      <w:proofErr w:type="gramStart"/>
      <w:r w:rsidRPr="00FD2566">
        <w:t>);</w:t>
      </w:r>
      <w:proofErr w:type="gramEnd"/>
    </w:p>
    <w:p w14:paraId="01921000" w14:textId="77777777" w:rsidR="00121456" w:rsidRPr="00FD2566" w:rsidRDefault="00121456" w:rsidP="00564B1D">
      <w:pPr>
        <w:pStyle w:val="ListParagraph"/>
        <w:spacing w:after="120" w:line="276" w:lineRule="auto"/>
        <w:ind w:left="360"/>
        <w:contextualSpacing w:val="0"/>
        <w:jc w:val="both"/>
      </w:pPr>
      <w:r w:rsidRPr="00FD2566">
        <w:rPr>
          <w:b/>
          <w:bCs/>
        </w:rPr>
        <w:lastRenderedPageBreak/>
        <w:t xml:space="preserve">PPI </w:t>
      </w:r>
      <w:r w:rsidRPr="00FD2566">
        <w:t>- the periodicity violation deduction;</w:t>
      </w:r>
    </w:p>
    <w:p w14:paraId="5B7C7550" w14:textId="77777777" w:rsidR="00121456" w:rsidRPr="00FD2566" w:rsidRDefault="00121456" w:rsidP="00564B1D">
      <w:pPr>
        <w:pStyle w:val="ListParagraph"/>
        <w:spacing w:after="120" w:line="276" w:lineRule="auto"/>
        <w:ind w:left="360"/>
        <w:contextualSpacing w:val="0"/>
        <w:jc w:val="both"/>
      </w:pPr>
      <w:r w:rsidRPr="00FD2566">
        <w:rPr>
          <w:b/>
          <w:bCs/>
        </w:rPr>
        <w:t>FPI</w:t>
      </w:r>
      <w:r w:rsidRPr="00FD2566">
        <w:t xml:space="preserve"> - Functioning Violation Deduction;</w:t>
      </w:r>
    </w:p>
    <w:p w14:paraId="08078C17" w14:textId="7E354BF0" w:rsidR="00E9125B" w:rsidRPr="00FD2566" w:rsidRDefault="00121456" w:rsidP="00564B1D">
      <w:pPr>
        <w:pStyle w:val="ListParagraph"/>
        <w:spacing w:after="120" w:line="276" w:lineRule="auto"/>
        <w:ind w:left="360"/>
        <w:contextualSpacing w:val="0"/>
        <w:jc w:val="both"/>
      </w:pPr>
      <w:r w:rsidRPr="00FD2566">
        <w:rPr>
          <w:b/>
          <w:bCs/>
        </w:rPr>
        <w:t>KTI</w:t>
      </w:r>
      <w:r w:rsidRPr="00FD2566">
        <w:t xml:space="preserve"> </w:t>
      </w:r>
      <w:r w:rsidR="00564B1D" w:rsidRPr="00FD2566">
        <w:t xml:space="preserve">- </w:t>
      </w:r>
      <w:r w:rsidRPr="00FD2566">
        <w:t>deduction for other irregularity.</w:t>
      </w:r>
    </w:p>
    <w:p w14:paraId="27309BC8" w14:textId="77777777" w:rsidR="00564B1D" w:rsidRPr="00FD2566" w:rsidRDefault="00564B1D" w:rsidP="00564B1D">
      <w:pPr>
        <w:pStyle w:val="ListParagraph"/>
        <w:spacing w:after="120" w:line="276" w:lineRule="auto"/>
        <w:ind w:left="360"/>
        <w:contextualSpacing w:val="0"/>
        <w:jc w:val="both"/>
      </w:pPr>
    </w:p>
    <w:p w14:paraId="3F06DEE0" w14:textId="77777777" w:rsidR="00BA0A2F" w:rsidRPr="00FD2566" w:rsidRDefault="00BA0A2F" w:rsidP="001F6F1B">
      <w:pPr>
        <w:pStyle w:val="ListParagraph"/>
        <w:ind w:left="567" w:hanging="567"/>
        <w:jc w:val="center"/>
        <w:rPr>
          <w:b/>
          <w:lang w:eastAsia="en-US" w:bidi="ar-SA"/>
        </w:rPr>
      </w:pPr>
      <w:r w:rsidRPr="00FD2566">
        <w:rPr>
          <w:b/>
          <w:lang w:eastAsia="en-US" w:bidi="ar-SA"/>
        </w:rPr>
        <w:t>2.</w:t>
      </w:r>
      <w:r w:rsidRPr="00FD2566">
        <w:rPr>
          <w:b/>
          <w:lang w:eastAsia="en-US" w:bidi="ar-SA"/>
        </w:rPr>
        <w:tab/>
        <w:t>PERIODICITY BREACHES</w:t>
      </w:r>
    </w:p>
    <w:p w14:paraId="05A0FEA3" w14:textId="77777777" w:rsidR="00BA0A2F" w:rsidRPr="00FD2566" w:rsidRDefault="00BA0A2F" w:rsidP="00BA0A2F">
      <w:pPr>
        <w:pStyle w:val="ListParagraph"/>
        <w:spacing w:after="120" w:line="276" w:lineRule="auto"/>
        <w:ind w:left="360"/>
        <w:jc w:val="both"/>
      </w:pPr>
    </w:p>
    <w:p w14:paraId="0C555CBB" w14:textId="2A9B7530" w:rsidR="00BA0A2F" w:rsidRPr="00FD2566" w:rsidRDefault="00BA0A2F" w:rsidP="00F938F2">
      <w:pPr>
        <w:pStyle w:val="ListParagraph"/>
        <w:numPr>
          <w:ilvl w:val="1"/>
          <w:numId w:val="28"/>
        </w:numPr>
        <w:spacing w:after="120" w:line="276" w:lineRule="auto"/>
        <w:ind w:left="284"/>
        <w:contextualSpacing w:val="0"/>
        <w:jc w:val="both"/>
      </w:pPr>
      <w:r w:rsidRPr="00FD2566">
        <w:t xml:space="preserve">Periodicity Breaches shall be established in cases where the Private </w:t>
      </w:r>
      <w:r w:rsidR="00AD09B9" w:rsidRPr="00FD2566">
        <w:t>Partner</w:t>
      </w:r>
      <w:r w:rsidRPr="00FD2566">
        <w:t xml:space="preserve"> fails to comply with the requirements set out in the Service Delivery Plan and/or the Tender and/or the Specifications, and where such failures are not and cannot be classified as Functional Breaches by their nature. The periodicity breaches are set out in Table 1 of this Appendix.</w:t>
      </w:r>
    </w:p>
    <w:p w14:paraId="607CE97A" w14:textId="77777777" w:rsidR="00A635E2" w:rsidRPr="00FD2566" w:rsidRDefault="00BA0A2F" w:rsidP="00F938F2">
      <w:pPr>
        <w:pStyle w:val="ListParagraph"/>
        <w:numPr>
          <w:ilvl w:val="1"/>
          <w:numId w:val="28"/>
        </w:numPr>
        <w:spacing w:after="120" w:line="276" w:lineRule="auto"/>
        <w:ind w:left="284"/>
        <w:contextualSpacing w:val="0"/>
        <w:jc w:val="both"/>
      </w:pPr>
      <w:r w:rsidRPr="00FD2566">
        <w:t xml:space="preserve">For each occurrence of a Periodicity Violation that is not corrected within the Remediation Period set out in Table 1 of this Appendix, a Periodicity Violation Point Amount (PPT) shall be calculated. The PPT is set out in Table 1 of this Appendix for the specific Periodicity Breach. </w:t>
      </w:r>
    </w:p>
    <w:p w14:paraId="6BE2A949" w14:textId="09F869C9" w:rsidR="00A635E2" w:rsidRPr="00FD2566" w:rsidRDefault="00BA0A2F" w:rsidP="00F938F2">
      <w:pPr>
        <w:pStyle w:val="ListParagraph"/>
        <w:numPr>
          <w:ilvl w:val="1"/>
          <w:numId w:val="28"/>
        </w:numPr>
        <w:spacing w:after="120" w:line="276" w:lineRule="auto"/>
        <w:ind w:left="284"/>
        <w:contextualSpacing w:val="0"/>
        <w:jc w:val="both"/>
      </w:pPr>
      <w:r w:rsidRPr="00FD2566">
        <w:t>The PPI means the specific amount calculated to reduce the Fee (for the month in which the Periodicity Breach occurred).</w:t>
      </w:r>
    </w:p>
    <w:p w14:paraId="054FDA18" w14:textId="36D386AF" w:rsidR="00BA0A2F" w:rsidRPr="00FD2566" w:rsidRDefault="00BA0A2F" w:rsidP="00F938F2">
      <w:pPr>
        <w:pStyle w:val="ListParagraph"/>
        <w:numPr>
          <w:ilvl w:val="1"/>
          <w:numId w:val="28"/>
        </w:numPr>
        <w:spacing w:after="120" w:line="276" w:lineRule="auto"/>
        <w:ind w:left="284"/>
        <w:contextualSpacing w:val="0"/>
        <w:jc w:val="both"/>
      </w:pPr>
      <w:r w:rsidRPr="00FD2566">
        <w:t xml:space="preserve">The PPI shall be calculated in accordance with the formula: </w:t>
      </w:r>
    </w:p>
    <w:p w14:paraId="636E7820" w14:textId="71582056" w:rsidR="00BA0A2F" w:rsidRPr="00DB5E94" w:rsidRDefault="00BA0A2F" w:rsidP="00A635E2">
      <w:pPr>
        <w:pStyle w:val="ListParagraph"/>
        <w:spacing w:after="120" w:line="276" w:lineRule="auto"/>
        <w:ind w:left="360"/>
        <w:contextualSpacing w:val="0"/>
        <w:jc w:val="both"/>
        <w:rPr>
          <w:b/>
          <w:bCs/>
          <w:i/>
          <w:iCs/>
          <w:lang w:val="it-IT"/>
        </w:rPr>
      </w:pPr>
      <w:r w:rsidRPr="00DB5E94">
        <w:rPr>
          <w:b/>
          <w:bCs/>
          <w:i/>
          <w:iCs/>
          <w:lang w:val="it-IT"/>
        </w:rPr>
        <w:t xml:space="preserve">PPI = MA x </w:t>
      </w:r>
      <w:r w:rsidRPr="00194A5C">
        <w:rPr>
          <w:b/>
          <w:bCs/>
          <w:i/>
          <w:iCs/>
          <w:lang w:val="it-IT"/>
        </w:rPr>
        <w:t xml:space="preserve">PPT x </w:t>
      </w:r>
      <w:r w:rsidR="00194A5C" w:rsidRPr="00194A5C">
        <w:rPr>
          <w:b/>
          <w:bCs/>
          <w:i/>
          <w:iCs/>
        </w:rPr>
        <w:t>0,0004</w:t>
      </w:r>
      <w:r w:rsidRPr="00194A5C">
        <w:rPr>
          <w:b/>
          <w:bCs/>
          <w:i/>
          <w:iCs/>
          <w:lang w:val="it-IT"/>
        </w:rPr>
        <w:t>%</w:t>
      </w:r>
      <w:r w:rsidR="009201C2" w:rsidRPr="00194A5C">
        <w:rPr>
          <w:rStyle w:val="FootnoteReference"/>
          <w:b/>
          <w:bCs/>
          <w:i/>
          <w:iCs/>
        </w:rPr>
        <w:footnoteReference w:id="1"/>
      </w:r>
      <w:r w:rsidRPr="00194A5C">
        <w:rPr>
          <w:b/>
          <w:bCs/>
          <w:i/>
          <w:iCs/>
          <w:lang w:val="it-IT"/>
        </w:rPr>
        <w:t xml:space="preserve"> ,</w:t>
      </w:r>
      <w:r w:rsidRPr="00DB5E94">
        <w:rPr>
          <w:b/>
          <w:bCs/>
          <w:i/>
          <w:iCs/>
          <w:lang w:val="it-IT"/>
        </w:rPr>
        <w:t xml:space="preserve"> </w:t>
      </w:r>
    </w:p>
    <w:p w14:paraId="20034050" w14:textId="77777777" w:rsidR="00BA0A2F" w:rsidRPr="00FD2566" w:rsidRDefault="00BA0A2F" w:rsidP="00A635E2">
      <w:pPr>
        <w:pStyle w:val="ListParagraph"/>
        <w:spacing w:after="120" w:line="276" w:lineRule="auto"/>
        <w:ind w:left="360"/>
        <w:contextualSpacing w:val="0"/>
        <w:jc w:val="both"/>
      </w:pPr>
      <w:r w:rsidRPr="00FD2566">
        <w:t>where:</w:t>
      </w:r>
    </w:p>
    <w:p w14:paraId="37C70AFD" w14:textId="77777777" w:rsidR="00BA0A2F" w:rsidRPr="00FD2566" w:rsidRDefault="00BA0A2F" w:rsidP="00A635E2">
      <w:pPr>
        <w:pStyle w:val="ListParagraph"/>
        <w:spacing w:after="120" w:line="276" w:lineRule="auto"/>
        <w:ind w:left="360"/>
        <w:contextualSpacing w:val="0"/>
        <w:jc w:val="both"/>
      </w:pPr>
      <w:r w:rsidRPr="00FD2566">
        <w:t>PPI - Periodicity Breach Deduction;</w:t>
      </w:r>
    </w:p>
    <w:p w14:paraId="69FD6226" w14:textId="715FF9A0" w:rsidR="00BA0A2F" w:rsidRPr="00FD2566" w:rsidRDefault="00BA0A2F" w:rsidP="00A635E2">
      <w:pPr>
        <w:pStyle w:val="ListParagraph"/>
        <w:spacing w:after="120" w:line="276" w:lineRule="auto"/>
        <w:ind w:left="360"/>
        <w:contextualSpacing w:val="0"/>
        <w:jc w:val="both"/>
      </w:pPr>
      <w:r w:rsidRPr="00FD2566">
        <w:t xml:space="preserve">MA - the Fee payable to the Private </w:t>
      </w:r>
      <w:r w:rsidR="00AD09B9" w:rsidRPr="00FD2566">
        <w:t>Partner</w:t>
      </w:r>
      <w:r w:rsidRPr="00FD2566">
        <w:t xml:space="preserve"> under the Agreement in respect of the relevant month;</w:t>
      </w:r>
    </w:p>
    <w:p w14:paraId="52D6090F" w14:textId="77777777" w:rsidR="00241511" w:rsidRPr="00FD2566" w:rsidRDefault="00BA0A2F" w:rsidP="00241511">
      <w:pPr>
        <w:pStyle w:val="ListParagraph"/>
        <w:spacing w:after="120" w:line="276" w:lineRule="auto"/>
        <w:ind w:left="360"/>
        <w:contextualSpacing w:val="0"/>
        <w:jc w:val="both"/>
      </w:pPr>
      <w:r w:rsidRPr="00FD2566">
        <w:t>PPT - the sum of the Periodicity Breach Points for the Period.</w:t>
      </w:r>
    </w:p>
    <w:p w14:paraId="724F9650" w14:textId="77777777" w:rsidR="00241511" w:rsidRPr="00FD2566" w:rsidRDefault="00241511" w:rsidP="00241511">
      <w:pPr>
        <w:pStyle w:val="ListParagraph"/>
        <w:spacing w:after="120" w:line="276" w:lineRule="auto"/>
        <w:ind w:left="360"/>
        <w:contextualSpacing w:val="0"/>
        <w:jc w:val="both"/>
      </w:pPr>
    </w:p>
    <w:p w14:paraId="4DA9DE1E" w14:textId="77777777" w:rsidR="00D32237" w:rsidRPr="00FD2566" w:rsidRDefault="00241511" w:rsidP="00F938F2">
      <w:pPr>
        <w:pStyle w:val="ListParagraph"/>
        <w:numPr>
          <w:ilvl w:val="1"/>
          <w:numId w:val="28"/>
        </w:numPr>
        <w:spacing w:after="120" w:line="276" w:lineRule="auto"/>
        <w:ind w:left="284"/>
        <w:contextualSpacing w:val="0"/>
        <w:jc w:val="both"/>
      </w:pPr>
      <w:r w:rsidRPr="00FD2566">
        <w:t>Procedure for calculating PPI:</w:t>
      </w:r>
    </w:p>
    <w:p w14:paraId="3EF9CAFB" w14:textId="77777777" w:rsidR="00941AA0" w:rsidRPr="00FD2566" w:rsidRDefault="00241511" w:rsidP="00F938F2">
      <w:pPr>
        <w:pStyle w:val="ListParagraph"/>
        <w:numPr>
          <w:ilvl w:val="2"/>
          <w:numId w:val="28"/>
        </w:numPr>
        <w:spacing w:after="120" w:line="276" w:lineRule="auto"/>
        <w:ind w:left="1134"/>
        <w:contextualSpacing w:val="0"/>
        <w:jc w:val="both"/>
      </w:pPr>
      <w:r w:rsidRPr="00FD2566">
        <w:t>The PPTs shall be recorded in the monthly report available via the Recording Tool.</w:t>
      </w:r>
    </w:p>
    <w:p w14:paraId="19A3275D" w14:textId="77777777" w:rsidR="00941AA0" w:rsidRPr="00FD2566" w:rsidRDefault="00241511" w:rsidP="00F938F2">
      <w:pPr>
        <w:pStyle w:val="ListParagraph"/>
        <w:numPr>
          <w:ilvl w:val="2"/>
          <w:numId w:val="28"/>
        </w:numPr>
        <w:spacing w:after="120" w:line="276" w:lineRule="auto"/>
        <w:ind w:left="1134"/>
        <w:contextualSpacing w:val="0"/>
        <w:jc w:val="both"/>
      </w:pPr>
      <w:r w:rsidRPr="00FD2566">
        <w:t>PPTs shall be counted if the periodicity breach is not corrected within the Remediation Period set out in Table 1 of this Appendix.</w:t>
      </w:r>
    </w:p>
    <w:p w14:paraId="2A762A1A" w14:textId="0469F965" w:rsidR="00941AA0" w:rsidRPr="00FD2566" w:rsidRDefault="00241511" w:rsidP="00F938F2">
      <w:pPr>
        <w:pStyle w:val="ListParagraph"/>
        <w:numPr>
          <w:ilvl w:val="2"/>
          <w:numId w:val="28"/>
        </w:numPr>
        <w:spacing w:after="120" w:line="276" w:lineRule="auto"/>
        <w:ind w:left="1134"/>
        <w:contextualSpacing w:val="0"/>
        <w:jc w:val="both"/>
      </w:pPr>
      <w:r w:rsidRPr="00FD2566">
        <w:t xml:space="preserve">Where more than one Periodicity Violation has been detected, recorded and not corrected within the Remediation Period, the PPTs for all Periodicity Violations shall be aggregated and the PPI shall be calculated as set out in </w:t>
      </w:r>
      <w:r w:rsidR="000F428D">
        <w:t>Clause</w:t>
      </w:r>
      <w:r w:rsidRPr="00FD2566">
        <w:t xml:space="preserve"> 2.4 of this Appendix. </w:t>
      </w:r>
    </w:p>
    <w:p w14:paraId="168607C9" w14:textId="3165D3AC" w:rsidR="00FC4AD3" w:rsidRPr="00FD2566" w:rsidRDefault="00241511" w:rsidP="00F938F2">
      <w:pPr>
        <w:pStyle w:val="ListParagraph"/>
        <w:numPr>
          <w:ilvl w:val="2"/>
          <w:numId w:val="28"/>
        </w:numPr>
        <w:spacing w:after="120" w:line="276" w:lineRule="auto"/>
        <w:ind w:left="1134"/>
        <w:contextualSpacing w:val="0"/>
        <w:jc w:val="both"/>
      </w:pPr>
      <w:r w:rsidRPr="00FD2566">
        <w:t>Where a Recurring Periodicity Breach has been identified, the PPT points shown in Table 1 shall be multiplied by 2 (two) for that breach.</w:t>
      </w:r>
    </w:p>
    <w:p w14:paraId="422238F0" w14:textId="77777777" w:rsidR="00941363" w:rsidRPr="00FD2566" w:rsidRDefault="00941363" w:rsidP="00941363">
      <w:pPr>
        <w:spacing w:after="120" w:line="276" w:lineRule="auto"/>
        <w:jc w:val="right"/>
        <w:rPr>
          <w:b/>
        </w:rPr>
      </w:pPr>
    </w:p>
    <w:p w14:paraId="331CC22E" w14:textId="77777777" w:rsidR="00941363" w:rsidRPr="00FD2566" w:rsidRDefault="00941363" w:rsidP="00941363">
      <w:pPr>
        <w:spacing w:after="120" w:line="276" w:lineRule="auto"/>
        <w:jc w:val="right"/>
        <w:rPr>
          <w:b/>
        </w:rPr>
      </w:pPr>
    </w:p>
    <w:p w14:paraId="7B0E025B" w14:textId="77777777" w:rsidR="00941363" w:rsidRPr="00FD2566" w:rsidRDefault="00941363" w:rsidP="00941363">
      <w:pPr>
        <w:spacing w:after="120" w:line="276" w:lineRule="auto"/>
        <w:jc w:val="right"/>
        <w:rPr>
          <w:b/>
        </w:rPr>
      </w:pPr>
    </w:p>
    <w:p w14:paraId="33515F81" w14:textId="71523D7E" w:rsidR="00FC4AD3" w:rsidRPr="00FD2566" w:rsidRDefault="00941363" w:rsidP="00941363">
      <w:pPr>
        <w:spacing w:after="120" w:line="276" w:lineRule="auto"/>
        <w:jc w:val="right"/>
      </w:pPr>
      <w:r w:rsidRPr="00FD2566">
        <w:rPr>
          <w:b/>
        </w:rPr>
        <w:lastRenderedPageBreak/>
        <w:t xml:space="preserve">Table 1. </w:t>
      </w:r>
      <w:r w:rsidRPr="00FD2566">
        <w:t>Periodicity breaches</w:t>
      </w:r>
    </w:p>
    <w:tbl>
      <w:tblPr>
        <w:tblW w:w="102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993"/>
        <w:gridCol w:w="1984"/>
        <w:gridCol w:w="4678"/>
        <w:gridCol w:w="1276"/>
        <w:gridCol w:w="1276"/>
      </w:tblGrid>
      <w:tr w:rsidR="00BA0564" w:rsidRPr="00FD2566" w14:paraId="452BA0EF" w14:textId="77777777" w:rsidTr="00897B1C">
        <w:tc>
          <w:tcPr>
            <w:tcW w:w="993" w:type="dxa"/>
            <w:vAlign w:val="center"/>
          </w:tcPr>
          <w:p w14:paraId="7BE2226E" w14:textId="06B3F87E" w:rsidR="00BA0564" w:rsidRPr="00FD2566" w:rsidRDefault="00941363" w:rsidP="00897B1C">
            <w:pPr>
              <w:pStyle w:val="LO-Normal"/>
              <w:keepNext w:val="0"/>
              <w:suppressAutoHyphens w:val="0"/>
              <w:jc w:val="center"/>
              <w:rPr>
                <w:rFonts w:ascii="Times New Roman" w:hAnsi="Times New Roman"/>
                <w:b/>
                <w:lang w:val="en-GB"/>
              </w:rPr>
            </w:pPr>
            <w:r w:rsidRPr="00FD2566">
              <w:rPr>
                <w:rFonts w:ascii="Times New Roman" w:hAnsi="Times New Roman"/>
                <w:b/>
                <w:lang w:val="en-GB"/>
              </w:rPr>
              <w:t>Code</w:t>
            </w:r>
          </w:p>
        </w:tc>
        <w:tc>
          <w:tcPr>
            <w:tcW w:w="1984" w:type="dxa"/>
            <w:shd w:val="clear" w:color="auto" w:fill="auto"/>
            <w:vAlign w:val="center"/>
          </w:tcPr>
          <w:p w14:paraId="2D4FD0FF" w14:textId="1AEC0954" w:rsidR="00BA0564" w:rsidRPr="00FD2566" w:rsidRDefault="0091749D" w:rsidP="00897B1C">
            <w:pPr>
              <w:pStyle w:val="LO-Normal"/>
              <w:keepNext w:val="0"/>
              <w:suppressAutoHyphens w:val="0"/>
              <w:jc w:val="center"/>
              <w:rPr>
                <w:rFonts w:ascii="Times New Roman" w:hAnsi="Times New Roman"/>
                <w:b/>
                <w:lang w:val="en-GB"/>
              </w:rPr>
            </w:pPr>
            <w:r w:rsidRPr="00FD2566">
              <w:rPr>
                <w:rFonts w:ascii="Times New Roman" w:hAnsi="Times New Roman"/>
                <w:b/>
                <w:lang w:val="en-GB"/>
              </w:rPr>
              <w:t>System</w:t>
            </w:r>
            <w:r w:rsidR="00BA0564" w:rsidRPr="00FD2566">
              <w:rPr>
                <w:rFonts w:ascii="Times New Roman" w:hAnsi="Times New Roman"/>
                <w:b/>
                <w:lang w:val="en-GB"/>
              </w:rPr>
              <w:t xml:space="preserve"> / </w:t>
            </w:r>
            <w:r w:rsidRPr="00FD2566">
              <w:rPr>
                <w:rFonts w:ascii="Times New Roman" w:hAnsi="Times New Roman"/>
                <w:b/>
                <w:lang w:val="en-GB"/>
              </w:rPr>
              <w:t>Area</w:t>
            </w:r>
          </w:p>
        </w:tc>
        <w:tc>
          <w:tcPr>
            <w:tcW w:w="4678" w:type="dxa"/>
            <w:shd w:val="clear" w:color="auto" w:fill="auto"/>
            <w:tcMar>
              <w:left w:w="103" w:type="dxa"/>
            </w:tcMar>
            <w:vAlign w:val="center"/>
          </w:tcPr>
          <w:p w14:paraId="6A118400" w14:textId="7050B851" w:rsidR="00BA0564" w:rsidRPr="00FD2566" w:rsidRDefault="0091749D" w:rsidP="00897B1C">
            <w:pPr>
              <w:pStyle w:val="LO-Normal"/>
              <w:keepNext w:val="0"/>
              <w:suppressAutoHyphens w:val="0"/>
              <w:jc w:val="center"/>
              <w:rPr>
                <w:rFonts w:ascii="Times New Roman" w:hAnsi="Times New Roman"/>
                <w:b/>
                <w:lang w:val="en-GB"/>
              </w:rPr>
            </w:pPr>
            <w:r w:rsidRPr="00FD2566">
              <w:rPr>
                <w:rFonts w:ascii="Times New Roman" w:hAnsi="Times New Roman"/>
                <w:b/>
                <w:lang w:val="en-GB"/>
              </w:rPr>
              <w:t>Action</w:t>
            </w:r>
            <w:r w:rsidR="00BA0564" w:rsidRPr="00FD2566">
              <w:rPr>
                <w:rFonts w:ascii="Times New Roman" w:hAnsi="Times New Roman"/>
                <w:b/>
                <w:lang w:val="en-GB"/>
              </w:rPr>
              <w:t xml:space="preserve"> / </w:t>
            </w:r>
            <w:r w:rsidRPr="00FD2566">
              <w:rPr>
                <w:rFonts w:ascii="Times New Roman" w:hAnsi="Times New Roman"/>
                <w:b/>
                <w:lang w:val="en-GB"/>
              </w:rPr>
              <w:t>Service</w:t>
            </w:r>
          </w:p>
        </w:tc>
        <w:tc>
          <w:tcPr>
            <w:tcW w:w="1276" w:type="dxa"/>
            <w:vAlign w:val="center"/>
          </w:tcPr>
          <w:p w14:paraId="3D01EB23" w14:textId="2705BBA9" w:rsidR="00BA0564" w:rsidRPr="00FD2566" w:rsidRDefault="0091749D" w:rsidP="00897B1C">
            <w:pPr>
              <w:pStyle w:val="LO-Normal"/>
              <w:keepNext w:val="0"/>
              <w:suppressAutoHyphens w:val="0"/>
              <w:jc w:val="center"/>
              <w:rPr>
                <w:rFonts w:ascii="Times New Roman" w:hAnsi="Times New Roman"/>
                <w:b/>
                <w:lang w:val="en-GB"/>
              </w:rPr>
            </w:pPr>
            <w:r w:rsidRPr="00FD2566">
              <w:rPr>
                <w:rFonts w:ascii="Times New Roman" w:hAnsi="Times New Roman"/>
                <w:b/>
                <w:lang w:val="en-GB"/>
              </w:rPr>
              <w:t>Remediation period</w:t>
            </w:r>
          </w:p>
        </w:tc>
        <w:tc>
          <w:tcPr>
            <w:tcW w:w="1276" w:type="dxa"/>
            <w:shd w:val="clear" w:color="auto" w:fill="auto"/>
            <w:tcMar>
              <w:left w:w="103" w:type="dxa"/>
            </w:tcMar>
            <w:vAlign w:val="center"/>
          </w:tcPr>
          <w:p w14:paraId="0DA67037" w14:textId="77777777" w:rsidR="00BA0564" w:rsidRPr="00FD2566" w:rsidRDefault="00BA0564" w:rsidP="00897B1C">
            <w:pPr>
              <w:pStyle w:val="LO-Normal"/>
              <w:keepNext w:val="0"/>
              <w:suppressAutoHyphens w:val="0"/>
              <w:jc w:val="center"/>
              <w:rPr>
                <w:rFonts w:ascii="Times New Roman" w:hAnsi="Times New Roman"/>
                <w:b/>
                <w:lang w:val="en-GB"/>
              </w:rPr>
            </w:pPr>
            <w:r w:rsidRPr="00FD2566">
              <w:rPr>
                <w:rFonts w:ascii="Times New Roman" w:hAnsi="Times New Roman"/>
                <w:b/>
                <w:lang w:val="en-GB"/>
              </w:rPr>
              <w:t>PPT</w:t>
            </w:r>
          </w:p>
        </w:tc>
      </w:tr>
      <w:tr w:rsidR="00BA0564" w:rsidRPr="00FD2566" w14:paraId="207C9B98" w14:textId="77777777" w:rsidTr="00897B1C">
        <w:tc>
          <w:tcPr>
            <w:tcW w:w="993" w:type="dxa"/>
            <w:vAlign w:val="center"/>
          </w:tcPr>
          <w:p w14:paraId="35C9B815"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RĮ</w:t>
            </w:r>
          </w:p>
        </w:tc>
        <w:tc>
          <w:tcPr>
            <w:tcW w:w="1984" w:type="dxa"/>
            <w:shd w:val="clear" w:color="auto" w:fill="auto"/>
            <w:vAlign w:val="center"/>
          </w:tcPr>
          <w:p w14:paraId="16A7CD81" w14:textId="0B7F6400" w:rsidR="00BA0564" w:rsidRPr="00FD2566" w:rsidRDefault="00BF60B0" w:rsidP="00897B1C">
            <w:pPr>
              <w:pStyle w:val="LO-Normal"/>
              <w:keepNext w:val="0"/>
              <w:suppressAutoHyphens w:val="0"/>
              <w:rPr>
                <w:rFonts w:ascii="Times New Roman" w:hAnsi="Times New Roman"/>
                <w:lang w:val="en-GB"/>
              </w:rPr>
            </w:pPr>
            <w:r w:rsidRPr="00FD2566">
              <w:rPr>
                <w:rFonts w:ascii="Times New Roman" w:hAnsi="Times New Roman"/>
                <w:lang w:val="en-GB"/>
              </w:rPr>
              <w:t>Recording Tool</w:t>
            </w:r>
            <w:r w:rsidR="00BA0564" w:rsidRPr="00FD2566">
              <w:rPr>
                <w:rFonts w:ascii="Times New Roman" w:hAnsi="Times New Roman"/>
                <w:lang w:val="en-GB"/>
              </w:rPr>
              <w:t xml:space="preserve"> </w:t>
            </w:r>
          </w:p>
        </w:tc>
        <w:tc>
          <w:tcPr>
            <w:tcW w:w="4678" w:type="dxa"/>
            <w:shd w:val="clear" w:color="auto" w:fill="auto"/>
            <w:tcMar>
              <w:left w:w="103" w:type="dxa"/>
            </w:tcMar>
            <w:vAlign w:val="center"/>
          </w:tcPr>
          <w:p w14:paraId="3E839977" w14:textId="4BBBEC32" w:rsidR="00BA0564" w:rsidRPr="00FD2566" w:rsidRDefault="007C1475" w:rsidP="00897B1C">
            <w:pPr>
              <w:pStyle w:val="LO-Normal"/>
              <w:keepNext w:val="0"/>
              <w:suppressAutoHyphens w:val="0"/>
              <w:rPr>
                <w:rFonts w:ascii="Times New Roman" w:hAnsi="Times New Roman"/>
                <w:lang w:val="en-GB"/>
              </w:rPr>
            </w:pPr>
            <w:r w:rsidRPr="00FD2566">
              <w:rPr>
                <w:rFonts w:ascii="Times New Roman" w:hAnsi="Times New Roman"/>
                <w:lang w:val="en-GB"/>
              </w:rPr>
              <w:t xml:space="preserve">Recording of breaches, changes in status are recorded at the time and by the person entitled to do so (only on the Private </w:t>
            </w:r>
            <w:r w:rsidR="00AD09B9" w:rsidRPr="00FD2566">
              <w:rPr>
                <w:rFonts w:ascii="Times New Roman" w:hAnsi="Times New Roman"/>
                <w:lang w:val="en-GB"/>
              </w:rPr>
              <w:t>Partner</w:t>
            </w:r>
            <w:r w:rsidRPr="00FD2566">
              <w:rPr>
                <w:rFonts w:ascii="Times New Roman" w:hAnsi="Times New Roman"/>
                <w:lang w:val="en-GB"/>
              </w:rPr>
              <w:t xml:space="preserve"> side).</w:t>
            </w:r>
          </w:p>
        </w:tc>
        <w:tc>
          <w:tcPr>
            <w:tcW w:w="1276" w:type="dxa"/>
            <w:vAlign w:val="center"/>
          </w:tcPr>
          <w:p w14:paraId="59A34EA2" w14:textId="53BC6093" w:rsidR="00BA0564" w:rsidRPr="00FD2566" w:rsidDel="00560DC2" w:rsidRDefault="00BA0564" w:rsidP="00897B1C">
            <w:pPr>
              <w:pStyle w:val="LO-Normal"/>
              <w:keepNext w:val="0"/>
              <w:suppressAutoHyphens w:val="0"/>
              <w:jc w:val="center"/>
              <w:rPr>
                <w:rFonts w:ascii="Times New Roman" w:hAnsi="Times New Roman"/>
                <w:strike/>
                <w:lang w:val="en-GB"/>
              </w:rPr>
            </w:pPr>
            <w:r w:rsidRPr="00FD2566">
              <w:rPr>
                <w:rFonts w:ascii="Times New Roman" w:hAnsi="Times New Roman"/>
                <w:lang w:val="en-GB"/>
              </w:rPr>
              <w:t xml:space="preserve">3 </w:t>
            </w:r>
            <w:r w:rsidR="007C1475" w:rsidRPr="00FD2566">
              <w:rPr>
                <w:rFonts w:ascii="Times New Roman" w:hAnsi="Times New Roman"/>
                <w:lang w:val="en-GB"/>
              </w:rPr>
              <w:t>h</w:t>
            </w:r>
          </w:p>
        </w:tc>
        <w:tc>
          <w:tcPr>
            <w:tcW w:w="1276" w:type="dxa"/>
            <w:shd w:val="clear" w:color="auto" w:fill="auto"/>
            <w:tcMar>
              <w:left w:w="103" w:type="dxa"/>
            </w:tcMar>
            <w:vAlign w:val="center"/>
          </w:tcPr>
          <w:p w14:paraId="690C85F9"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5</w:t>
            </w:r>
          </w:p>
        </w:tc>
      </w:tr>
      <w:tr w:rsidR="00BA0564" w:rsidRPr="00FD2566" w14:paraId="529A14FB" w14:textId="77777777" w:rsidTr="00897B1C">
        <w:tc>
          <w:tcPr>
            <w:tcW w:w="993" w:type="dxa"/>
            <w:vAlign w:val="center"/>
          </w:tcPr>
          <w:p w14:paraId="6769CC8A"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VA</w:t>
            </w:r>
          </w:p>
        </w:tc>
        <w:tc>
          <w:tcPr>
            <w:tcW w:w="1984" w:type="dxa"/>
            <w:shd w:val="clear" w:color="auto" w:fill="auto"/>
            <w:vAlign w:val="center"/>
          </w:tcPr>
          <w:p w14:paraId="60D8BE6B" w14:textId="06E5DE20" w:rsidR="00BA0564" w:rsidRPr="00FD2566" w:rsidRDefault="007320F5" w:rsidP="00897B1C">
            <w:pPr>
              <w:pStyle w:val="LO-Normal"/>
              <w:keepNext w:val="0"/>
              <w:suppressAutoHyphens w:val="0"/>
              <w:rPr>
                <w:rFonts w:ascii="Times New Roman" w:hAnsi="Times New Roman"/>
                <w:lang w:val="en-GB"/>
              </w:rPr>
            </w:pPr>
            <w:r w:rsidRPr="00FD2566">
              <w:rPr>
                <w:rFonts w:ascii="Times New Roman" w:hAnsi="Times New Roman"/>
                <w:lang w:val="en-GB"/>
              </w:rPr>
              <w:t>Performance reports at the time of Service provision</w:t>
            </w:r>
          </w:p>
        </w:tc>
        <w:tc>
          <w:tcPr>
            <w:tcW w:w="4678" w:type="dxa"/>
            <w:shd w:val="clear" w:color="auto" w:fill="auto"/>
            <w:tcMar>
              <w:left w:w="103" w:type="dxa"/>
            </w:tcMar>
            <w:vAlign w:val="center"/>
          </w:tcPr>
          <w:p w14:paraId="760E0B79" w14:textId="4C08BC37" w:rsidR="00BA0564" w:rsidRPr="00FD2566" w:rsidRDefault="00B605EE" w:rsidP="00897B1C">
            <w:pPr>
              <w:pStyle w:val="LO-Normal"/>
              <w:keepNext w:val="0"/>
              <w:suppressAutoHyphens w:val="0"/>
              <w:jc w:val="both"/>
              <w:rPr>
                <w:rFonts w:ascii="Times New Roman" w:hAnsi="Times New Roman"/>
                <w:lang w:val="en-GB"/>
              </w:rPr>
            </w:pPr>
            <w:r w:rsidRPr="00FD2566">
              <w:rPr>
                <w:rFonts w:ascii="Times New Roman" w:hAnsi="Times New Roman"/>
                <w:lang w:val="en-GB"/>
              </w:rPr>
              <w:t>During the provision of the services, activity reports, except those generated automatically from the Registration Tool, are delivered in the format, content and quality specified and at the time specified.</w:t>
            </w:r>
          </w:p>
        </w:tc>
        <w:tc>
          <w:tcPr>
            <w:tcW w:w="1276" w:type="dxa"/>
            <w:vAlign w:val="center"/>
          </w:tcPr>
          <w:p w14:paraId="13DB23C9" w14:textId="4C41E11F" w:rsidR="00BA0564" w:rsidRPr="00FD2566" w:rsidDel="00920C1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1 d. </w:t>
            </w:r>
          </w:p>
        </w:tc>
        <w:tc>
          <w:tcPr>
            <w:tcW w:w="1276" w:type="dxa"/>
            <w:shd w:val="clear" w:color="auto" w:fill="auto"/>
            <w:tcMar>
              <w:left w:w="103" w:type="dxa"/>
            </w:tcMar>
            <w:vAlign w:val="center"/>
          </w:tcPr>
          <w:p w14:paraId="58F88F30"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10</w:t>
            </w:r>
          </w:p>
        </w:tc>
      </w:tr>
      <w:tr w:rsidR="00BA0564" w:rsidRPr="00FD2566" w14:paraId="39A2383E" w14:textId="77777777" w:rsidTr="00897B1C">
        <w:tc>
          <w:tcPr>
            <w:tcW w:w="993" w:type="dxa"/>
            <w:vAlign w:val="center"/>
          </w:tcPr>
          <w:p w14:paraId="7C23B447"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color w:val="000000"/>
                <w:lang w:val="en-GB"/>
              </w:rPr>
              <w:t>ŠVS</w:t>
            </w:r>
          </w:p>
        </w:tc>
        <w:tc>
          <w:tcPr>
            <w:tcW w:w="1984" w:type="dxa"/>
            <w:shd w:val="clear" w:color="auto" w:fill="auto"/>
            <w:vAlign w:val="center"/>
          </w:tcPr>
          <w:p w14:paraId="00C7F27F" w14:textId="7CF5E1B1" w:rsidR="00BA0564" w:rsidRPr="00FD2566" w:rsidRDefault="006C049B" w:rsidP="00897B1C">
            <w:pPr>
              <w:pStyle w:val="LO-Normal"/>
              <w:keepNext w:val="0"/>
              <w:suppressAutoHyphens w:val="0"/>
              <w:rPr>
                <w:rFonts w:ascii="Times New Roman" w:hAnsi="Times New Roman"/>
                <w:lang w:val="en-GB"/>
              </w:rPr>
            </w:pPr>
            <w:r w:rsidRPr="00FD2566">
              <w:rPr>
                <w:rFonts w:ascii="Times New Roman" w:hAnsi="Times New Roman"/>
                <w:color w:val="000000"/>
                <w:lang w:val="en-GB"/>
              </w:rPr>
              <w:t>Heating systems and equipment</w:t>
            </w:r>
          </w:p>
        </w:tc>
        <w:tc>
          <w:tcPr>
            <w:tcW w:w="4678" w:type="dxa"/>
            <w:shd w:val="clear" w:color="auto" w:fill="auto"/>
            <w:tcMar>
              <w:left w:w="103" w:type="dxa"/>
            </w:tcMar>
          </w:tcPr>
          <w:p w14:paraId="11AE986E" w14:textId="083A2882" w:rsidR="00BA0564" w:rsidRPr="00FD2566" w:rsidRDefault="00144120" w:rsidP="00897B1C">
            <w:pPr>
              <w:pStyle w:val="LO-Normal"/>
              <w:keepNext w:val="0"/>
              <w:suppressAutoHyphens w:val="0"/>
              <w:jc w:val="both"/>
              <w:rPr>
                <w:rFonts w:ascii="Times New Roman" w:hAnsi="Times New Roman"/>
                <w:lang w:val="en-GB"/>
              </w:rPr>
            </w:pPr>
            <w:r w:rsidRPr="00FD2566">
              <w:rPr>
                <w:rFonts w:ascii="Times New Roman" w:hAnsi="Times New Roman"/>
                <w:lang w:val="en-GB"/>
              </w:rPr>
              <w:t>Proper and timely maintenance, inspections and other work on the system and equipment (including its components) as specified in the Service Plan.</w:t>
            </w:r>
          </w:p>
        </w:tc>
        <w:tc>
          <w:tcPr>
            <w:tcW w:w="1276" w:type="dxa"/>
            <w:vAlign w:val="center"/>
          </w:tcPr>
          <w:p w14:paraId="721A6077" w14:textId="166633A3"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1 d. </w:t>
            </w:r>
          </w:p>
        </w:tc>
        <w:tc>
          <w:tcPr>
            <w:tcW w:w="1276" w:type="dxa"/>
            <w:shd w:val="clear" w:color="auto" w:fill="auto"/>
            <w:tcMar>
              <w:left w:w="103" w:type="dxa"/>
            </w:tcMar>
            <w:vAlign w:val="center"/>
          </w:tcPr>
          <w:p w14:paraId="78F3BCE3"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30</w:t>
            </w:r>
          </w:p>
        </w:tc>
      </w:tr>
      <w:tr w:rsidR="00BA0564" w:rsidRPr="00FD2566" w14:paraId="670874FF" w14:textId="77777777" w:rsidTr="00897B1C">
        <w:tc>
          <w:tcPr>
            <w:tcW w:w="993" w:type="dxa"/>
            <w:vAlign w:val="center"/>
          </w:tcPr>
          <w:p w14:paraId="1F546C08" w14:textId="77777777" w:rsidR="00BA0564" w:rsidRPr="00FD2566" w:rsidRDefault="00BA0564" w:rsidP="00897B1C">
            <w:pPr>
              <w:pStyle w:val="LO-Normal"/>
              <w:keepNext w:val="0"/>
              <w:suppressAutoHyphens w:val="0"/>
              <w:jc w:val="center"/>
              <w:rPr>
                <w:rFonts w:ascii="Times New Roman" w:hAnsi="Times New Roman"/>
                <w:color w:val="000000"/>
                <w:lang w:val="en-GB"/>
              </w:rPr>
            </w:pPr>
            <w:r w:rsidRPr="00FD2566">
              <w:rPr>
                <w:rFonts w:ascii="Times New Roman" w:hAnsi="Times New Roman"/>
                <w:color w:val="000000"/>
                <w:lang w:val="en-GB"/>
              </w:rPr>
              <w:t>ŠP</w:t>
            </w:r>
          </w:p>
        </w:tc>
        <w:tc>
          <w:tcPr>
            <w:tcW w:w="1984" w:type="dxa"/>
            <w:shd w:val="clear" w:color="auto" w:fill="auto"/>
            <w:vAlign w:val="center"/>
          </w:tcPr>
          <w:p w14:paraId="04C129A7" w14:textId="5C869B8D" w:rsidR="00BA0564" w:rsidRPr="00FD2566" w:rsidRDefault="00A01D63" w:rsidP="00897B1C">
            <w:pPr>
              <w:pStyle w:val="LO-Normal"/>
              <w:keepNext w:val="0"/>
              <w:suppressAutoHyphens w:val="0"/>
              <w:rPr>
                <w:rFonts w:ascii="Times New Roman" w:hAnsi="Times New Roman"/>
                <w:color w:val="000000"/>
                <w:lang w:val="en-GB"/>
              </w:rPr>
            </w:pPr>
            <w:r w:rsidRPr="00FD2566">
              <w:rPr>
                <w:rFonts w:ascii="Times New Roman" w:hAnsi="Times New Roman"/>
                <w:color w:val="000000"/>
                <w:lang w:val="en-GB"/>
              </w:rPr>
              <w:t>Heating point systems and equipment</w:t>
            </w:r>
          </w:p>
        </w:tc>
        <w:tc>
          <w:tcPr>
            <w:tcW w:w="4678" w:type="dxa"/>
            <w:shd w:val="clear" w:color="auto" w:fill="auto"/>
            <w:tcMar>
              <w:left w:w="103" w:type="dxa"/>
            </w:tcMar>
          </w:tcPr>
          <w:p w14:paraId="0167AEBC" w14:textId="35045833" w:rsidR="00BA0564" w:rsidRPr="00FD2566" w:rsidRDefault="00A01D63" w:rsidP="00897B1C">
            <w:pPr>
              <w:pStyle w:val="LO-Normal"/>
              <w:keepNext w:val="0"/>
              <w:suppressAutoHyphens w:val="0"/>
              <w:jc w:val="both"/>
              <w:rPr>
                <w:rFonts w:ascii="Times New Roman" w:hAnsi="Times New Roman"/>
                <w:lang w:val="en-GB"/>
              </w:rPr>
            </w:pPr>
            <w:r w:rsidRPr="00FD2566">
              <w:rPr>
                <w:rFonts w:ascii="Times New Roman" w:hAnsi="Times New Roman"/>
                <w:lang w:val="en-GB"/>
              </w:rPr>
              <w:t>Proper and timely maintenance, inspections and other work on the system and equipment (including its components) as specified in the Service Plan.</w:t>
            </w:r>
          </w:p>
        </w:tc>
        <w:tc>
          <w:tcPr>
            <w:tcW w:w="1276" w:type="dxa"/>
            <w:vAlign w:val="center"/>
          </w:tcPr>
          <w:p w14:paraId="01A70538" w14:textId="69D7B1BB"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1 d. </w:t>
            </w:r>
          </w:p>
        </w:tc>
        <w:tc>
          <w:tcPr>
            <w:tcW w:w="1276" w:type="dxa"/>
            <w:shd w:val="clear" w:color="auto" w:fill="auto"/>
            <w:tcMar>
              <w:left w:w="103" w:type="dxa"/>
            </w:tcMar>
            <w:vAlign w:val="center"/>
          </w:tcPr>
          <w:p w14:paraId="7F7FDB2E"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30</w:t>
            </w:r>
          </w:p>
        </w:tc>
      </w:tr>
      <w:tr w:rsidR="00BA0564" w:rsidRPr="00FD2566" w14:paraId="5D0A846B" w14:textId="77777777" w:rsidTr="00897B1C">
        <w:tc>
          <w:tcPr>
            <w:tcW w:w="993" w:type="dxa"/>
            <w:vAlign w:val="center"/>
          </w:tcPr>
          <w:p w14:paraId="4A7D40EA"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color w:val="000000"/>
                <w:lang w:val="en-GB"/>
              </w:rPr>
              <w:t>VKS</w:t>
            </w:r>
          </w:p>
        </w:tc>
        <w:tc>
          <w:tcPr>
            <w:tcW w:w="1984" w:type="dxa"/>
            <w:shd w:val="clear" w:color="auto" w:fill="auto"/>
            <w:vAlign w:val="center"/>
          </w:tcPr>
          <w:p w14:paraId="42302886" w14:textId="31360E47" w:rsidR="00BA0564" w:rsidRPr="00FD2566" w:rsidRDefault="00B74DE7" w:rsidP="00897B1C">
            <w:pPr>
              <w:pStyle w:val="LO-Normal"/>
              <w:keepNext w:val="0"/>
              <w:suppressAutoHyphens w:val="0"/>
              <w:rPr>
                <w:rFonts w:ascii="Times New Roman" w:hAnsi="Times New Roman"/>
                <w:lang w:val="en-GB"/>
              </w:rPr>
            </w:pPr>
            <w:r w:rsidRPr="00FD2566">
              <w:rPr>
                <w:rFonts w:ascii="Times New Roman" w:hAnsi="Times New Roman"/>
                <w:color w:val="000000"/>
                <w:lang w:val="en-GB"/>
              </w:rPr>
              <w:t>Ventilation and air-conditioning systems and equipment</w:t>
            </w:r>
          </w:p>
        </w:tc>
        <w:tc>
          <w:tcPr>
            <w:tcW w:w="4678" w:type="dxa"/>
            <w:shd w:val="clear" w:color="auto" w:fill="auto"/>
            <w:tcMar>
              <w:left w:w="103" w:type="dxa"/>
            </w:tcMar>
          </w:tcPr>
          <w:p w14:paraId="4C8F7C83" w14:textId="47DF5AF1" w:rsidR="00BA0564" w:rsidRPr="00FD2566" w:rsidRDefault="00B74DE7" w:rsidP="00897B1C">
            <w:pPr>
              <w:pStyle w:val="LO-Normal"/>
              <w:keepNext w:val="0"/>
              <w:suppressAutoHyphens w:val="0"/>
              <w:jc w:val="both"/>
              <w:rPr>
                <w:rStyle w:val="FontStyle15"/>
                <w:rFonts w:eastAsia="Calibri"/>
                <w:lang w:val="en-GB"/>
              </w:rPr>
            </w:pPr>
            <w:r w:rsidRPr="00FD2566">
              <w:rPr>
                <w:rFonts w:ascii="Times New Roman" w:eastAsia="Times New Roman" w:hAnsi="Times New Roman"/>
                <w:lang w:val="en-GB"/>
              </w:rPr>
              <w:t>Proper and timely maintenance, inspections and other work on the system and equipment (including its components) as specified in the Service Plan.</w:t>
            </w:r>
          </w:p>
        </w:tc>
        <w:tc>
          <w:tcPr>
            <w:tcW w:w="1276" w:type="dxa"/>
            <w:vAlign w:val="center"/>
          </w:tcPr>
          <w:p w14:paraId="37A893A5" w14:textId="12CA31A5"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3 d. </w:t>
            </w:r>
          </w:p>
        </w:tc>
        <w:tc>
          <w:tcPr>
            <w:tcW w:w="1276" w:type="dxa"/>
            <w:shd w:val="clear" w:color="auto" w:fill="auto"/>
            <w:tcMar>
              <w:left w:w="103" w:type="dxa"/>
            </w:tcMar>
            <w:vAlign w:val="center"/>
          </w:tcPr>
          <w:p w14:paraId="5934E38D"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20</w:t>
            </w:r>
          </w:p>
        </w:tc>
      </w:tr>
      <w:tr w:rsidR="00BA0564" w:rsidRPr="00FD2566" w14:paraId="1249B222" w14:textId="77777777" w:rsidTr="00897B1C">
        <w:tc>
          <w:tcPr>
            <w:tcW w:w="993" w:type="dxa"/>
            <w:vAlign w:val="center"/>
          </w:tcPr>
          <w:p w14:paraId="7786E1CC"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color w:val="000000"/>
                <w:lang w:val="en-GB"/>
              </w:rPr>
              <w:t>KVS</w:t>
            </w:r>
          </w:p>
        </w:tc>
        <w:tc>
          <w:tcPr>
            <w:tcW w:w="1984" w:type="dxa"/>
            <w:shd w:val="clear" w:color="auto" w:fill="auto"/>
            <w:vAlign w:val="center"/>
          </w:tcPr>
          <w:p w14:paraId="0C9142A7" w14:textId="0A613EF2" w:rsidR="00BA0564" w:rsidRPr="00FD2566" w:rsidRDefault="00B157BE" w:rsidP="00897B1C">
            <w:pPr>
              <w:pStyle w:val="LO-Normal"/>
              <w:keepNext w:val="0"/>
              <w:suppressAutoHyphens w:val="0"/>
              <w:rPr>
                <w:rFonts w:ascii="Times New Roman" w:hAnsi="Times New Roman"/>
                <w:lang w:val="en-GB"/>
              </w:rPr>
            </w:pPr>
            <w:r w:rsidRPr="00FD2566">
              <w:rPr>
                <w:rFonts w:ascii="Times New Roman" w:hAnsi="Times New Roman"/>
                <w:color w:val="000000"/>
                <w:lang w:val="en-GB"/>
              </w:rPr>
              <w:t>Hot water systems and equipment</w:t>
            </w:r>
          </w:p>
        </w:tc>
        <w:tc>
          <w:tcPr>
            <w:tcW w:w="4678" w:type="dxa"/>
            <w:shd w:val="clear" w:color="auto" w:fill="auto"/>
            <w:tcMar>
              <w:left w:w="103" w:type="dxa"/>
            </w:tcMar>
          </w:tcPr>
          <w:p w14:paraId="3BB6B7BE" w14:textId="4CC8DFF9" w:rsidR="00BA0564" w:rsidRPr="00FD2566" w:rsidRDefault="00B74DE7" w:rsidP="00897B1C">
            <w:pPr>
              <w:pStyle w:val="LO-Normal"/>
              <w:keepNext w:val="0"/>
              <w:suppressAutoHyphens w:val="0"/>
              <w:jc w:val="both"/>
              <w:rPr>
                <w:rStyle w:val="FontStyle15"/>
                <w:rFonts w:eastAsia="Calibri"/>
                <w:lang w:val="en-GB"/>
              </w:rPr>
            </w:pPr>
            <w:r w:rsidRPr="00FD2566">
              <w:rPr>
                <w:rFonts w:ascii="Times New Roman" w:eastAsia="Times New Roman" w:hAnsi="Times New Roman"/>
                <w:lang w:val="en-GB"/>
              </w:rPr>
              <w:t>Proper and timely maintenance, inspections and other work on the system and equipment (including its components) as specified in the Service Plan.</w:t>
            </w:r>
          </w:p>
        </w:tc>
        <w:tc>
          <w:tcPr>
            <w:tcW w:w="1276" w:type="dxa"/>
            <w:vAlign w:val="center"/>
          </w:tcPr>
          <w:p w14:paraId="6BB3BAE7" w14:textId="71DF5131"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1 d. </w:t>
            </w:r>
          </w:p>
        </w:tc>
        <w:tc>
          <w:tcPr>
            <w:tcW w:w="1276" w:type="dxa"/>
            <w:shd w:val="clear" w:color="auto" w:fill="auto"/>
            <w:tcMar>
              <w:left w:w="103" w:type="dxa"/>
            </w:tcMar>
            <w:vAlign w:val="center"/>
          </w:tcPr>
          <w:p w14:paraId="691629AD"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30</w:t>
            </w:r>
          </w:p>
        </w:tc>
      </w:tr>
      <w:tr w:rsidR="00BA0564" w:rsidRPr="00FD2566" w14:paraId="1BEC59B8" w14:textId="77777777" w:rsidTr="00897B1C">
        <w:tc>
          <w:tcPr>
            <w:tcW w:w="993" w:type="dxa"/>
            <w:vAlign w:val="center"/>
          </w:tcPr>
          <w:p w14:paraId="3043857D"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color w:val="000000"/>
                <w:lang w:val="en-GB"/>
              </w:rPr>
              <w:t>VS</w:t>
            </w:r>
          </w:p>
        </w:tc>
        <w:tc>
          <w:tcPr>
            <w:tcW w:w="1984" w:type="dxa"/>
            <w:shd w:val="clear" w:color="auto" w:fill="auto"/>
            <w:vAlign w:val="center"/>
          </w:tcPr>
          <w:p w14:paraId="2964DCA9" w14:textId="00C0F515" w:rsidR="00BA0564" w:rsidRPr="00FD2566" w:rsidRDefault="007955B1" w:rsidP="00897B1C">
            <w:pPr>
              <w:pStyle w:val="LO-Normal"/>
              <w:keepNext w:val="0"/>
              <w:suppressAutoHyphens w:val="0"/>
              <w:rPr>
                <w:rFonts w:ascii="Times New Roman" w:hAnsi="Times New Roman"/>
                <w:lang w:val="en-GB"/>
              </w:rPr>
            </w:pPr>
            <w:r w:rsidRPr="00FD2566">
              <w:rPr>
                <w:rFonts w:ascii="Times New Roman" w:hAnsi="Times New Roman"/>
                <w:color w:val="000000"/>
                <w:lang w:val="en-GB"/>
              </w:rPr>
              <w:t>Water supply systems and equipment</w:t>
            </w:r>
          </w:p>
        </w:tc>
        <w:tc>
          <w:tcPr>
            <w:tcW w:w="4678" w:type="dxa"/>
            <w:shd w:val="clear" w:color="auto" w:fill="auto"/>
            <w:tcMar>
              <w:left w:w="103" w:type="dxa"/>
            </w:tcMar>
          </w:tcPr>
          <w:p w14:paraId="1D72077A" w14:textId="4C70B52A" w:rsidR="00BA0564" w:rsidRPr="00FD2566" w:rsidRDefault="00B74DE7" w:rsidP="00897B1C">
            <w:pPr>
              <w:pStyle w:val="LO-Normal"/>
              <w:keepNext w:val="0"/>
              <w:suppressAutoHyphens w:val="0"/>
              <w:jc w:val="both"/>
              <w:rPr>
                <w:rStyle w:val="FontStyle15"/>
                <w:rFonts w:eastAsia="Calibri"/>
                <w:lang w:val="en-GB"/>
              </w:rPr>
            </w:pPr>
            <w:r w:rsidRPr="00FD2566">
              <w:rPr>
                <w:rFonts w:ascii="Times New Roman" w:eastAsia="Times New Roman" w:hAnsi="Times New Roman"/>
                <w:lang w:val="en-GB"/>
              </w:rPr>
              <w:t>Proper and timely maintenance, inspections and other work on the system and equipment (including its components) as specified in the Service Plan.</w:t>
            </w:r>
          </w:p>
        </w:tc>
        <w:tc>
          <w:tcPr>
            <w:tcW w:w="1276" w:type="dxa"/>
            <w:vAlign w:val="center"/>
          </w:tcPr>
          <w:p w14:paraId="3A95A31F" w14:textId="1F3AC53B"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1 d. </w:t>
            </w:r>
          </w:p>
        </w:tc>
        <w:tc>
          <w:tcPr>
            <w:tcW w:w="1276" w:type="dxa"/>
            <w:shd w:val="clear" w:color="auto" w:fill="auto"/>
            <w:tcMar>
              <w:left w:w="103" w:type="dxa"/>
            </w:tcMar>
            <w:vAlign w:val="center"/>
          </w:tcPr>
          <w:p w14:paraId="199FA0E6"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30</w:t>
            </w:r>
          </w:p>
        </w:tc>
      </w:tr>
      <w:tr w:rsidR="00BA0564" w:rsidRPr="00FD2566" w14:paraId="79E7FA4C" w14:textId="77777777" w:rsidTr="00897B1C">
        <w:tc>
          <w:tcPr>
            <w:tcW w:w="993" w:type="dxa"/>
            <w:vAlign w:val="center"/>
          </w:tcPr>
          <w:p w14:paraId="553AAA3B"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color w:val="000000"/>
                <w:lang w:val="en-GB"/>
              </w:rPr>
              <w:t>NS</w:t>
            </w:r>
          </w:p>
        </w:tc>
        <w:tc>
          <w:tcPr>
            <w:tcW w:w="1984" w:type="dxa"/>
            <w:shd w:val="clear" w:color="auto" w:fill="auto"/>
            <w:vAlign w:val="center"/>
          </w:tcPr>
          <w:p w14:paraId="46A170BA" w14:textId="7C96B387" w:rsidR="00BA0564" w:rsidRPr="00FD2566" w:rsidRDefault="00A448A5" w:rsidP="00897B1C">
            <w:pPr>
              <w:pStyle w:val="LO-Normal"/>
              <w:keepNext w:val="0"/>
              <w:suppressAutoHyphens w:val="0"/>
              <w:rPr>
                <w:rFonts w:ascii="Times New Roman" w:hAnsi="Times New Roman"/>
                <w:lang w:val="en-GB"/>
              </w:rPr>
            </w:pPr>
            <w:r w:rsidRPr="00FD2566">
              <w:rPr>
                <w:rFonts w:ascii="Times New Roman" w:hAnsi="Times New Roman"/>
                <w:color w:val="000000"/>
                <w:lang w:val="en-GB"/>
              </w:rPr>
              <w:t>Domestic wastewater systems and equipment</w:t>
            </w:r>
          </w:p>
        </w:tc>
        <w:tc>
          <w:tcPr>
            <w:tcW w:w="4678" w:type="dxa"/>
            <w:shd w:val="clear" w:color="auto" w:fill="auto"/>
            <w:tcMar>
              <w:left w:w="103" w:type="dxa"/>
            </w:tcMar>
          </w:tcPr>
          <w:p w14:paraId="3A6E5A80" w14:textId="48E5A006" w:rsidR="00BA0564" w:rsidRPr="00FD2566" w:rsidRDefault="00B74DE7" w:rsidP="00897B1C">
            <w:pPr>
              <w:pStyle w:val="LO-Normal"/>
              <w:keepNext w:val="0"/>
              <w:suppressAutoHyphens w:val="0"/>
              <w:jc w:val="both"/>
              <w:rPr>
                <w:rFonts w:ascii="Times New Roman" w:hAnsi="Times New Roman"/>
                <w:lang w:val="en-GB"/>
              </w:rPr>
            </w:pPr>
            <w:r w:rsidRPr="00FD2566">
              <w:rPr>
                <w:rFonts w:ascii="Times New Roman" w:hAnsi="Times New Roman"/>
                <w:lang w:val="en-GB"/>
              </w:rPr>
              <w:t>Proper and timely maintenance, inspections and other work on the system and equipment (including its components) as specified in the Service Plan.</w:t>
            </w:r>
          </w:p>
        </w:tc>
        <w:tc>
          <w:tcPr>
            <w:tcW w:w="1276" w:type="dxa"/>
            <w:vAlign w:val="center"/>
          </w:tcPr>
          <w:p w14:paraId="3692AC8E" w14:textId="2CAD28CC"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1 d. </w:t>
            </w:r>
          </w:p>
        </w:tc>
        <w:tc>
          <w:tcPr>
            <w:tcW w:w="1276" w:type="dxa"/>
            <w:shd w:val="clear" w:color="auto" w:fill="auto"/>
            <w:tcMar>
              <w:left w:w="103" w:type="dxa"/>
            </w:tcMar>
            <w:vAlign w:val="center"/>
          </w:tcPr>
          <w:p w14:paraId="33F28513"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30</w:t>
            </w:r>
          </w:p>
        </w:tc>
      </w:tr>
      <w:tr w:rsidR="00BA0564" w:rsidRPr="00FD2566" w14:paraId="5C053256" w14:textId="77777777" w:rsidTr="00897B1C">
        <w:tc>
          <w:tcPr>
            <w:tcW w:w="993" w:type="dxa"/>
            <w:vAlign w:val="center"/>
          </w:tcPr>
          <w:p w14:paraId="537A31FD"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color w:val="000000"/>
                <w:lang w:val="en-GB"/>
              </w:rPr>
              <w:t>SAN</w:t>
            </w:r>
          </w:p>
        </w:tc>
        <w:tc>
          <w:tcPr>
            <w:tcW w:w="1984" w:type="dxa"/>
            <w:shd w:val="clear" w:color="auto" w:fill="auto"/>
            <w:vAlign w:val="center"/>
          </w:tcPr>
          <w:p w14:paraId="11DCA4D5" w14:textId="53B6C75D" w:rsidR="00BA0564" w:rsidRPr="00FD2566" w:rsidRDefault="00A448A5" w:rsidP="00897B1C">
            <w:pPr>
              <w:pStyle w:val="LO-Normal"/>
              <w:keepNext w:val="0"/>
              <w:suppressAutoHyphens w:val="0"/>
              <w:rPr>
                <w:rFonts w:ascii="Times New Roman" w:hAnsi="Times New Roman"/>
                <w:lang w:val="en-GB"/>
              </w:rPr>
            </w:pPr>
            <w:r w:rsidRPr="00FD2566">
              <w:rPr>
                <w:rFonts w:ascii="Times New Roman" w:hAnsi="Times New Roman"/>
                <w:color w:val="000000"/>
                <w:lang w:val="en-GB"/>
              </w:rPr>
              <w:t>Sanitary appliances</w:t>
            </w:r>
          </w:p>
        </w:tc>
        <w:tc>
          <w:tcPr>
            <w:tcW w:w="4678" w:type="dxa"/>
            <w:shd w:val="clear" w:color="auto" w:fill="auto"/>
            <w:tcMar>
              <w:left w:w="103" w:type="dxa"/>
            </w:tcMar>
          </w:tcPr>
          <w:p w14:paraId="58AC44C3" w14:textId="5EC54960" w:rsidR="00BA0564" w:rsidRPr="00FD2566" w:rsidRDefault="00B74DE7" w:rsidP="00897B1C">
            <w:pPr>
              <w:pStyle w:val="LO-Normal"/>
              <w:keepNext w:val="0"/>
              <w:suppressAutoHyphens w:val="0"/>
              <w:jc w:val="both"/>
              <w:rPr>
                <w:rFonts w:ascii="Times New Roman" w:hAnsi="Times New Roman"/>
                <w:lang w:val="en-GB"/>
              </w:rPr>
            </w:pPr>
            <w:r w:rsidRPr="00FD2566">
              <w:rPr>
                <w:rFonts w:ascii="Times New Roman" w:hAnsi="Times New Roman"/>
                <w:lang w:val="en-GB"/>
              </w:rPr>
              <w:t>Proper and timely maintenance, inspections and other work on the system and equipment (including its components) as specified in the Service Plan.</w:t>
            </w:r>
          </w:p>
        </w:tc>
        <w:tc>
          <w:tcPr>
            <w:tcW w:w="1276" w:type="dxa"/>
            <w:vAlign w:val="center"/>
          </w:tcPr>
          <w:p w14:paraId="63D6CE52" w14:textId="0A02F513"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1 d. </w:t>
            </w:r>
          </w:p>
        </w:tc>
        <w:tc>
          <w:tcPr>
            <w:tcW w:w="1276" w:type="dxa"/>
            <w:shd w:val="clear" w:color="auto" w:fill="auto"/>
            <w:tcMar>
              <w:left w:w="103" w:type="dxa"/>
            </w:tcMar>
            <w:vAlign w:val="center"/>
          </w:tcPr>
          <w:p w14:paraId="42B605B1"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30</w:t>
            </w:r>
          </w:p>
        </w:tc>
      </w:tr>
      <w:tr w:rsidR="00BA0564" w:rsidRPr="00FD2566" w14:paraId="4942173B" w14:textId="77777777" w:rsidTr="00897B1C">
        <w:tc>
          <w:tcPr>
            <w:tcW w:w="993" w:type="dxa"/>
            <w:vAlign w:val="center"/>
          </w:tcPr>
          <w:p w14:paraId="4E6901AE"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color w:val="000000"/>
                <w:lang w:val="en-GB"/>
              </w:rPr>
              <w:t>LS</w:t>
            </w:r>
          </w:p>
        </w:tc>
        <w:tc>
          <w:tcPr>
            <w:tcW w:w="1984" w:type="dxa"/>
            <w:shd w:val="clear" w:color="auto" w:fill="auto"/>
            <w:vAlign w:val="center"/>
          </w:tcPr>
          <w:p w14:paraId="2D725464" w14:textId="7CE70B9D" w:rsidR="00BA0564" w:rsidRPr="00FD2566" w:rsidRDefault="00330745" w:rsidP="00897B1C">
            <w:pPr>
              <w:pStyle w:val="LO-Normal"/>
              <w:keepNext w:val="0"/>
              <w:suppressAutoHyphens w:val="0"/>
              <w:rPr>
                <w:rFonts w:ascii="Times New Roman" w:hAnsi="Times New Roman"/>
                <w:lang w:val="en-GB"/>
              </w:rPr>
            </w:pPr>
            <w:r w:rsidRPr="00FD2566">
              <w:rPr>
                <w:rFonts w:ascii="Times New Roman" w:hAnsi="Times New Roman"/>
                <w:color w:val="000000"/>
                <w:lang w:val="en-GB"/>
              </w:rPr>
              <w:t>Storm</w:t>
            </w:r>
            <w:r w:rsidR="00DA5D5A" w:rsidRPr="00FD2566">
              <w:rPr>
                <w:rFonts w:ascii="Times New Roman" w:hAnsi="Times New Roman"/>
                <w:color w:val="000000"/>
                <w:lang w:val="en-GB"/>
              </w:rPr>
              <w:t>-</w:t>
            </w:r>
            <w:r w:rsidRPr="00FD2566">
              <w:rPr>
                <w:rFonts w:ascii="Times New Roman" w:hAnsi="Times New Roman"/>
                <w:color w:val="000000"/>
                <w:lang w:val="en-GB"/>
              </w:rPr>
              <w:t>water systems and facilities</w:t>
            </w:r>
          </w:p>
        </w:tc>
        <w:tc>
          <w:tcPr>
            <w:tcW w:w="4678" w:type="dxa"/>
            <w:shd w:val="clear" w:color="auto" w:fill="auto"/>
            <w:tcMar>
              <w:left w:w="103" w:type="dxa"/>
            </w:tcMar>
          </w:tcPr>
          <w:p w14:paraId="161C548D" w14:textId="7D691DDF" w:rsidR="00BA0564" w:rsidRPr="00FD2566" w:rsidRDefault="00FA5CA3" w:rsidP="00897B1C">
            <w:pPr>
              <w:pStyle w:val="LO-Normal"/>
              <w:keepNext w:val="0"/>
              <w:suppressAutoHyphens w:val="0"/>
              <w:jc w:val="both"/>
              <w:rPr>
                <w:rFonts w:ascii="Times New Roman" w:hAnsi="Times New Roman"/>
                <w:lang w:val="en-GB"/>
              </w:rPr>
            </w:pPr>
            <w:r w:rsidRPr="00FD2566">
              <w:rPr>
                <w:rFonts w:ascii="Times New Roman" w:hAnsi="Times New Roman"/>
                <w:lang w:val="en-GB"/>
              </w:rPr>
              <w:t>Proper and timely maintenance, inspections and other work on the system and equipment (including its components) as specified in the Service Plan.</w:t>
            </w:r>
          </w:p>
        </w:tc>
        <w:tc>
          <w:tcPr>
            <w:tcW w:w="1276" w:type="dxa"/>
            <w:vAlign w:val="center"/>
          </w:tcPr>
          <w:p w14:paraId="57E45EFE" w14:textId="2E80A103"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1 d. </w:t>
            </w:r>
          </w:p>
        </w:tc>
        <w:tc>
          <w:tcPr>
            <w:tcW w:w="1276" w:type="dxa"/>
            <w:shd w:val="clear" w:color="auto" w:fill="auto"/>
            <w:tcMar>
              <w:left w:w="103" w:type="dxa"/>
            </w:tcMar>
            <w:vAlign w:val="center"/>
          </w:tcPr>
          <w:p w14:paraId="6F1D11D5"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20</w:t>
            </w:r>
          </w:p>
        </w:tc>
      </w:tr>
      <w:tr w:rsidR="00BA0564" w:rsidRPr="00FD2566" w14:paraId="299A3EED" w14:textId="77777777" w:rsidTr="00897B1C">
        <w:tc>
          <w:tcPr>
            <w:tcW w:w="993" w:type="dxa"/>
            <w:vAlign w:val="center"/>
          </w:tcPr>
          <w:p w14:paraId="07822035"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color w:val="000000"/>
                <w:lang w:val="en-GB"/>
              </w:rPr>
              <w:t>ES</w:t>
            </w:r>
          </w:p>
        </w:tc>
        <w:tc>
          <w:tcPr>
            <w:tcW w:w="1984" w:type="dxa"/>
            <w:shd w:val="clear" w:color="auto" w:fill="auto"/>
            <w:vAlign w:val="center"/>
          </w:tcPr>
          <w:p w14:paraId="261A48B4" w14:textId="5AFB5F81" w:rsidR="00BA0564" w:rsidRPr="00FD2566" w:rsidRDefault="00330745" w:rsidP="00897B1C">
            <w:pPr>
              <w:pStyle w:val="LO-Normal"/>
              <w:keepNext w:val="0"/>
              <w:suppressAutoHyphens w:val="0"/>
              <w:rPr>
                <w:rFonts w:ascii="Times New Roman" w:hAnsi="Times New Roman"/>
                <w:lang w:val="en-GB"/>
              </w:rPr>
            </w:pPr>
            <w:r w:rsidRPr="00FD2566">
              <w:rPr>
                <w:rFonts w:ascii="Times New Roman" w:hAnsi="Times New Roman"/>
                <w:color w:val="000000"/>
                <w:lang w:val="en-GB"/>
              </w:rPr>
              <w:t>Electrical systems and equipment</w:t>
            </w:r>
          </w:p>
        </w:tc>
        <w:tc>
          <w:tcPr>
            <w:tcW w:w="4678" w:type="dxa"/>
            <w:shd w:val="clear" w:color="auto" w:fill="auto"/>
            <w:tcMar>
              <w:left w:w="103" w:type="dxa"/>
            </w:tcMar>
          </w:tcPr>
          <w:p w14:paraId="5963E4C0" w14:textId="43FE9192" w:rsidR="00BA0564" w:rsidRPr="00FD2566" w:rsidRDefault="00FA5CA3" w:rsidP="00897B1C">
            <w:pPr>
              <w:pStyle w:val="LO-Normal"/>
              <w:keepNext w:val="0"/>
              <w:suppressAutoHyphens w:val="0"/>
              <w:jc w:val="both"/>
              <w:rPr>
                <w:rFonts w:ascii="Times New Roman" w:hAnsi="Times New Roman"/>
                <w:lang w:val="en-GB"/>
              </w:rPr>
            </w:pPr>
            <w:r w:rsidRPr="00FD2566">
              <w:rPr>
                <w:rFonts w:ascii="Times New Roman" w:hAnsi="Times New Roman"/>
                <w:lang w:val="en-GB"/>
              </w:rPr>
              <w:t>Proper and timely maintenance, inspections and other work on the system and equipment (including its components) as specified in the Service Plan.</w:t>
            </w:r>
          </w:p>
        </w:tc>
        <w:tc>
          <w:tcPr>
            <w:tcW w:w="1276" w:type="dxa"/>
            <w:vAlign w:val="center"/>
          </w:tcPr>
          <w:p w14:paraId="684B7EE7" w14:textId="17ADB208"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1 d. </w:t>
            </w:r>
          </w:p>
        </w:tc>
        <w:tc>
          <w:tcPr>
            <w:tcW w:w="1276" w:type="dxa"/>
            <w:shd w:val="clear" w:color="auto" w:fill="auto"/>
            <w:tcMar>
              <w:left w:w="103" w:type="dxa"/>
            </w:tcMar>
            <w:vAlign w:val="center"/>
          </w:tcPr>
          <w:p w14:paraId="33504600"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30</w:t>
            </w:r>
          </w:p>
        </w:tc>
      </w:tr>
      <w:tr w:rsidR="00BA0564" w:rsidRPr="00FD2566" w14:paraId="7499B39F" w14:textId="77777777" w:rsidTr="00897B1C">
        <w:tc>
          <w:tcPr>
            <w:tcW w:w="993" w:type="dxa"/>
            <w:vAlign w:val="center"/>
          </w:tcPr>
          <w:p w14:paraId="1D6CC42B"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color w:val="000000"/>
                <w:lang w:val="en-GB"/>
              </w:rPr>
              <w:t>ASS</w:t>
            </w:r>
          </w:p>
        </w:tc>
        <w:tc>
          <w:tcPr>
            <w:tcW w:w="1984" w:type="dxa"/>
            <w:shd w:val="clear" w:color="auto" w:fill="auto"/>
            <w:vAlign w:val="center"/>
          </w:tcPr>
          <w:p w14:paraId="70AE76B1" w14:textId="2D202096" w:rsidR="00BA0564" w:rsidRPr="00FD2566" w:rsidRDefault="00104A7D" w:rsidP="00897B1C">
            <w:pPr>
              <w:pStyle w:val="LO-Normal"/>
              <w:keepNext w:val="0"/>
              <w:suppressAutoHyphens w:val="0"/>
              <w:rPr>
                <w:rFonts w:ascii="Times New Roman" w:hAnsi="Times New Roman"/>
                <w:lang w:val="en-GB"/>
              </w:rPr>
            </w:pPr>
            <w:r w:rsidRPr="00FD2566">
              <w:rPr>
                <w:rFonts w:ascii="Times New Roman" w:hAnsi="Times New Roman"/>
                <w:color w:val="000000"/>
                <w:lang w:val="en-GB"/>
              </w:rPr>
              <w:t xml:space="preserve">Security alarm systems and </w:t>
            </w:r>
            <w:r w:rsidRPr="00FD2566">
              <w:rPr>
                <w:rFonts w:ascii="Times New Roman" w:hAnsi="Times New Roman"/>
                <w:color w:val="000000"/>
                <w:lang w:val="en-GB"/>
              </w:rPr>
              <w:lastRenderedPageBreak/>
              <w:t>equipment</w:t>
            </w:r>
          </w:p>
        </w:tc>
        <w:tc>
          <w:tcPr>
            <w:tcW w:w="4678" w:type="dxa"/>
            <w:shd w:val="clear" w:color="auto" w:fill="auto"/>
            <w:tcMar>
              <w:left w:w="103" w:type="dxa"/>
            </w:tcMar>
          </w:tcPr>
          <w:p w14:paraId="700C52AB" w14:textId="2484EB62" w:rsidR="00BA0564" w:rsidRPr="00FD2566" w:rsidRDefault="00FA5CA3" w:rsidP="00897B1C">
            <w:pPr>
              <w:pStyle w:val="LO-Normal"/>
              <w:keepNext w:val="0"/>
              <w:suppressAutoHyphens w:val="0"/>
              <w:jc w:val="both"/>
              <w:rPr>
                <w:rFonts w:ascii="Times New Roman" w:hAnsi="Times New Roman"/>
                <w:lang w:val="en-GB"/>
              </w:rPr>
            </w:pPr>
            <w:r w:rsidRPr="00FD2566">
              <w:rPr>
                <w:rFonts w:ascii="Times New Roman" w:hAnsi="Times New Roman"/>
                <w:lang w:val="en-GB"/>
              </w:rPr>
              <w:lastRenderedPageBreak/>
              <w:t xml:space="preserve">Proper and timely maintenance, inspections and other work on the system and equipment </w:t>
            </w:r>
            <w:r w:rsidRPr="00FD2566">
              <w:rPr>
                <w:rFonts w:ascii="Times New Roman" w:hAnsi="Times New Roman"/>
                <w:lang w:val="en-GB"/>
              </w:rPr>
              <w:lastRenderedPageBreak/>
              <w:t>(including its components) as specified in the Service Plan.</w:t>
            </w:r>
          </w:p>
        </w:tc>
        <w:tc>
          <w:tcPr>
            <w:tcW w:w="1276" w:type="dxa"/>
            <w:vAlign w:val="center"/>
          </w:tcPr>
          <w:p w14:paraId="23CC5964" w14:textId="7D938A62"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lastRenderedPageBreak/>
              <w:t xml:space="preserve">1.d. </w:t>
            </w:r>
          </w:p>
        </w:tc>
        <w:tc>
          <w:tcPr>
            <w:tcW w:w="1276" w:type="dxa"/>
            <w:shd w:val="clear" w:color="auto" w:fill="auto"/>
            <w:tcMar>
              <w:left w:w="103" w:type="dxa"/>
            </w:tcMar>
            <w:vAlign w:val="center"/>
          </w:tcPr>
          <w:p w14:paraId="718E2120"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20</w:t>
            </w:r>
          </w:p>
        </w:tc>
      </w:tr>
      <w:tr w:rsidR="00BA0564" w:rsidRPr="00FD2566" w14:paraId="1B652464" w14:textId="77777777" w:rsidTr="00897B1C">
        <w:tc>
          <w:tcPr>
            <w:tcW w:w="993" w:type="dxa"/>
            <w:vAlign w:val="center"/>
          </w:tcPr>
          <w:p w14:paraId="478CC349"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color w:val="000000"/>
                <w:lang w:val="en-GB"/>
              </w:rPr>
              <w:t>JKS</w:t>
            </w:r>
          </w:p>
        </w:tc>
        <w:tc>
          <w:tcPr>
            <w:tcW w:w="1984" w:type="dxa"/>
            <w:shd w:val="clear" w:color="auto" w:fill="auto"/>
            <w:vAlign w:val="center"/>
          </w:tcPr>
          <w:p w14:paraId="7E2CB057" w14:textId="0B1189C6" w:rsidR="00BA0564" w:rsidRPr="00FD2566" w:rsidRDefault="00104A7D" w:rsidP="00897B1C">
            <w:pPr>
              <w:pStyle w:val="LO-Normal"/>
              <w:keepNext w:val="0"/>
              <w:suppressAutoHyphens w:val="0"/>
              <w:rPr>
                <w:rFonts w:ascii="Times New Roman" w:hAnsi="Times New Roman"/>
                <w:lang w:val="en-GB"/>
              </w:rPr>
            </w:pPr>
            <w:r w:rsidRPr="00FD2566">
              <w:rPr>
                <w:rFonts w:ascii="Times New Roman" w:hAnsi="Times New Roman"/>
                <w:color w:val="000000"/>
                <w:lang w:val="en-GB"/>
              </w:rPr>
              <w:t>Movement control systems and equipment</w:t>
            </w:r>
          </w:p>
        </w:tc>
        <w:tc>
          <w:tcPr>
            <w:tcW w:w="4678" w:type="dxa"/>
            <w:shd w:val="clear" w:color="auto" w:fill="auto"/>
            <w:tcMar>
              <w:left w:w="103" w:type="dxa"/>
            </w:tcMar>
          </w:tcPr>
          <w:p w14:paraId="1375FE3B" w14:textId="27AF1EC9" w:rsidR="00BA0564" w:rsidRPr="00FD2566" w:rsidRDefault="00FA5CA3" w:rsidP="00897B1C">
            <w:pPr>
              <w:pStyle w:val="LO-Normal"/>
              <w:keepNext w:val="0"/>
              <w:suppressAutoHyphens w:val="0"/>
              <w:jc w:val="both"/>
              <w:rPr>
                <w:rFonts w:ascii="Times New Roman" w:hAnsi="Times New Roman"/>
                <w:lang w:val="en-GB"/>
              </w:rPr>
            </w:pPr>
            <w:r w:rsidRPr="00FD2566">
              <w:rPr>
                <w:rFonts w:ascii="Times New Roman" w:hAnsi="Times New Roman"/>
                <w:lang w:val="en-GB"/>
              </w:rPr>
              <w:t>Proper and timely maintenance, inspections and other work on the system and equipment (including its components) as specified in the Service Plan.</w:t>
            </w:r>
          </w:p>
        </w:tc>
        <w:tc>
          <w:tcPr>
            <w:tcW w:w="1276" w:type="dxa"/>
            <w:vAlign w:val="center"/>
          </w:tcPr>
          <w:p w14:paraId="30A6E464" w14:textId="6B6F4BA4"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2 d. </w:t>
            </w:r>
          </w:p>
        </w:tc>
        <w:tc>
          <w:tcPr>
            <w:tcW w:w="1276" w:type="dxa"/>
            <w:shd w:val="clear" w:color="auto" w:fill="auto"/>
            <w:tcMar>
              <w:left w:w="103" w:type="dxa"/>
            </w:tcMar>
            <w:vAlign w:val="center"/>
          </w:tcPr>
          <w:p w14:paraId="0D94AAB2"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20</w:t>
            </w:r>
          </w:p>
        </w:tc>
      </w:tr>
      <w:tr w:rsidR="00BA0564" w:rsidRPr="00FD2566" w14:paraId="5D932265" w14:textId="77777777" w:rsidTr="00897B1C">
        <w:tc>
          <w:tcPr>
            <w:tcW w:w="993" w:type="dxa"/>
            <w:vAlign w:val="center"/>
          </w:tcPr>
          <w:p w14:paraId="1231CCE0"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color w:val="000000"/>
                <w:lang w:val="en-GB"/>
              </w:rPr>
              <w:t>VSS</w:t>
            </w:r>
          </w:p>
        </w:tc>
        <w:tc>
          <w:tcPr>
            <w:tcW w:w="1984" w:type="dxa"/>
            <w:shd w:val="clear" w:color="auto" w:fill="auto"/>
            <w:vAlign w:val="center"/>
          </w:tcPr>
          <w:p w14:paraId="1B8D57DD" w14:textId="3D9BFC74" w:rsidR="00BA0564" w:rsidRPr="00FD2566" w:rsidRDefault="00104A7D" w:rsidP="00897B1C">
            <w:pPr>
              <w:pStyle w:val="LO-Normal"/>
              <w:keepNext w:val="0"/>
              <w:suppressAutoHyphens w:val="0"/>
              <w:rPr>
                <w:rFonts w:ascii="Times New Roman" w:hAnsi="Times New Roman"/>
                <w:lang w:val="en-GB"/>
              </w:rPr>
            </w:pPr>
            <w:r w:rsidRPr="00FD2566">
              <w:rPr>
                <w:rFonts w:ascii="Times New Roman" w:hAnsi="Times New Roman"/>
                <w:color w:val="000000"/>
                <w:lang w:val="en-GB"/>
              </w:rPr>
              <w:t>Video surveillance systems and equipment</w:t>
            </w:r>
          </w:p>
        </w:tc>
        <w:tc>
          <w:tcPr>
            <w:tcW w:w="4678" w:type="dxa"/>
            <w:shd w:val="clear" w:color="auto" w:fill="auto"/>
            <w:tcMar>
              <w:left w:w="103" w:type="dxa"/>
            </w:tcMar>
          </w:tcPr>
          <w:p w14:paraId="18706C64" w14:textId="589DC470" w:rsidR="00BA0564" w:rsidRPr="00FD2566" w:rsidRDefault="00FA5CA3" w:rsidP="00897B1C">
            <w:pPr>
              <w:pStyle w:val="LO-Normal"/>
              <w:keepNext w:val="0"/>
              <w:suppressAutoHyphens w:val="0"/>
              <w:jc w:val="both"/>
              <w:rPr>
                <w:rFonts w:ascii="Times New Roman" w:hAnsi="Times New Roman"/>
                <w:lang w:val="en-GB"/>
              </w:rPr>
            </w:pPr>
            <w:r w:rsidRPr="00FD2566">
              <w:rPr>
                <w:rFonts w:ascii="Times New Roman" w:hAnsi="Times New Roman"/>
                <w:lang w:val="en-GB"/>
              </w:rPr>
              <w:t>Proper and timely maintenance, inspections and other work on the system and equipment (including its components) as specified in the Service Plan.</w:t>
            </w:r>
          </w:p>
        </w:tc>
        <w:tc>
          <w:tcPr>
            <w:tcW w:w="1276" w:type="dxa"/>
            <w:vAlign w:val="center"/>
          </w:tcPr>
          <w:p w14:paraId="2BFAE729" w14:textId="27B5D5DB"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2.d. </w:t>
            </w:r>
          </w:p>
        </w:tc>
        <w:tc>
          <w:tcPr>
            <w:tcW w:w="1276" w:type="dxa"/>
            <w:shd w:val="clear" w:color="auto" w:fill="auto"/>
            <w:tcMar>
              <w:left w:w="103" w:type="dxa"/>
            </w:tcMar>
            <w:vAlign w:val="center"/>
          </w:tcPr>
          <w:p w14:paraId="5382D786"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20</w:t>
            </w:r>
          </w:p>
        </w:tc>
      </w:tr>
      <w:tr w:rsidR="00BA0564" w:rsidRPr="00FD2566" w14:paraId="573989B7" w14:textId="77777777" w:rsidTr="00897B1C">
        <w:tc>
          <w:tcPr>
            <w:tcW w:w="993" w:type="dxa"/>
            <w:vAlign w:val="center"/>
          </w:tcPr>
          <w:p w14:paraId="709B5A0D"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color w:val="000000"/>
                <w:lang w:val="en-GB"/>
              </w:rPr>
              <w:t>TRS</w:t>
            </w:r>
          </w:p>
        </w:tc>
        <w:tc>
          <w:tcPr>
            <w:tcW w:w="1984" w:type="dxa"/>
            <w:shd w:val="clear" w:color="auto" w:fill="auto"/>
            <w:vAlign w:val="center"/>
          </w:tcPr>
          <w:p w14:paraId="12DA8B01" w14:textId="377280CC" w:rsidR="00BA0564" w:rsidRPr="00FD2566" w:rsidRDefault="001552DE" w:rsidP="00897B1C">
            <w:pPr>
              <w:pStyle w:val="LO-Normal"/>
              <w:keepNext w:val="0"/>
              <w:suppressAutoHyphens w:val="0"/>
              <w:rPr>
                <w:rFonts w:ascii="Times New Roman" w:hAnsi="Times New Roman"/>
                <w:lang w:val="en-GB"/>
              </w:rPr>
            </w:pPr>
            <w:r w:rsidRPr="00FD2566">
              <w:rPr>
                <w:rFonts w:ascii="Times New Roman" w:hAnsi="Times New Roman"/>
                <w:color w:val="000000"/>
                <w:lang w:val="en-GB"/>
              </w:rPr>
              <w:t>Telecommunications and communications information transmission systems and equipment</w:t>
            </w:r>
          </w:p>
        </w:tc>
        <w:tc>
          <w:tcPr>
            <w:tcW w:w="4678" w:type="dxa"/>
            <w:shd w:val="clear" w:color="auto" w:fill="auto"/>
            <w:tcMar>
              <w:left w:w="103" w:type="dxa"/>
            </w:tcMar>
          </w:tcPr>
          <w:p w14:paraId="65135697" w14:textId="4499E524" w:rsidR="00BA0564" w:rsidRPr="00FD2566" w:rsidRDefault="00FA5CA3" w:rsidP="00897B1C">
            <w:pPr>
              <w:pStyle w:val="LO-Normal"/>
              <w:keepNext w:val="0"/>
              <w:suppressAutoHyphens w:val="0"/>
              <w:jc w:val="both"/>
              <w:rPr>
                <w:rFonts w:ascii="Times New Roman" w:hAnsi="Times New Roman"/>
                <w:lang w:val="en-GB"/>
              </w:rPr>
            </w:pPr>
            <w:r w:rsidRPr="00FD2566">
              <w:rPr>
                <w:rFonts w:ascii="Times New Roman" w:hAnsi="Times New Roman"/>
                <w:lang w:val="en-GB"/>
              </w:rPr>
              <w:t>Proper and timely maintenance, inspections and other work on the system and equipment (including its components) as specified in the Service Plan.</w:t>
            </w:r>
          </w:p>
        </w:tc>
        <w:tc>
          <w:tcPr>
            <w:tcW w:w="1276" w:type="dxa"/>
            <w:vAlign w:val="center"/>
          </w:tcPr>
          <w:p w14:paraId="31EDC5A9" w14:textId="05D9EF08"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2 d. </w:t>
            </w:r>
          </w:p>
        </w:tc>
        <w:tc>
          <w:tcPr>
            <w:tcW w:w="1276" w:type="dxa"/>
            <w:shd w:val="clear" w:color="auto" w:fill="auto"/>
            <w:tcMar>
              <w:left w:w="103" w:type="dxa"/>
            </w:tcMar>
            <w:vAlign w:val="center"/>
          </w:tcPr>
          <w:p w14:paraId="09C49FF7"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20</w:t>
            </w:r>
          </w:p>
        </w:tc>
      </w:tr>
      <w:tr w:rsidR="00BA0564" w:rsidRPr="00FD2566" w14:paraId="230B6765" w14:textId="77777777" w:rsidTr="00897B1C">
        <w:tc>
          <w:tcPr>
            <w:tcW w:w="993" w:type="dxa"/>
            <w:vAlign w:val="center"/>
          </w:tcPr>
          <w:p w14:paraId="55651A28"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color w:val="000000"/>
                <w:lang w:val="en-GB"/>
              </w:rPr>
              <w:t>AS</w:t>
            </w:r>
          </w:p>
        </w:tc>
        <w:tc>
          <w:tcPr>
            <w:tcW w:w="1984" w:type="dxa"/>
            <w:shd w:val="clear" w:color="auto" w:fill="auto"/>
            <w:vAlign w:val="center"/>
          </w:tcPr>
          <w:p w14:paraId="22A940DB" w14:textId="105A9C32" w:rsidR="00BA0564" w:rsidRPr="00FD2566" w:rsidRDefault="001552DE" w:rsidP="00897B1C">
            <w:pPr>
              <w:pStyle w:val="LO-Normal"/>
              <w:keepNext w:val="0"/>
              <w:suppressAutoHyphens w:val="0"/>
              <w:rPr>
                <w:rFonts w:ascii="Times New Roman" w:hAnsi="Times New Roman"/>
                <w:lang w:val="en-GB"/>
              </w:rPr>
            </w:pPr>
            <w:r w:rsidRPr="00FD2566">
              <w:rPr>
                <w:rFonts w:ascii="Times New Roman" w:hAnsi="Times New Roman"/>
                <w:color w:val="000000"/>
                <w:lang w:val="en-GB"/>
              </w:rPr>
              <w:t>Automation systems and equipment</w:t>
            </w:r>
          </w:p>
        </w:tc>
        <w:tc>
          <w:tcPr>
            <w:tcW w:w="4678" w:type="dxa"/>
            <w:shd w:val="clear" w:color="auto" w:fill="auto"/>
            <w:tcMar>
              <w:left w:w="103" w:type="dxa"/>
            </w:tcMar>
          </w:tcPr>
          <w:p w14:paraId="5229E09B" w14:textId="150CF3CD" w:rsidR="00BA0564" w:rsidRPr="00FD2566" w:rsidRDefault="00FA5CA3" w:rsidP="00897B1C">
            <w:pPr>
              <w:pStyle w:val="LO-Normal"/>
              <w:keepNext w:val="0"/>
              <w:suppressAutoHyphens w:val="0"/>
              <w:jc w:val="both"/>
              <w:rPr>
                <w:rFonts w:ascii="Times New Roman" w:hAnsi="Times New Roman"/>
                <w:lang w:val="en-GB"/>
              </w:rPr>
            </w:pPr>
            <w:r w:rsidRPr="00FD2566">
              <w:rPr>
                <w:rFonts w:ascii="Times New Roman" w:hAnsi="Times New Roman"/>
                <w:lang w:val="en-GB"/>
              </w:rPr>
              <w:t>Proper and timely maintenance, inspections and other work on the system and equipment (including its components) as specified in the Service Plan.</w:t>
            </w:r>
          </w:p>
        </w:tc>
        <w:tc>
          <w:tcPr>
            <w:tcW w:w="1276" w:type="dxa"/>
            <w:vAlign w:val="center"/>
          </w:tcPr>
          <w:p w14:paraId="2B9A8C5A" w14:textId="14B3A96D"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3 d. </w:t>
            </w:r>
          </w:p>
        </w:tc>
        <w:tc>
          <w:tcPr>
            <w:tcW w:w="1276" w:type="dxa"/>
            <w:shd w:val="clear" w:color="auto" w:fill="auto"/>
            <w:tcMar>
              <w:left w:w="103" w:type="dxa"/>
            </w:tcMar>
            <w:vAlign w:val="center"/>
          </w:tcPr>
          <w:p w14:paraId="63071DB4"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20</w:t>
            </w:r>
          </w:p>
        </w:tc>
      </w:tr>
      <w:tr w:rsidR="00BA0564" w:rsidRPr="00FD2566" w14:paraId="6499D105" w14:textId="77777777" w:rsidTr="00897B1C">
        <w:tc>
          <w:tcPr>
            <w:tcW w:w="993" w:type="dxa"/>
            <w:vAlign w:val="center"/>
          </w:tcPr>
          <w:p w14:paraId="078A61D7"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color w:val="000000"/>
                <w:lang w:val="en-GB"/>
              </w:rPr>
              <w:t>DŠS</w:t>
            </w:r>
          </w:p>
        </w:tc>
        <w:tc>
          <w:tcPr>
            <w:tcW w:w="1984" w:type="dxa"/>
            <w:shd w:val="clear" w:color="auto" w:fill="auto"/>
            <w:vAlign w:val="center"/>
          </w:tcPr>
          <w:p w14:paraId="62D827E8" w14:textId="4A3B0793" w:rsidR="00BA0564" w:rsidRPr="00FD2566" w:rsidRDefault="001E5D49" w:rsidP="00897B1C">
            <w:pPr>
              <w:pStyle w:val="LO-Normal"/>
              <w:keepNext w:val="0"/>
              <w:suppressAutoHyphens w:val="0"/>
              <w:rPr>
                <w:rFonts w:ascii="Times New Roman" w:hAnsi="Times New Roman"/>
                <w:lang w:val="en-GB"/>
              </w:rPr>
            </w:pPr>
            <w:r w:rsidRPr="00FD2566">
              <w:rPr>
                <w:rFonts w:ascii="Times New Roman" w:hAnsi="Times New Roman"/>
                <w:color w:val="000000"/>
                <w:lang w:val="en-GB"/>
              </w:rPr>
              <w:t>Smoke extraction systems and equipment</w:t>
            </w:r>
          </w:p>
        </w:tc>
        <w:tc>
          <w:tcPr>
            <w:tcW w:w="4678" w:type="dxa"/>
            <w:shd w:val="clear" w:color="auto" w:fill="auto"/>
            <w:tcMar>
              <w:left w:w="103" w:type="dxa"/>
            </w:tcMar>
          </w:tcPr>
          <w:p w14:paraId="197FCEF8" w14:textId="4889E774" w:rsidR="00BA0564" w:rsidRPr="00FD2566" w:rsidRDefault="00FA5CA3" w:rsidP="00897B1C">
            <w:pPr>
              <w:pStyle w:val="LO-Normal"/>
              <w:keepNext w:val="0"/>
              <w:suppressAutoHyphens w:val="0"/>
              <w:jc w:val="both"/>
              <w:rPr>
                <w:rFonts w:ascii="Times New Roman" w:hAnsi="Times New Roman"/>
                <w:lang w:val="en-GB"/>
              </w:rPr>
            </w:pPr>
            <w:r w:rsidRPr="00FD2566">
              <w:rPr>
                <w:rFonts w:ascii="Times New Roman" w:hAnsi="Times New Roman"/>
                <w:lang w:val="en-GB"/>
              </w:rPr>
              <w:t>Proper and timely maintenance, inspections and other work on the system and equipment (including its components) as specified in the Service Plan.</w:t>
            </w:r>
          </w:p>
        </w:tc>
        <w:tc>
          <w:tcPr>
            <w:tcW w:w="1276" w:type="dxa"/>
            <w:vAlign w:val="center"/>
          </w:tcPr>
          <w:p w14:paraId="5733B1D8" w14:textId="4B7771D2"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1 d. </w:t>
            </w:r>
          </w:p>
        </w:tc>
        <w:tc>
          <w:tcPr>
            <w:tcW w:w="1276" w:type="dxa"/>
            <w:shd w:val="clear" w:color="auto" w:fill="auto"/>
            <w:tcMar>
              <w:left w:w="103" w:type="dxa"/>
            </w:tcMar>
            <w:vAlign w:val="center"/>
          </w:tcPr>
          <w:p w14:paraId="753A9CAF"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lang w:val="en-GB"/>
              </w:rPr>
              <w:t>30</w:t>
            </w:r>
          </w:p>
        </w:tc>
      </w:tr>
      <w:tr w:rsidR="00BA0564" w:rsidRPr="00FD2566" w14:paraId="5626CE01" w14:textId="77777777" w:rsidTr="00897B1C">
        <w:tc>
          <w:tcPr>
            <w:tcW w:w="993" w:type="dxa"/>
            <w:vAlign w:val="center"/>
          </w:tcPr>
          <w:p w14:paraId="7BF498EF"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color w:val="000000"/>
                <w:lang w:val="en-GB"/>
              </w:rPr>
              <w:t>PGGS</w:t>
            </w:r>
          </w:p>
        </w:tc>
        <w:tc>
          <w:tcPr>
            <w:tcW w:w="1984" w:type="dxa"/>
            <w:shd w:val="clear" w:color="auto" w:fill="auto"/>
            <w:vAlign w:val="center"/>
          </w:tcPr>
          <w:p w14:paraId="719C0D25" w14:textId="05DE4BEC" w:rsidR="00BA0564" w:rsidRPr="00FD2566" w:rsidRDefault="001E5D49" w:rsidP="00897B1C">
            <w:pPr>
              <w:pStyle w:val="LO-Normal"/>
              <w:keepNext w:val="0"/>
              <w:suppressAutoHyphens w:val="0"/>
              <w:rPr>
                <w:rFonts w:ascii="Times New Roman" w:hAnsi="Times New Roman"/>
                <w:lang w:val="en-GB"/>
              </w:rPr>
            </w:pPr>
            <w:r w:rsidRPr="00FD2566">
              <w:rPr>
                <w:rFonts w:ascii="Times New Roman" w:hAnsi="Times New Roman"/>
                <w:lang w:val="en-GB"/>
              </w:rPr>
              <w:t>Fire safety, fire detection and fire extinguishing systems and installations</w:t>
            </w:r>
          </w:p>
        </w:tc>
        <w:tc>
          <w:tcPr>
            <w:tcW w:w="4678" w:type="dxa"/>
            <w:shd w:val="clear" w:color="auto" w:fill="auto"/>
            <w:tcMar>
              <w:left w:w="103" w:type="dxa"/>
            </w:tcMar>
          </w:tcPr>
          <w:p w14:paraId="0AB13C41" w14:textId="2CB45524" w:rsidR="00BA0564" w:rsidRPr="00FD2566" w:rsidRDefault="00FA5CA3" w:rsidP="00897B1C">
            <w:pPr>
              <w:pStyle w:val="LO-Normal"/>
              <w:keepNext w:val="0"/>
              <w:suppressAutoHyphens w:val="0"/>
              <w:jc w:val="both"/>
              <w:rPr>
                <w:rFonts w:ascii="Times New Roman" w:hAnsi="Times New Roman"/>
                <w:lang w:val="en-GB"/>
              </w:rPr>
            </w:pPr>
            <w:r w:rsidRPr="00FD2566">
              <w:rPr>
                <w:rFonts w:ascii="Times New Roman" w:hAnsi="Times New Roman"/>
                <w:lang w:val="en-GB"/>
              </w:rPr>
              <w:t>Proper and timely maintenance, inspections and other work on the system and equipment (including its components) as specified in the Service Plan.</w:t>
            </w:r>
          </w:p>
        </w:tc>
        <w:tc>
          <w:tcPr>
            <w:tcW w:w="1276" w:type="dxa"/>
            <w:vAlign w:val="center"/>
          </w:tcPr>
          <w:p w14:paraId="4C614E2C" w14:textId="40565A1C"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1 d. </w:t>
            </w:r>
          </w:p>
        </w:tc>
        <w:tc>
          <w:tcPr>
            <w:tcW w:w="1276" w:type="dxa"/>
            <w:shd w:val="clear" w:color="auto" w:fill="auto"/>
            <w:tcMar>
              <w:left w:w="103" w:type="dxa"/>
            </w:tcMar>
            <w:vAlign w:val="center"/>
          </w:tcPr>
          <w:p w14:paraId="4C00CF8A"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30</w:t>
            </w:r>
          </w:p>
        </w:tc>
      </w:tr>
      <w:tr w:rsidR="00BA0564" w:rsidRPr="00FD2566" w14:paraId="3B7941CB" w14:textId="77777777" w:rsidTr="00897B1C">
        <w:tc>
          <w:tcPr>
            <w:tcW w:w="993" w:type="dxa"/>
            <w:vAlign w:val="center"/>
          </w:tcPr>
          <w:p w14:paraId="29B9D348"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color w:val="000000"/>
                <w:lang w:val="en-GB"/>
              </w:rPr>
              <w:t>DS</w:t>
            </w:r>
          </w:p>
        </w:tc>
        <w:tc>
          <w:tcPr>
            <w:tcW w:w="1984" w:type="dxa"/>
            <w:shd w:val="clear" w:color="auto" w:fill="auto"/>
            <w:vAlign w:val="center"/>
          </w:tcPr>
          <w:p w14:paraId="58EB3F9B" w14:textId="3E288541" w:rsidR="00BA0564" w:rsidRPr="00FD2566" w:rsidRDefault="005C33E5" w:rsidP="00897B1C">
            <w:pPr>
              <w:pStyle w:val="LO-Normal"/>
              <w:keepNext w:val="0"/>
              <w:suppressAutoHyphens w:val="0"/>
              <w:rPr>
                <w:rFonts w:ascii="Times New Roman" w:hAnsi="Times New Roman"/>
                <w:lang w:val="en-GB"/>
              </w:rPr>
            </w:pPr>
            <w:r w:rsidRPr="00FD2566">
              <w:rPr>
                <w:rFonts w:ascii="Times New Roman" w:hAnsi="Times New Roman"/>
                <w:color w:val="000000" w:themeColor="text1"/>
                <w:lang w:val="en-GB"/>
              </w:rPr>
              <w:t>Gas pipeline system and equipment</w:t>
            </w:r>
          </w:p>
        </w:tc>
        <w:tc>
          <w:tcPr>
            <w:tcW w:w="4678" w:type="dxa"/>
            <w:shd w:val="clear" w:color="auto" w:fill="auto"/>
            <w:tcMar>
              <w:left w:w="103" w:type="dxa"/>
            </w:tcMar>
          </w:tcPr>
          <w:p w14:paraId="53F3FDF7" w14:textId="3D41AD70" w:rsidR="00BA0564" w:rsidRPr="00FD2566" w:rsidRDefault="00FA5CA3" w:rsidP="00897B1C">
            <w:pPr>
              <w:pStyle w:val="LO-Normal"/>
              <w:keepNext w:val="0"/>
              <w:suppressAutoHyphens w:val="0"/>
              <w:jc w:val="both"/>
              <w:rPr>
                <w:rFonts w:ascii="Times New Roman" w:hAnsi="Times New Roman"/>
                <w:lang w:val="en-GB"/>
              </w:rPr>
            </w:pPr>
            <w:r w:rsidRPr="00FD2566">
              <w:rPr>
                <w:rFonts w:ascii="Times New Roman" w:hAnsi="Times New Roman"/>
                <w:lang w:val="en-GB"/>
              </w:rPr>
              <w:t>Proper and timely maintenance, inspections and other work on the system and equipment (including its components) as specified in the Service Plan.</w:t>
            </w:r>
          </w:p>
        </w:tc>
        <w:tc>
          <w:tcPr>
            <w:tcW w:w="1276" w:type="dxa"/>
            <w:vAlign w:val="center"/>
          </w:tcPr>
          <w:p w14:paraId="5262D2B5" w14:textId="4BCBAF53"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1 d. </w:t>
            </w:r>
          </w:p>
        </w:tc>
        <w:tc>
          <w:tcPr>
            <w:tcW w:w="1276" w:type="dxa"/>
            <w:shd w:val="clear" w:color="auto" w:fill="auto"/>
            <w:tcMar>
              <w:left w:w="103" w:type="dxa"/>
            </w:tcMar>
            <w:vAlign w:val="center"/>
          </w:tcPr>
          <w:p w14:paraId="343A4BC3"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30</w:t>
            </w:r>
          </w:p>
        </w:tc>
      </w:tr>
      <w:tr w:rsidR="00BA0564" w:rsidRPr="00FD2566" w14:paraId="3740417E" w14:textId="77777777" w:rsidTr="00897B1C">
        <w:tc>
          <w:tcPr>
            <w:tcW w:w="993" w:type="dxa"/>
            <w:vAlign w:val="center"/>
          </w:tcPr>
          <w:p w14:paraId="35DDED4D"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color w:val="000000"/>
                <w:lang w:val="en-GB"/>
              </w:rPr>
              <w:t>KL</w:t>
            </w:r>
          </w:p>
        </w:tc>
        <w:tc>
          <w:tcPr>
            <w:tcW w:w="1984" w:type="dxa"/>
            <w:shd w:val="clear" w:color="auto" w:fill="auto"/>
            <w:vAlign w:val="center"/>
          </w:tcPr>
          <w:p w14:paraId="1DE573AC" w14:textId="393BB502" w:rsidR="00BA0564" w:rsidRPr="00FD2566" w:rsidRDefault="005C33E5" w:rsidP="00897B1C">
            <w:pPr>
              <w:pStyle w:val="LO-Normal"/>
              <w:keepNext w:val="0"/>
              <w:suppressAutoHyphens w:val="0"/>
              <w:rPr>
                <w:rFonts w:ascii="Times New Roman" w:hAnsi="Times New Roman"/>
                <w:lang w:val="en-GB"/>
              </w:rPr>
            </w:pPr>
            <w:r w:rsidRPr="00FD2566">
              <w:rPr>
                <w:rFonts w:ascii="Times New Roman" w:hAnsi="Times New Roman"/>
                <w:lang w:val="en-GB"/>
              </w:rPr>
              <w:t>Passenger elevators</w:t>
            </w:r>
          </w:p>
        </w:tc>
        <w:tc>
          <w:tcPr>
            <w:tcW w:w="4678" w:type="dxa"/>
            <w:shd w:val="clear" w:color="auto" w:fill="auto"/>
            <w:tcMar>
              <w:left w:w="103" w:type="dxa"/>
            </w:tcMar>
          </w:tcPr>
          <w:p w14:paraId="06935904" w14:textId="416AF323" w:rsidR="00BA0564" w:rsidRPr="00FD2566" w:rsidRDefault="00FA5CA3" w:rsidP="00897B1C">
            <w:pPr>
              <w:pStyle w:val="LO-Normal"/>
              <w:keepNext w:val="0"/>
              <w:suppressAutoHyphens w:val="0"/>
              <w:jc w:val="both"/>
              <w:rPr>
                <w:rFonts w:ascii="Times New Roman" w:hAnsi="Times New Roman"/>
                <w:lang w:val="en-GB"/>
              </w:rPr>
            </w:pPr>
            <w:r w:rsidRPr="00FD2566">
              <w:rPr>
                <w:rFonts w:ascii="Times New Roman" w:hAnsi="Times New Roman"/>
                <w:lang w:val="en-GB"/>
              </w:rPr>
              <w:t>Proper and timely maintenance, inspections and other work on the system and equipment (including its components) as specified in the Service Plan.</w:t>
            </w:r>
          </w:p>
        </w:tc>
        <w:tc>
          <w:tcPr>
            <w:tcW w:w="1276" w:type="dxa"/>
            <w:vAlign w:val="center"/>
          </w:tcPr>
          <w:p w14:paraId="5DCAA586" w14:textId="6011E41C"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3 d. </w:t>
            </w:r>
          </w:p>
        </w:tc>
        <w:tc>
          <w:tcPr>
            <w:tcW w:w="1276" w:type="dxa"/>
            <w:shd w:val="clear" w:color="auto" w:fill="auto"/>
            <w:tcMar>
              <w:left w:w="103" w:type="dxa"/>
            </w:tcMar>
            <w:vAlign w:val="center"/>
          </w:tcPr>
          <w:p w14:paraId="423CF2ED"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20</w:t>
            </w:r>
          </w:p>
        </w:tc>
      </w:tr>
      <w:tr w:rsidR="00BA0564" w:rsidRPr="00FD2566" w14:paraId="6ED1552E" w14:textId="77777777" w:rsidTr="00897B1C">
        <w:tc>
          <w:tcPr>
            <w:tcW w:w="993" w:type="dxa"/>
            <w:vAlign w:val="center"/>
          </w:tcPr>
          <w:p w14:paraId="371D5EFB"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color w:val="000000"/>
                <w:lang w:val="en-GB"/>
              </w:rPr>
              <w:t>TKL</w:t>
            </w:r>
          </w:p>
        </w:tc>
        <w:tc>
          <w:tcPr>
            <w:tcW w:w="1984" w:type="dxa"/>
            <w:shd w:val="clear" w:color="auto" w:fill="auto"/>
            <w:vAlign w:val="center"/>
          </w:tcPr>
          <w:p w14:paraId="7CD1A5B6" w14:textId="2DA57AD2" w:rsidR="00BA0564" w:rsidRPr="00FD2566" w:rsidRDefault="007B024E" w:rsidP="00897B1C">
            <w:pPr>
              <w:pStyle w:val="LO-Normal"/>
              <w:keepNext w:val="0"/>
              <w:suppressAutoHyphens w:val="0"/>
              <w:rPr>
                <w:rFonts w:ascii="Times New Roman" w:hAnsi="Times New Roman"/>
                <w:lang w:val="en-GB"/>
              </w:rPr>
            </w:pPr>
            <w:r w:rsidRPr="00FD2566">
              <w:rPr>
                <w:rFonts w:ascii="Times New Roman" w:hAnsi="Times New Roman"/>
                <w:lang w:val="en-GB"/>
              </w:rPr>
              <w:t>Technical elevators, hoists and conveyor installations</w:t>
            </w:r>
          </w:p>
        </w:tc>
        <w:tc>
          <w:tcPr>
            <w:tcW w:w="4678" w:type="dxa"/>
            <w:shd w:val="clear" w:color="auto" w:fill="auto"/>
            <w:tcMar>
              <w:left w:w="103" w:type="dxa"/>
            </w:tcMar>
          </w:tcPr>
          <w:p w14:paraId="11CF31DA" w14:textId="65FBA84C" w:rsidR="00BA0564" w:rsidRPr="00FD2566" w:rsidRDefault="00B157BE" w:rsidP="00897B1C">
            <w:pPr>
              <w:pStyle w:val="LO-Normal"/>
              <w:keepNext w:val="0"/>
              <w:suppressAutoHyphens w:val="0"/>
              <w:jc w:val="both"/>
              <w:rPr>
                <w:rFonts w:ascii="Times New Roman" w:hAnsi="Times New Roman"/>
                <w:lang w:val="en-GB"/>
              </w:rPr>
            </w:pPr>
            <w:r w:rsidRPr="00FD2566">
              <w:rPr>
                <w:rFonts w:ascii="Times New Roman" w:hAnsi="Times New Roman"/>
                <w:lang w:val="en-GB"/>
              </w:rPr>
              <w:t>Proper and timely maintenance, inspections and other work on the system and equipment (including its components) as specified in the Service Plan.</w:t>
            </w:r>
          </w:p>
        </w:tc>
        <w:tc>
          <w:tcPr>
            <w:tcW w:w="1276" w:type="dxa"/>
            <w:vAlign w:val="center"/>
          </w:tcPr>
          <w:p w14:paraId="54B8400D" w14:textId="2968E1A9"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2 d. </w:t>
            </w:r>
          </w:p>
        </w:tc>
        <w:tc>
          <w:tcPr>
            <w:tcW w:w="1276" w:type="dxa"/>
            <w:shd w:val="clear" w:color="auto" w:fill="auto"/>
            <w:tcMar>
              <w:left w:w="103" w:type="dxa"/>
            </w:tcMar>
            <w:vAlign w:val="center"/>
          </w:tcPr>
          <w:p w14:paraId="3B7E13FB"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20</w:t>
            </w:r>
          </w:p>
        </w:tc>
      </w:tr>
      <w:tr w:rsidR="00BA0564" w:rsidRPr="00FD2566" w14:paraId="0383D4D0" w14:textId="77777777" w:rsidTr="00897B1C">
        <w:tc>
          <w:tcPr>
            <w:tcW w:w="993" w:type="dxa"/>
            <w:vAlign w:val="center"/>
          </w:tcPr>
          <w:p w14:paraId="6FBDAD1C" w14:textId="77777777" w:rsidR="00BA0564" w:rsidRPr="00FD2566" w:rsidRDefault="00BA0564" w:rsidP="00897B1C">
            <w:pPr>
              <w:jc w:val="center"/>
              <w:rPr>
                <w:color w:val="000000" w:themeColor="text1"/>
              </w:rPr>
            </w:pPr>
            <w:r w:rsidRPr="00FD2566">
              <w:rPr>
                <w:color w:val="000000" w:themeColor="text1"/>
              </w:rPr>
              <w:t>SNS</w:t>
            </w:r>
          </w:p>
        </w:tc>
        <w:tc>
          <w:tcPr>
            <w:tcW w:w="1984" w:type="dxa"/>
            <w:shd w:val="clear" w:color="auto" w:fill="auto"/>
            <w:vAlign w:val="center"/>
          </w:tcPr>
          <w:p w14:paraId="5AA6FE7C" w14:textId="570BAE85" w:rsidR="00BA0564" w:rsidRPr="00FD2566" w:rsidRDefault="0022014B" w:rsidP="00897B1C">
            <w:pPr>
              <w:pStyle w:val="LO-Normal"/>
              <w:keepNext w:val="0"/>
              <w:suppressAutoHyphens w:val="0"/>
              <w:rPr>
                <w:rFonts w:ascii="Times New Roman" w:hAnsi="Times New Roman"/>
                <w:color w:val="000000" w:themeColor="text1"/>
                <w:lang w:val="en-GB"/>
              </w:rPr>
            </w:pPr>
            <w:r w:rsidRPr="00FD2566">
              <w:rPr>
                <w:rFonts w:ascii="Times New Roman" w:hAnsi="Times New Roman"/>
                <w:color w:val="000000" w:themeColor="text1"/>
                <w:lang w:val="en-GB"/>
              </w:rPr>
              <w:t>Equipment for specific use</w:t>
            </w:r>
          </w:p>
        </w:tc>
        <w:tc>
          <w:tcPr>
            <w:tcW w:w="4678" w:type="dxa"/>
            <w:shd w:val="clear" w:color="auto" w:fill="auto"/>
            <w:tcMar>
              <w:left w:w="103" w:type="dxa"/>
            </w:tcMar>
          </w:tcPr>
          <w:p w14:paraId="537DC9DD" w14:textId="0657BEFA" w:rsidR="00BA0564" w:rsidRPr="00FD2566" w:rsidRDefault="00314CB1" w:rsidP="00897B1C">
            <w:pPr>
              <w:pStyle w:val="LO-Normal"/>
              <w:keepNext w:val="0"/>
              <w:suppressAutoHyphens w:val="0"/>
              <w:jc w:val="both"/>
              <w:rPr>
                <w:rFonts w:ascii="Times New Roman" w:hAnsi="Times New Roman"/>
                <w:color w:val="000000" w:themeColor="text1"/>
                <w:lang w:val="en-GB"/>
              </w:rPr>
            </w:pPr>
            <w:r w:rsidRPr="00FD2566">
              <w:rPr>
                <w:rFonts w:ascii="Times New Roman" w:hAnsi="Times New Roman"/>
                <w:color w:val="000000" w:themeColor="text1"/>
                <w:lang w:val="en-GB"/>
              </w:rPr>
              <w:t>Maintenance, repair or replacement of other furniture, equipment for specific use carried out in accordance with the Service Delivery Plan.</w:t>
            </w:r>
          </w:p>
        </w:tc>
        <w:tc>
          <w:tcPr>
            <w:tcW w:w="1276" w:type="dxa"/>
            <w:vAlign w:val="center"/>
          </w:tcPr>
          <w:p w14:paraId="1BB615EE" w14:textId="71D8BFD2"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1 d.</w:t>
            </w:r>
          </w:p>
        </w:tc>
        <w:tc>
          <w:tcPr>
            <w:tcW w:w="1276" w:type="dxa"/>
            <w:shd w:val="clear" w:color="auto" w:fill="auto"/>
            <w:tcMar>
              <w:left w:w="103" w:type="dxa"/>
            </w:tcMar>
            <w:vAlign w:val="center"/>
          </w:tcPr>
          <w:p w14:paraId="3373FB7E"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10</w:t>
            </w:r>
          </w:p>
        </w:tc>
      </w:tr>
      <w:tr w:rsidR="00496520" w:rsidRPr="00FD2566" w14:paraId="4FED74C7" w14:textId="77777777" w:rsidTr="00897B1C">
        <w:tc>
          <w:tcPr>
            <w:tcW w:w="993" w:type="dxa"/>
            <w:vAlign w:val="center"/>
          </w:tcPr>
          <w:p w14:paraId="7387E057" w14:textId="77777777" w:rsidR="00496520" w:rsidRPr="00FD2566" w:rsidRDefault="00496520" w:rsidP="00496520">
            <w:pPr>
              <w:pStyle w:val="LO-Normal"/>
              <w:keepNext w:val="0"/>
              <w:suppressAutoHyphens w:val="0"/>
              <w:jc w:val="center"/>
              <w:rPr>
                <w:rFonts w:ascii="Times New Roman" w:hAnsi="Times New Roman"/>
                <w:lang w:val="en-GB"/>
              </w:rPr>
            </w:pPr>
            <w:r w:rsidRPr="00FD2566">
              <w:rPr>
                <w:rFonts w:ascii="Times New Roman" w:hAnsi="Times New Roman"/>
                <w:color w:val="000000"/>
                <w:lang w:val="en-GB"/>
              </w:rPr>
              <w:t>STP</w:t>
            </w:r>
          </w:p>
        </w:tc>
        <w:tc>
          <w:tcPr>
            <w:tcW w:w="1984" w:type="dxa"/>
            <w:shd w:val="clear" w:color="auto" w:fill="auto"/>
            <w:vAlign w:val="center"/>
          </w:tcPr>
          <w:p w14:paraId="3EB64CF6" w14:textId="741B8480" w:rsidR="00496520" w:rsidRPr="00FD2566" w:rsidRDefault="00496520" w:rsidP="00496520">
            <w:pPr>
              <w:pStyle w:val="LO-Normal"/>
              <w:keepNext w:val="0"/>
              <w:suppressAutoHyphens w:val="0"/>
              <w:rPr>
                <w:rFonts w:ascii="Times New Roman" w:hAnsi="Times New Roman"/>
                <w:lang w:val="en-GB"/>
              </w:rPr>
            </w:pPr>
            <w:r w:rsidRPr="00FD2566">
              <w:rPr>
                <w:rFonts w:ascii="Times New Roman" w:hAnsi="Times New Roman"/>
                <w:lang w:val="en-GB"/>
              </w:rPr>
              <w:t xml:space="preserve">Maintenance of buildings (including roads) and their </w:t>
            </w:r>
            <w:r w:rsidRPr="00FD2566">
              <w:rPr>
                <w:rFonts w:ascii="Times New Roman" w:hAnsi="Times New Roman"/>
                <w:lang w:val="en-GB"/>
              </w:rPr>
              <w:lastRenderedPageBreak/>
              <w:t>structures, finishes and other elements</w:t>
            </w:r>
          </w:p>
        </w:tc>
        <w:tc>
          <w:tcPr>
            <w:tcW w:w="4678" w:type="dxa"/>
            <w:shd w:val="clear" w:color="auto" w:fill="auto"/>
            <w:tcMar>
              <w:left w:w="103" w:type="dxa"/>
            </w:tcMar>
          </w:tcPr>
          <w:p w14:paraId="72B34DCF" w14:textId="563B58A6" w:rsidR="00496520" w:rsidRPr="00FD2566" w:rsidRDefault="00496520" w:rsidP="00496520">
            <w:pPr>
              <w:pStyle w:val="LO-Normal"/>
              <w:keepNext w:val="0"/>
              <w:suppressAutoHyphens w:val="0"/>
              <w:jc w:val="both"/>
              <w:rPr>
                <w:rFonts w:ascii="Times New Roman" w:hAnsi="Times New Roman"/>
                <w:lang w:val="en-GB"/>
              </w:rPr>
            </w:pPr>
            <w:r w:rsidRPr="00FD2566">
              <w:rPr>
                <w:rFonts w:ascii="Times New Roman" w:hAnsi="Times New Roman"/>
                <w:lang w:val="en-GB"/>
              </w:rPr>
              <w:lastRenderedPageBreak/>
              <w:t>Proper and timely maintenance, inspections and other work on the system and equipment (including its components) as specified in the Service Plan.</w:t>
            </w:r>
          </w:p>
        </w:tc>
        <w:tc>
          <w:tcPr>
            <w:tcW w:w="1276" w:type="dxa"/>
            <w:vAlign w:val="center"/>
          </w:tcPr>
          <w:p w14:paraId="63BCF33C" w14:textId="2343D81F" w:rsidR="00496520" w:rsidRPr="00FD2566" w:rsidRDefault="00496520" w:rsidP="00496520">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3 d. </w:t>
            </w:r>
          </w:p>
        </w:tc>
        <w:tc>
          <w:tcPr>
            <w:tcW w:w="1276" w:type="dxa"/>
            <w:shd w:val="clear" w:color="auto" w:fill="auto"/>
            <w:tcMar>
              <w:left w:w="103" w:type="dxa"/>
            </w:tcMar>
            <w:vAlign w:val="center"/>
          </w:tcPr>
          <w:p w14:paraId="62CC3A82" w14:textId="77777777" w:rsidR="00496520" w:rsidRPr="00FD2566" w:rsidRDefault="00496520" w:rsidP="00496520">
            <w:pPr>
              <w:pStyle w:val="LO-Normal"/>
              <w:keepNext w:val="0"/>
              <w:suppressAutoHyphens w:val="0"/>
              <w:jc w:val="center"/>
              <w:rPr>
                <w:rFonts w:ascii="Times New Roman" w:hAnsi="Times New Roman"/>
                <w:lang w:val="en-GB"/>
              </w:rPr>
            </w:pPr>
            <w:r w:rsidRPr="00FD2566">
              <w:rPr>
                <w:rFonts w:ascii="Times New Roman" w:hAnsi="Times New Roman"/>
                <w:lang w:val="en-GB"/>
              </w:rPr>
              <w:t>20</w:t>
            </w:r>
          </w:p>
        </w:tc>
      </w:tr>
      <w:tr w:rsidR="00BA0564" w:rsidRPr="00FD2566" w14:paraId="5FB38EEE" w14:textId="77777777" w:rsidTr="00897B1C">
        <w:tc>
          <w:tcPr>
            <w:tcW w:w="993" w:type="dxa"/>
            <w:vAlign w:val="center"/>
          </w:tcPr>
          <w:p w14:paraId="63A5D12E"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TIP</w:t>
            </w:r>
          </w:p>
        </w:tc>
        <w:tc>
          <w:tcPr>
            <w:tcW w:w="1984" w:type="dxa"/>
            <w:shd w:val="clear" w:color="auto" w:fill="auto"/>
            <w:vAlign w:val="center"/>
          </w:tcPr>
          <w:p w14:paraId="6B56B836" w14:textId="67C608D9" w:rsidR="00BA0564" w:rsidRPr="00FD2566" w:rsidRDefault="00A80FE1" w:rsidP="00897B1C">
            <w:pPr>
              <w:pStyle w:val="LO-Normal"/>
              <w:keepNext w:val="0"/>
              <w:suppressAutoHyphens w:val="0"/>
              <w:rPr>
                <w:rFonts w:ascii="Times New Roman" w:hAnsi="Times New Roman"/>
                <w:lang w:val="en-GB"/>
              </w:rPr>
            </w:pPr>
            <w:r w:rsidRPr="00FD2566">
              <w:rPr>
                <w:rFonts w:ascii="Times New Roman" w:hAnsi="Times New Roman"/>
                <w:lang w:val="en-GB"/>
              </w:rPr>
              <w:t>Infrastructure elements, systems and equipment for the site</w:t>
            </w:r>
          </w:p>
        </w:tc>
        <w:tc>
          <w:tcPr>
            <w:tcW w:w="4678" w:type="dxa"/>
            <w:shd w:val="clear" w:color="auto" w:fill="auto"/>
            <w:tcMar>
              <w:left w:w="103" w:type="dxa"/>
            </w:tcMar>
          </w:tcPr>
          <w:p w14:paraId="78E5DC09" w14:textId="10842ABE" w:rsidR="00BA0564" w:rsidRPr="00FD2566" w:rsidRDefault="006F2B87" w:rsidP="00897B1C">
            <w:pPr>
              <w:pStyle w:val="LO-Normal"/>
              <w:keepNext w:val="0"/>
              <w:suppressAutoHyphens w:val="0"/>
              <w:jc w:val="both"/>
              <w:rPr>
                <w:rFonts w:ascii="Times New Roman" w:hAnsi="Times New Roman"/>
                <w:lang w:val="en-GB"/>
              </w:rPr>
            </w:pPr>
            <w:r w:rsidRPr="00FD2566">
              <w:rPr>
                <w:rFonts w:ascii="Times New Roman" w:hAnsi="Times New Roman"/>
                <w:lang w:val="en-GB"/>
              </w:rPr>
              <w:t>Proper and timely maintenance, inspections and other works on the site infrastructure (including its components) as set out in the Service Delivery Plan.</w:t>
            </w:r>
          </w:p>
        </w:tc>
        <w:tc>
          <w:tcPr>
            <w:tcW w:w="1276" w:type="dxa"/>
            <w:vAlign w:val="center"/>
          </w:tcPr>
          <w:p w14:paraId="25373F2E" w14:textId="3EBCD929"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3 d. </w:t>
            </w:r>
          </w:p>
        </w:tc>
        <w:tc>
          <w:tcPr>
            <w:tcW w:w="1276" w:type="dxa"/>
            <w:shd w:val="clear" w:color="auto" w:fill="auto"/>
            <w:tcMar>
              <w:left w:w="103" w:type="dxa"/>
            </w:tcMar>
            <w:vAlign w:val="center"/>
          </w:tcPr>
          <w:p w14:paraId="537F8F91"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20</w:t>
            </w:r>
          </w:p>
        </w:tc>
      </w:tr>
      <w:tr w:rsidR="00BA0564" w:rsidRPr="00FD2566" w14:paraId="1310D36E" w14:textId="77777777" w:rsidTr="00897B1C">
        <w:tc>
          <w:tcPr>
            <w:tcW w:w="993" w:type="dxa"/>
            <w:vAlign w:val="center"/>
          </w:tcPr>
          <w:p w14:paraId="067F37D3"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VAT</w:t>
            </w:r>
          </w:p>
        </w:tc>
        <w:tc>
          <w:tcPr>
            <w:tcW w:w="1984" w:type="dxa"/>
            <w:shd w:val="clear" w:color="auto" w:fill="auto"/>
            <w:vAlign w:val="center"/>
          </w:tcPr>
          <w:p w14:paraId="598D5AB0" w14:textId="402A2D29" w:rsidR="00BA0564" w:rsidRPr="00FD2566" w:rsidRDefault="006F2B87" w:rsidP="00897B1C">
            <w:pPr>
              <w:pStyle w:val="LO-Normal"/>
              <w:keepNext w:val="0"/>
              <w:suppressAutoHyphens w:val="0"/>
              <w:rPr>
                <w:rFonts w:ascii="Times New Roman" w:hAnsi="Times New Roman"/>
                <w:lang w:val="en-GB"/>
              </w:rPr>
            </w:pPr>
            <w:r w:rsidRPr="00FD2566">
              <w:rPr>
                <w:rFonts w:ascii="Times New Roman" w:hAnsi="Times New Roman"/>
                <w:lang w:val="en-GB"/>
              </w:rPr>
              <w:t>Emergency services for all systems</w:t>
            </w:r>
          </w:p>
        </w:tc>
        <w:tc>
          <w:tcPr>
            <w:tcW w:w="4678" w:type="dxa"/>
            <w:shd w:val="clear" w:color="auto" w:fill="auto"/>
            <w:tcMar>
              <w:left w:w="103" w:type="dxa"/>
            </w:tcMar>
            <w:vAlign w:val="center"/>
          </w:tcPr>
          <w:p w14:paraId="1EDD0541" w14:textId="7557CB6E" w:rsidR="00BA0564" w:rsidRPr="00FD2566" w:rsidRDefault="000A1EAE" w:rsidP="00897B1C">
            <w:pPr>
              <w:pStyle w:val="LO-Normal"/>
              <w:keepNext w:val="0"/>
              <w:suppressAutoHyphens w:val="0"/>
              <w:jc w:val="both"/>
              <w:rPr>
                <w:rFonts w:ascii="Times New Roman" w:hAnsi="Times New Roman"/>
                <w:lang w:val="en-GB"/>
              </w:rPr>
            </w:pPr>
            <w:r w:rsidRPr="00FD2566">
              <w:rPr>
                <w:rFonts w:ascii="Times New Roman" w:hAnsi="Times New Roman"/>
                <w:lang w:val="en-GB"/>
              </w:rPr>
              <w:t>24-hour emergency services are available (either through appropriate contracts with emergency services or through own resources).</w:t>
            </w:r>
          </w:p>
        </w:tc>
        <w:tc>
          <w:tcPr>
            <w:tcW w:w="1276" w:type="dxa"/>
            <w:vAlign w:val="center"/>
          </w:tcPr>
          <w:p w14:paraId="201F56FF" w14:textId="6DE3CC03"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1 d. </w:t>
            </w:r>
          </w:p>
        </w:tc>
        <w:tc>
          <w:tcPr>
            <w:tcW w:w="1276" w:type="dxa"/>
            <w:shd w:val="clear" w:color="auto" w:fill="auto"/>
            <w:tcMar>
              <w:left w:w="103" w:type="dxa"/>
            </w:tcMar>
            <w:vAlign w:val="center"/>
          </w:tcPr>
          <w:p w14:paraId="6D5939F1"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20</w:t>
            </w:r>
          </w:p>
        </w:tc>
      </w:tr>
      <w:tr w:rsidR="00BA0564" w:rsidRPr="00FD2566" w14:paraId="51B42E7C" w14:textId="77777777" w:rsidTr="00897B1C">
        <w:tc>
          <w:tcPr>
            <w:tcW w:w="993" w:type="dxa"/>
            <w:vAlign w:val="center"/>
          </w:tcPr>
          <w:p w14:paraId="078BE6A0"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VV</w:t>
            </w:r>
          </w:p>
        </w:tc>
        <w:tc>
          <w:tcPr>
            <w:tcW w:w="1984" w:type="dxa"/>
            <w:shd w:val="clear" w:color="auto" w:fill="auto"/>
            <w:vAlign w:val="center"/>
          </w:tcPr>
          <w:p w14:paraId="1D1B3C6D" w14:textId="6B9BACB8" w:rsidR="00BA0564" w:rsidRPr="00FD2566" w:rsidRDefault="00B5716C" w:rsidP="00897B1C">
            <w:pPr>
              <w:pStyle w:val="LO-Normal"/>
              <w:keepNext w:val="0"/>
              <w:suppressAutoHyphens w:val="0"/>
              <w:rPr>
                <w:rFonts w:ascii="Times New Roman" w:hAnsi="Times New Roman"/>
                <w:lang w:val="en-GB"/>
              </w:rPr>
            </w:pPr>
            <w:r w:rsidRPr="00FD2566">
              <w:rPr>
                <w:rFonts w:ascii="Times New Roman" w:hAnsi="Times New Roman"/>
                <w:lang w:val="en-GB"/>
              </w:rPr>
              <w:t>Cleaning indoor areas</w:t>
            </w:r>
          </w:p>
        </w:tc>
        <w:tc>
          <w:tcPr>
            <w:tcW w:w="4678" w:type="dxa"/>
            <w:shd w:val="clear" w:color="auto" w:fill="auto"/>
            <w:tcMar>
              <w:left w:w="103" w:type="dxa"/>
            </w:tcMar>
            <w:vAlign w:val="center"/>
          </w:tcPr>
          <w:p w14:paraId="38E9F332" w14:textId="53BB0F24" w:rsidR="00BA0564" w:rsidRPr="00FD2566" w:rsidRDefault="00B50EB3" w:rsidP="00897B1C">
            <w:pPr>
              <w:pStyle w:val="LO-Normal"/>
              <w:keepNext w:val="0"/>
              <w:suppressAutoHyphens w:val="0"/>
              <w:rPr>
                <w:rFonts w:ascii="Times New Roman" w:hAnsi="Times New Roman"/>
                <w:lang w:val="en-GB"/>
              </w:rPr>
            </w:pPr>
            <w:r w:rsidRPr="00FD2566">
              <w:rPr>
                <w:rFonts w:ascii="Times New Roman" w:hAnsi="Times New Roman"/>
                <w:lang w:val="en-GB"/>
              </w:rPr>
              <w:t>Cleaning of the premises and their elements is carried out in accordance with the Service Delivery Plan.</w:t>
            </w:r>
          </w:p>
        </w:tc>
        <w:tc>
          <w:tcPr>
            <w:tcW w:w="1276" w:type="dxa"/>
            <w:vAlign w:val="center"/>
          </w:tcPr>
          <w:p w14:paraId="02239797" w14:textId="66E6C913"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1.d. </w:t>
            </w:r>
          </w:p>
        </w:tc>
        <w:tc>
          <w:tcPr>
            <w:tcW w:w="1276" w:type="dxa"/>
            <w:shd w:val="clear" w:color="auto" w:fill="auto"/>
            <w:tcMar>
              <w:left w:w="103" w:type="dxa"/>
            </w:tcMar>
            <w:vAlign w:val="center"/>
          </w:tcPr>
          <w:p w14:paraId="2A7B27D7"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10</w:t>
            </w:r>
          </w:p>
        </w:tc>
      </w:tr>
      <w:tr w:rsidR="00BA0564" w:rsidRPr="00FD2566" w14:paraId="21A8FA59" w14:textId="77777777" w:rsidTr="00897B1C">
        <w:tc>
          <w:tcPr>
            <w:tcW w:w="993" w:type="dxa"/>
            <w:vAlign w:val="center"/>
          </w:tcPr>
          <w:p w14:paraId="0868318D"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VD</w:t>
            </w:r>
          </w:p>
        </w:tc>
        <w:tc>
          <w:tcPr>
            <w:tcW w:w="1984" w:type="dxa"/>
            <w:shd w:val="clear" w:color="auto" w:fill="auto"/>
            <w:vAlign w:val="center"/>
          </w:tcPr>
          <w:p w14:paraId="2041B448" w14:textId="7E7E55B8" w:rsidR="00BA0564" w:rsidRPr="00FD2566" w:rsidRDefault="00B50EB3" w:rsidP="00897B1C">
            <w:pPr>
              <w:pStyle w:val="LO-Normal"/>
              <w:keepNext w:val="0"/>
              <w:suppressAutoHyphens w:val="0"/>
              <w:rPr>
                <w:rFonts w:ascii="Times New Roman" w:hAnsi="Times New Roman"/>
                <w:lang w:val="en-GB"/>
              </w:rPr>
            </w:pPr>
            <w:r w:rsidRPr="00FD2566">
              <w:rPr>
                <w:rFonts w:ascii="Times New Roman" w:hAnsi="Times New Roman"/>
                <w:lang w:val="en-GB"/>
              </w:rPr>
              <w:t>Disinfection</w:t>
            </w:r>
          </w:p>
        </w:tc>
        <w:tc>
          <w:tcPr>
            <w:tcW w:w="4678" w:type="dxa"/>
            <w:shd w:val="clear" w:color="auto" w:fill="auto"/>
            <w:tcMar>
              <w:left w:w="103" w:type="dxa"/>
            </w:tcMar>
            <w:vAlign w:val="center"/>
          </w:tcPr>
          <w:p w14:paraId="13AE01A1" w14:textId="2FEEEB32" w:rsidR="00BA0564" w:rsidRPr="00FD2566" w:rsidRDefault="00B50EB3" w:rsidP="00897B1C">
            <w:pPr>
              <w:pStyle w:val="LO-Normal"/>
              <w:keepNext w:val="0"/>
              <w:suppressAutoHyphens w:val="0"/>
              <w:rPr>
                <w:rFonts w:ascii="Times New Roman" w:hAnsi="Times New Roman"/>
                <w:lang w:val="en-GB"/>
              </w:rPr>
            </w:pPr>
            <w:r w:rsidRPr="00FD2566">
              <w:rPr>
                <w:rFonts w:ascii="Times New Roman" w:hAnsi="Times New Roman"/>
                <w:lang w:val="en-GB"/>
              </w:rPr>
              <w:t xml:space="preserve">The premises shall be disinfected, </w:t>
            </w:r>
            <w:proofErr w:type="spellStart"/>
            <w:r w:rsidRPr="00FD2566">
              <w:rPr>
                <w:rFonts w:ascii="Times New Roman" w:hAnsi="Times New Roman"/>
                <w:lang w:val="en-GB"/>
              </w:rPr>
              <w:t>disinsected</w:t>
            </w:r>
            <w:proofErr w:type="spellEnd"/>
            <w:r w:rsidRPr="00FD2566">
              <w:rPr>
                <w:rFonts w:ascii="Times New Roman" w:hAnsi="Times New Roman"/>
                <w:lang w:val="en-GB"/>
              </w:rPr>
              <w:t xml:space="preserve"> and </w:t>
            </w:r>
            <w:proofErr w:type="spellStart"/>
            <w:r w:rsidRPr="00FD2566">
              <w:rPr>
                <w:rFonts w:ascii="Times New Roman" w:hAnsi="Times New Roman"/>
                <w:lang w:val="en-GB"/>
              </w:rPr>
              <w:t>deratomised</w:t>
            </w:r>
            <w:proofErr w:type="spellEnd"/>
            <w:r w:rsidRPr="00FD2566">
              <w:rPr>
                <w:rFonts w:ascii="Times New Roman" w:hAnsi="Times New Roman"/>
                <w:lang w:val="en-GB"/>
              </w:rPr>
              <w:t xml:space="preserve"> in accordance with the Service Delivery Plan.</w:t>
            </w:r>
          </w:p>
        </w:tc>
        <w:tc>
          <w:tcPr>
            <w:tcW w:w="1276" w:type="dxa"/>
            <w:vAlign w:val="center"/>
          </w:tcPr>
          <w:p w14:paraId="15813E4E" w14:textId="2EC21685"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1 d. </w:t>
            </w:r>
          </w:p>
        </w:tc>
        <w:tc>
          <w:tcPr>
            <w:tcW w:w="1276" w:type="dxa"/>
            <w:shd w:val="clear" w:color="auto" w:fill="auto"/>
            <w:tcMar>
              <w:left w:w="103" w:type="dxa"/>
            </w:tcMar>
            <w:vAlign w:val="center"/>
          </w:tcPr>
          <w:p w14:paraId="1A3FEE63"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20</w:t>
            </w:r>
          </w:p>
        </w:tc>
      </w:tr>
      <w:tr w:rsidR="00BA0564" w:rsidRPr="00FD2566" w14:paraId="55149FA6" w14:textId="77777777" w:rsidTr="00897B1C">
        <w:tc>
          <w:tcPr>
            <w:tcW w:w="993" w:type="dxa"/>
            <w:vAlign w:val="center"/>
          </w:tcPr>
          <w:p w14:paraId="6A98EC84"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TPR</w:t>
            </w:r>
          </w:p>
        </w:tc>
        <w:tc>
          <w:tcPr>
            <w:tcW w:w="1984" w:type="dxa"/>
            <w:shd w:val="clear" w:color="auto" w:fill="auto"/>
            <w:vAlign w:val="center"/>
          </w:tcPr>
          <w:p w14:paraId="07B66909" w14:textId="770FC25D" w:rsidR="00BA0564" w:rsidRPr="00FD2566" w:rsidRDefault="00963FE4" w:rsidP="00897B1C">
            <w:pPr>
              <w:pStyle w:val="LO-Normal"/>
              <w:keepNext w:val="0"/>
              <w:suppressAutoHyphens w:val="0"/>
              <w:rPr>
                <w:rFonts w:ascii="Times New Roman" w:hAnsi="Times New Roman"/>
                <w:lang w:val="en-GB"/>
              </w:rPr>
            </w:pPr>
            <w:r w:rsidRPr="00FD2566">
              <w:rPr>
                <w:rFonts w:ascii="Times New Roman" w:hAnsi="Times New Roman"/>
                <w:lang w:val="en-GB"/>
              </w:rPr>
              <w:t>Cleaning and maintenance of facades, site infrastructure and green areas</w:t>
            </w:r>
          </w:p>
        </w:tc>
        <w:tc>
          <w:tcPr>
            <w:tcW w:w="4678" w:type="dxa"/>
            <w:shd w:val="clear" w:color="auto" w:fill="auto"/>
            <w:tcMar>
              <w:left w:w="103" w:type="dxa"/>
            </w:tcMar>
            <w:vAlign w:val="center"/>
          </w:tcPr>
          <w:p w14:paraId="7BE83304" w14:textId="2D10D9DE" w:rsidR="00BA0564" w:rsidRPr="00FD2566" w:rsidRDefault="00963FE4" w:rsidP="00897B1C">
            <w:pPr>
              <w:pStyle w:val="LO-Normal"/>
              <w:keepNext w:val="0"/>
              <w:suppressAutoHyphens w:val="0"/>
              <w:rPr>
                <w:rFonts w:ascii="Times New Roman" w:hAnsi="Times New Roman"/>
                <w:lang w:val="en-GB"/>
              </w:rPr>
            </w:pPr>
            <w:r w:rsidRPr="00FD2566">
              <w:rPr>
                <w:rFonts w:ascii="Times New Roman" w:hAnsi="Times New Roman"/>
                <w:lang w:val="en-GB"/>
              </w:rPr>
              <w:t>Cleaning and maintenance of facades and functional elements of the site is carried out in accordance with the Service Delivery Plan</w:t>
            </w:r>
          </w:p>
        </w:tc>
        <w:tc>
          <w:tcPr>
            <w:tcW w:w="1276" w:type="dxa"/>
            <w:vAlign w:val="center"/>
          </w:tcPr>
          <w:p w14:paraId="15FA1BDD" w14:textId="650292AE"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1 d. </w:t>
            </w:r>
          </w:p>
        </w:tc>
        <w:tc>
          <w:tcPr>
            <w:tcW w:w="1276" w:type="dxa"/>
            <w:shd w:val="clear" w:color="auto" w:fill="auto"/>
            <w:tcMar>
              <w:left w:w="103" w:type="dxa"/>
            </w:tcMar>
            <w:vAlign w:val="center"/>
          </w:tcPr>
          <w:p w14:paraId="370BA70E"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10</w:t>
            </w:r>
          </w:p>
        </w:tc>
      </w:tr>
      <w:tr w:rsidR="00BA0564" w:rsidRPr="00FD2566" w14:paraId="322547F2" w14:textId="77777777" w:rsidTr="00897B1C">
        <w:tc>
          <w:tcPr>
            <w:tcW w:w="993" w:type="dxa"/>
            <w:vAlign w:val="center"/>
          </w:tcPr>
          <w:p w14:paraId="133D7BCC"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LVV</w:t>
            </w:r>
          </w:p>
        </w:tc>
        <w:tc>
          <w:tcPr>
            <w:tcW w:w="1984" w:type="dxa"/>
            <w:shd w:val="clear" w:color="auto" w:fill="auto"/>
            <w:vAlign w:val="center"/>
          </w:tcPr>
          <w:p w14:paraId="38C30871" w14:textId="3762D240" w:rsidR="00BA0564" w:rsidRPr="00FD2566" w:rsidRDefault="000673FE" w:rsidP="00897B1C">
            <w:pPr>
              <w:pStyle w:val="LO-Normal"/>
              <w:keepNext w:val="0"/>
              <w:suppressAutoHyphens w:val="0"/>
              <w:rPr>
                <w:rFonts w:ascii="Times New Roman" w:hAnsi="Times New Roman"/>
                <w:lang w:val="en-GB"/>
              </w:rPr>
            </w:pPr>
            <w:r w:rsidRPr="00FD2566">
              <w:rPr>
                <w:rFonts w:ascii="Times New Roman" w:hAnsi="Times New Roman"/>
                <w:lang w:val="en-GB"/>
              </w:rPr>
              <w:t>Cleaning of building windows and shopfronts externally and internally</w:t>
            </w:r>
          </w:p>
        </w:tc>
        <w:tc>
          <w:tcPr>
            <w:tcW w:w="4678" w:type="dxa"/>
            <w:shd w:val="clear" w:color="auto" w:fill="auto"/>
            <w:tcMar>
              <w:left w:w="103" w:type="dxa"/>
            </w:tcMar>
            <w:vAlign w:val="center"/>
          </w:tcPr>
          <w:p w14:paraId="2D27ADE5" w14:textId="428900ED" w:rsidR="00BA0564" w:rsidRPr="00FD2566" w:rsidRDefault="00382A0D" w:rsidP="00897B1C">
            <w:pPr>
              <w:pStyle w:val="LO-Normal"/>
              <w:keepNext w:val="0"/>
              <w:suppressAutoHyphens w:val="0"/>
              <w:rPr>
                <w:rFonts w:ascii="Times New Roman" w:hAnsi="Times New Roman"/>
                <w:lang w:val="en-GB"/>
              </w:rPr>
            </w:pPr>
            <w:r w:rsidRPr="00FD2566">
              <w:rPr>
                <w:rFonts w:ascii="Times New Roman" w:hAnsi="Times New Roman"/>
                <w:lang w:val="en-GB"/>
              </w:rPr>
              <w:t>Cleaning services for building windows and shopfronts are carried out in accordance with the Service Delivery Plan</w:t>
            </w:r>
          </w:p>
        </w:tc>
        <w:tc>
          <w:tcPr>
            <w:tcW w:w="1276" w:type="dxa"/>
            <w:vAlign w:val="center"/>
          </w:tcPr>
          <w:p w14:paraId="6646F1AC" w14:textId="76097CB8"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1 d. </w:t>
            </w:r>
          </w:p>
        </w:tc>
        <w:tc>
          <w:tcPr>
            <w:tcW w:w="1276" w:type="dxa"/>
            <w:shd w:val="clear" w:color="auto" w:fill="auto"/>
            <w:tcMar>
              <w:left w:w="103" w:type="dxa"/>
            </w:tcMar>
            <w:vAlign w:val="center"/>
          </w:tcPr>
          <w:p w14:paraId="4AB23843"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10</w:t>
            </w:r>
          </w:p>
        </w:tc>
      </w:tr>
      <w:tr w:rsidR="00BA0564" w:rsidRPr="00FD2566" w14:paraId="39FB20FD" w14:textId="77777777" w:rsidTr="00897B1C">
        <w:tc>
          <w:tcPr>
            <w:tcW w:w="993" w:type="dxa"/>
            <w:vAlign w:val="center"/>
          </w:tcPr>
          <w:p w14:paraId="5B45CE14"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BA</w:t>
            </w:r>
          </w:p>
        </w:tc>
        <w:tc>
          <w:tcPr>
            <w:tcW w:w="1984" w:type="dxa"/>
            <w:shd w:val="clear" w:color="auto" w:fill="auto"/>
            <w:vAlign w:val="center"/>
          </w:tcPr>
          <w:p w14:paraId="1FFFB3D4" w14:textId="3E631ADF" w:rsidR="00BA0564" w:rsidRPr="00FD2566" w:rsidRDefault="00C8290B" w:rsidP="00897B1C">
            <w:pPr>
              <w:pStyle w:val="LO-Normal"/>
              <w:keepNext w:val="0"/>
              <w:suppressAutoHyphens w:val="0"/>
              <w:rPr>
                <w:rFonts w:ascii="Times New Roman" w:hAnsi="Times New Roman"/>
                <w:lang w:val="en-GB"/>
              </w:rPr>
            </w:pPr>
            <w:r w:rsidRPr="00FD2566">
              <w:rPr>
                <w:rFonts w:ascii="Times New Roman" w:hAnsi="Times New Roman"/>
                <w:lang w:val="en-GB"/>
              </w:rPr>
              <w:t xml:space="preserve">Furniture (Furniture installed by a private </w:t>
            </w:r>
            <w:r w:rsidR="00AD09B9" w:rsidRPr="00FD2566">
              <w:rPr>
                <w:rFonts w:ascii="Times New Roman" w:hAnsi="Times New Roman"/>
                <w:lang w:val="en-GB"/>
              </w:rPr>
              <w:t>partner</w:t>
            </w:r>
            <w:r w:rsidRPr="00FD2566">
              <w:rPr>
                <w:rFonts w:ascii="Times New Roman" w:hAnsi="Times New Roman"/>
                <w:lang w:val="en-GB"/>
              </w:rPr>
              <w:t>)</w:t>
            </w:r>
          </w:p>
        </w:tc>
        <w:tc>
          <w:tcPr>
            <w:tcW w:w="4678" w:type="dxa"/>
            <w:shd w:val="clear" w:color="auto" w:fill="auto"/>
            <w:tcMar>
              <w:left w:w="103" w:type="dxa"/>
            </w:tcMar>
            <w:vAlign w:val="center"/>
          </w:tcPr>
          <w:p w14:paraId="2FA28856" w14:textId="65353971" w:rsidR="00BA0564" w:rsidRPr="00FD2566" w:rsidRDefault="00854308" w:rsidP="00897B1C">
            <w:pPr>
              <w:pStyle w:val="LO-Normal"/>
              <w:keepNext w:val="0"/>
              <w:suppressAutoHyphens w:val="0"/>
              <w:rPr>
                <w:rFonts w:ascii="Times New Roman" w:hAnsi="Times New Roman"/>
                <w:lang w:val="en-GB"/>
              </w:rPr>
            </w:pPr>
            <w:r w:rsidRPr="00FD2566">
              <w:rPr>
                <w:rFonts w:ascii="Times New Roman" w:hAnsi="Times New Roman"/>
                <w:lang w:val="en-GB"/>
              </w:rPr>
              <w:t xml:space="preserve">Proper and timely maintenance, inspections and other work on furniture (furniture installed by the Private </w:t>
            </w:r>
            <w:r w:rsidR="00AD09B9" w:rsidRPr="00FD2566">
              <w:rPr>
                <w:rFonts w:ascii="Times New Roman" w:hAnsi="Times New Roman"/>
                <w:lang w:val="en-GB"/>
              </w:rPr>
              <w:t>Partner</w:t>
            </w:r>
            <w:r w:rsidRPr="00FD2566">
              <w:rPr>
                <w:rFonts w:ascii="Times New Roman" w:hAnsi="Times New Roman"/>
                <w:lang w:val="en-GB"/>
              </w:rPr>
              <w:t>) as per the Service Delivery Plan.</w:t>
            </w:r>
          </w:p>
        </w:tc>
        <w:tc>
          <w:tcPr>
            <w:tcW w:w="1276" w:type="dxa"/>
            <w:vAlign w:val="center"/>
          </w:tcPr>
          <w:p w14:paraId="09550730" w14:textId="69DA4803"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 xml:space="preserve">1 d. </w:t>
            </w:r>
          </w:p>
        </w:tc>
        <w:tc>
          <w:tcPr>
            <w:tcW w:w="1276" w:type="dxa"/>
            <w:shd w:val="clear" w:color="auto" w:fill="auto"/>
            <w:tcMar>
              <w:left w:w="103" w:type="dxa"/>
            </w:tcMar>
            <w:vAlign w:val="center"/>
          </w:tcPr>
          <w:p w14:paraId="1E017BE7" w14:textId="77777777" w:rsidR="00BA0564" w:rsidRPr="00FD2566" w:rsidRDefault="00BA0564" w:rsidP="00897B1C">
            <w:pPr>
              <w:pStyle w:val="LO-Normal"/>
              <w:keepNext w:val="0"/>
              <w:suppressAutoHyphens w:val="0"/>
              <w:jc w:val="center"/>
              <w:rPr>
                <w:rFonts w:ascii="Times New Roman" w:hAnsi="Times New Roman"/>
                <w:lang w:val="en-GB"/>
              </w:rPr>
            </w:pPr>
            <w:r w:rsidRPr="00FD2566">
              <w:rPr>
                <w:rFonts w:ascii="Times New Roman" w:hAnsi="Times New Roman"/>
                <w:lang w:val="en-GB"/>
              </w:rPr>
              <w:t>10</w:t>
            </w:r>
          </w:p>
        </w:tc>
      </w:tr>
    </w:tbl>
    <w:p w14:paraId="79C1CE6F" w14:textId="77777777" w:rsidR="00FC4AD3" w:rsidRPr="00FD2566" w:rsidRDefault="00FC4AD3" w:rsidP="00463EB7">
      <w:pPr>
        <w:spacing w:after="120" w:line="276" w:lineRule="auto"/>
        <w:jc w:val="both"/>
      </w:pPr>
    </w:p>
    <w:p w14:paraId="1E84D7E8" w14:textId="77777777" w:rsidR="00EF0C5D" w:rsidRPr="00FD2566" w:rsidRDefault="00EF0C5D" w:rsidP="00307E6E">
      <w:pPr>
        <w:pStyle w:val="ListParagraph"/>
        <w:ind w:left="851" w:hanging="851"/>
        <w:rPr>
          <w:b/>
          <w:lang w:eastAsia="en-US" w:bidi="ar-SA"/>
        </w:rPr>
      </w:pPr>
      <w:r w:rsidRPr="00FD2566">
        <w:rPr>
          <w:b/>
          <w:lang w:eastAsia="en-US" w:bidi="ar-SA"/>
        </w:rPr>
        <w:t>3.</w:t>
      </w:r>
      <w:r w:rsidRPr="00FD2566">
        <w:rPr>
          <w:b/>
          <w:lang w:eastAsia="en-US" w:bidi="ar-SA"/>
        </w:rPr>
        <w:tab/>
        <w:t>FUNCTIONAL BREACHES</w:t>
      </w:r>
    </w:p>
    <w:p w14:paraId="695B99CC" w14:textId="77777777" w:rsidR="00EF0C5D" w:rsidRPr="00FD2566" w:rsidRDefault="00EF0C5D" w:rsidP="00EF0C5D">
      <w:pPr>
        <w:spacing w:after="120" w:line="276" w:lineRule="auto"/>
        <w:jc w:val="both"/>
      </w:pPr>
    </w:p>
    <w:p w14:paraId="2B87B845" w14:textId="066FE672" w:rsidR="00307E6E" w:rsidRPr="00FD2566" w:rsidRDefault="00EF0C5D" w:rsidP="00F938F2">
      <w:pPr>
        <w:pStyle w:val="ListParagraph"/>
        <w:numPr>
          <w:ilvl w:val="1"/>
          <w:numId w:val="29"/>
        </w:numPr>
        <w:spacing w:after="120" w:line="276" w:lineRule="auto"/>
        <w:jc w:val="both"/>
      </w:pPr>
      <w:r w:rsidRPr="00FD2566">
        <w:t>A Functional Breach is a breach that affects (or may affect) one or more of the functional sectors of the Facility, or an element of the Facility and:</w:t>
      </w:r>
    </w:p>
    <w:p w14:paraId="7D3063B4" w14:textId="77777777" w:rsidR="009F0357" w:rsidRPr="00FD2566" w:rsidRDefault="00EF0C5D" w:rsidP="00F938F2">
      <w:pPr>
        <w:pStyle w:val="ListParagraph"/>
        <w:numPr>
          <w:ilvl w:val="2"/>
          <w:numId w:val="29"/>
        </w:numPr>
        <w:spacing w:after="120" w:line="276" w:lineRule="auto"/>
        <w:ind w:left="1134"/>
        <w:jc w:val="both"/>
      </w:pPr>
      <w:r w:rsidRPr="00FD2566">
        <w:t>which prevents persons authorised to enter, occupy, use or leave a Functional Sector from doing so in a safe and normal manner;</w:t>
      </w:r>
    </w:p>
    <w:p w14:paraId="0DB3F3AB" w14:textId="77777777" w:rsidR="009F0357" w:rsidRPr="00FD2566" w:rsidRDefault="00EF0C5D" w:rsidP="00F938F2">
      <w:pPr>
        <w:pStyle w:val="ListParagraph"/>
        <w:numPr>
          <w:ilvl w:val="2"/>
          <w:numId w:val="29"/>
        </w:numPr>
        <w:spacing w:after="120" w:line="276" w:lineRule="auto"/>
        <w:ind w:left="1134"/>
        <w:jc w:val="both"/>
      </w:pPr>
      <w:r w:rsidRPr="00FD2566">
        <w:t>which affects, restricts or materially affects the proper and beneficial use of the Functional Sector;</w:t>
      </w:r>
    </w:p>
    <w:p w14:paraId="547521B6" w14:textId="0A903535" w:rsidR="00EF0C5D" w:rsidRPr="00FD2566" w:rsidRDefault="00EF0C5D" w:rsidP="00F938F2">
      <w:pPr>
        <w:pStyle w:val="ListParagraph"/>
        <w:numPr>
          <w:ilvl w:val="2"/>
          <w:numId w:val="29"/>
        </w:numPr>
        <w:spacing w:after="120" w:line="276" w:lineRule="auto"/>
        <w:ind w:left="1134"/>
        <w:jc w:val="both"/>
      </w:pPr>
      <w:r w:rsidRPr="00FD2566">
        <w:t xml:space="preserve">which does not meet the minimum requirements for the Facility, or </w:t>
      </w:r>
      <w:r w:rsidR="00921A49">
        <w:t>element</w:t>
      </w:r>
      <w:r w:rsidRPr="00FD2566">
        <w:t xml:space="preserve"> of the Facility as indicated in the Specifications (condition of the building structures; condition of the premises subject to the special requirements; condition of the technical and engineering protection equipment, the condition of the building</w:t>
      </w:r>
      <w:r w:rsidR="0053545A" w:rsidRPr="00FD2566">
        <w:t>’</w:t>
      </w:r>
      <w:r w:rsidRPr="00FD2566">
        <w:t xml:space="preserve">s technical installations; condition of the external installations and elements; condition of other elements). </w:t>
      </w:r>
    </w:p>
    <w:p w14:paraId="29FC5BB8" w14:textId="7798A2F6" w:rsidR="009F0357" w:rsidRPr="00FD2566" w:rsidRDefault="00EF0C5D" w:rsidP="00F938F2">
      <w:pPr>
        <w:pStyle w:val="ListParagraph"/>
        <w:numPr>
          <w:ilvl w:val="1"/>
          <w:numId w:val="29"/>
        </w:numPr>
        <w:spacing w:after="120" w:line="276" w:lineRule="auto"/>
        <w:jc w:val="both"/>
      </w:pPr>
      <w:r w:rsidRPr="00FD2566">
        <w:t xml:space="preserve">Each functioning fault shall be classified in one of the following levels, taking into account the criteria for determining the levels of functioning faults set out in </w:t>
      </w:r>
      <w:r w:rsidR="000F428D">
        <w:t>Clauses</w:t>
      </w:r>
      <w:r w:rsidRPr="00FD2566">
        <w:t xml:space="preserve"> 3.6 and 3.7 of this Appendix:</w:t>
      </w:r>
    </w:p>
    <w:p w14:paraId="51AB7E13" w14:textId="77777777" w:rsidR="009F0357" w:rsidRPr="00FD2566" w:rsidRDefault="00EF0C5D" w:rsidP="00F938F2">
      <w:pPr>
        <w:pStyle w:val="ListParagraph"/>
        <w:numPr>
          <w:ilvl w:val="2"/>
          <w:numId w:val="29"/>
        </w:numPr>
        <w:spacing w:after="120" w:line="276" w:lineRule="auto"/>
        <w:ind w:left="1276"/>
        <w:jc w:val="both"/>
      </w:pPr>
      <w:r w:rsidRPr="00FD2566">
        <w:lastRenderedPageBreak/>
        <w:t xml:space="preserve">Level A functional breach; </w:t>
      </w:r>
    </w:p>
    <w:p w14:paraId="44B7C5DF" w14:textId="77777777" w:rsidR="009F0357" w:rsidRPr="00FD2566" w:rsidRDefault="00EF0C5D" w:rsidP="00F938F2">
      <w:pPr>
        <w:pStyle w:val="ListParagraph"/>
        <w:numPr>
          <w:ilvl w:val="2"/>
          <w:numId w:val="29"/>
        </w:numPr>
        <w:spacing w:after="120" w:line="276" w:lineRule="auto"/>
        <w:ind w:left="1276"/>
        <w:jc w:val="both"/>
      </w:pPr>
      <w:r w:rsidRPr="00FD2566">
        <w:t>Level B functional breach;</w:t>
      </w:r>
    </w:p>
    <w:p w14:paraId="390B3BB4" w14:textId="5E9CE987" w:rsidR="00EF0C5D" w:rsidRPr="00FD2566" w:rsidRDefault="00EF0C5D" w:rsidP="00F938F2">
      <w:pPr>
        <w:pStyle w:val="ListParagraph"/>
        <w:numPr>
          <w:ilvl w:val="2"/>
          <w:numId w:val="29"/>
        </w:numPr>
        <w:spacing w:after="120" w:line="276" w:lineRule="auto"/>
        <w:ind w:left="1276"/>
        <w:jc w:val="both"/>
      </w:pPr>
      <w:r w:rsidRPr="00FD2566">
        <w:t>Level C functional breach;</w:t>
      </w:r>
    </w:p>
    <w:p w14:paraId="5988611F" w14:textId="30D1A76F" w:rsidR="0019230E" w:rsidRPr="00FD2566" w:rsidRDefault="0019230E" w:rsidP="00F938F2">
      <w:pPr>
        <w:pStyle w:val="ListParagraph"/>
        <w:numPr>
          <w:ilvl w:val="2"/>
          <w:numId w:val="29"/>
        </w:numPr>
        <w:spacing w:after="120" w:line="276" w:lineRule="auto"/>
        <w:ind w:left="1276"/>
        <w:jc w:val="both"/>
      </w:pPr>
      <w:r w:rsidRPr="00FD2566">
        <w:t>Level D functional breach</w:t>
      </w:r>
    </w:p>
    <w:p w14:paraId="09114127" w14:textId="1CE4A27D" w:rsidR="004F1C7B" w:rsidRPr="00711F1D" w:rsidRDefault="004F1C7B" w:rsidP="00F938F2">
      <w:pPr>
        <w:pStyle w:val="ListParagraph"/>
        <w:numPr>
          <w:ilvl w:val="1"/>
          <w:numId w:val="29"/>
        </w:numPr>
        <w:spacing w:after="120" w:line="276" w:lineRule="auto"/>
        <w:contextualSpacing w:val="0"/>
        <w:jc w:val="both"/>
      </w:pPr>
      <w:r w:rsidRPr="00FD2566">
        <w:t xml:space="preserve">Determination of the levels of functional violations (A, B, C or D). The damage caused by the disruption </w:t>
      </w:r>
      <w:r w:rsidRPr="00711F1D">
        <w:t xml:space="preserve">of Services is measured differently depending on the Facility, or part of the element space where the Services have been disrupted, the type of failure and the magnitude of the failure. This determines the response to remedy the disruption and the size of the FPI. The assignment of a Functional Breach to a specific level determines the Remediation Period and the FPT for that breach. </w:t>
      </w:r>
    </w:p>
    <w:p w14:paraId="75FD27E4" w14:textId="1A893CFC" w:rsidR="004F1C7B" w:rsidRPr="00711F1D" w:rsidRDefault="004F1C7B" w:rsidP="00AA64F1">
      <w:pPr>
        <w:pStyle w:val="ListParagraph"/>
        <w:numPr>
          <w:ilvl w:val="1"/>
          <w:numId w:val="29"/>
        </w:numPr>
        <w:spacing w:after="120" w:line="276" w:lineRule="auto"/>
        <w:contextualSpacing w:val="0"/>
        <w:jc w:val="both"/>
      </w:pPr>
      <w:r w:rsidRPr="00711F1D">
        <w:t xml:space="preserve">The level of the Functional Breach (A, B, C or D) shall be determined by the level of significance of the Functional Sectors as specified in </w:t>
      </w:r>
      <w:r w:rsidR="00EC4709" w:rsidRPr="00711F1D">
        <w:t xml:space="preserve">Work Section 2 </w:t>
      </w:r>
      <w:r w:rsidR="00EC4709" w:rsidRPr="00711F1D">
        <w:rPr>
          <w:i/>
        </w:rPr>
        <w:t>Territory</w:t>
      </w:r>
      <w:r w:rsidR="00EC4709" w:rsidRPr="00711F1D">
        <w:t xml:space="preserve"> and Work Section 3 </w:t>
      </w:r>
      <w:r w:rsidR="00EC4709" w:rsidRPr="00711F1D">
        <w:rPr>
          <w:i/>
        </w:rPr>
        <w:t>Building Creation</w:t>
      </w:r>
      <w:r w:rsidR="00EC4709" w:rsidRPr="00711F1D">
        <w:t xml:space="preserve"> of Appendix 2 </w:t>
      </w:r>
      <w:r w:rsidR="00EC4709" w:rsidRPr="00711F1D">
        <w:rPr>
          <w:i/>
        </w:rPr>
        <w:t>Specifications of Buildings, Structures, and Territory</w:t>
      </w:r>
      <w:r w:rsidR="00EC4709" w:rsidRPr="00711F1D">
        <w:t xml:space="preserve"> of </w:t>
      </w:r>
      <w:r w:rsidR="009B40D7" w:rsidRPr="00711F1D">
        <w:t>the Specifications</w:t>
      </w:r>
      <w:r w:rsidRPr="00711F1D">
        <w:t>.</w:t>
      </w:r>
      <w:r w:rsidR="00EC4709" w:rsidRPr="00711F1D">
        <w:t xml:space="preserve"> </w:t>
      </w:r>
      <w:r w:rsidR="00AA64F1" w:rsidRPr="00711F1D">
        <w:rPr>
          <w:i/>
        </w:rPr>
        <w:t>Need</w:t>
      </w:r>
      <w:r w:rsidR="00AA64F1" w:rsidRPr="00711F1D">
        <w:t xml:space="preserve"> in the column </w:t>
      </w:r>
      <w:r w:rsidR="00AA64F1" w:rsidRPr="00711F1D">
        <w:rPr>
          <w:i/>
        </w:rPr>
        <w:t>Level of Significance of the Room/Space/Functional unit</w:t>
      </w:r>
      <w:r w:rsidR="00AA64F1" w:rsidRPr="00711F1D">
        <w:t>.</w:t>
      </w:r>
    </w:p>
    <w:p w14:paraId="26EE2190" w14:textId="77777777" w:rsidR="004F1C7B" w:rsidRPr="00711F1D" w:rsidRDefault="004F1C7B" w:rsidP="00F938F2">
      <w:pPr>
        <w:pStyle w:val="ListParagraph"/>
        <w:numPr>
          <w:ilvl w:val="1"/>
          <w:numId w:val="29"/>
        </w:numPr>
        <w:spacing w:after="120" w:line="276" w:lineRule="auto"/>
        <w:contextualSpacing w:val="0"/>
        <w:jc w:val="both"/>
      </w:pPr>
      <w:r w:rsidRPr="00711F1D">
        <w:t>The following 4 levels of significance for functional sectors are distinguished:</w:t>
      </w:r>
    </w:p>
    <w:p w14:paraId="19600624" w14:textId="351CF8AE" w:rsidR="00D4550A" w:rsidRPr="00711F1D" w:rsidRDefault="00D4550A" w:rsidP="00F938F2">
      <w:pPr>
        <w:pStyle w:val="ListParagraph"/>
        <w:numPr>
          <w:ilvl w:val="2"/>
          <w:numId w:val="29"/>
        </w:numPr>
        <w:spacing w:after="120" w:line="276" w:lineRule="auto"/>
        <w:contextualSpacing w:val="0"/>
        <w:jc w:val="both"/>
      </w:pPr>
      <w:r w:rsidRPr="00711F1D">
        <w:t>Level A: very high;</w:t>
      </w:r>
    </w:p>
    <w:p w14:paraId="56D48E73" w14:textId="77777777" w:rsidR="00D4550A" w:rsidRPr="00711F1D" w:rsidRDefault="004F1C7B" w:rsidP="00F938F2">
      <w:pPr>
        <w:pStyle w:val="ListParagraph"/>
        <w:numPr>
          <w:ilvl w:val="2"/>
          <w:numId w:val="29"/>
        </w:numPr>
        <w:spacing w:after="120" w:line="276" w:lineRule="auto"/>
        <w:contextualSpacing w:val="0"/>
        <w:jc w:val="both"/>
      </w:pPr>
      <w:r w:rsidRPr="00711F1D">
        <w:t xml:space="preserve">Level B: </w:t>
      </w:r>
      <w:r w:rsidR="00D4550A" w:rsidRPr="00711F1D">
        <w:t>high</w:t>
      </w:r>
      <w:r w:rsidRPr="00711F1D">
        <w:t>;</w:t>
      </w:r>
    </w:p>
    <w:p w14:paraId="0E988E3A" w14:textId="77777777" w:rsidR="00D4550A" w:rsidRPr="00FD2566" w:rsidRDefault="004F1C7B" w:rsidP="00F938F2">
      <w:pPr>
        <w:pStyle w:val="ListParagraph"/>
        <w:numPr>
          <w:ilvl w:val="2"/>
          <w:numId w:val="29"/>
        </w:numPr>
        <w:spacing w:after="120" w:line="276" w:lineRule="auto"/>
        <w:contextualSpacing w:val="0"/>
        <w:jc w:val="both"/>
      </w:pPr>
      <w:r w:rsidRPr="00FD2566">
        <w:t>Level C: medium;</w:t>
      </w:r>
    </w:p>
    <w:p w14:paraId="33BB24B2" w14:textId="7458D2B6" w:rsidR="004F1C7B" w:rsidRPr="00FD2566" w:rsidRDefault="004F1C7B" w:rsidP="00F938F2">
      <w:pPr>
        <w:pStyle w:val="ListParagraph"/>
        <w:numPr>
          <w:ilvl w:val="2"/>
          <w:numId w:val="29"/>
        </w:numPr>
        <w:spacing w:after="120" w:line="276" w:lineRule="auto"/>
        <w:contextualSpacing w:val="0"/>
        <w:jc w:val="both"/>
      </w:pPr>
      <w:r w:rsidRPr="00FD2566">
        <w:t xml:space="preserve">Level D: </w:t>
      </w:r>
      <w:r w:rsidR="00D4550A" w:rsidRPr="00FD2566">
        <w:t>low</w:t>
      </w:r>
      <w:r w:rsidRPr="00FD2566">
        <w:t>.</w:t>
      </w:r>
    </w:p>
    <w:p w14:paraId="4271AE69" w14:textId="0F0A6580" w:rsidR="0037511A" w:rsidRPr="00FD2566" w:rsidRDefault="0037511A" w:rsidP="00F938F2">
      <w:pPr>
        <w:pStyle w:val="ListParagraph"/>
        <w:numPr>
          <w:ilvl w:val="1"/>
          <w:numId w:val="29"/>
        </w:numPr>
        <w:spacing w:after="120" w:line="276" w:lineRule="auto"/>
        <w:jc w:val="both"/>
      </w:pPr>
      <w:r w:rsidRPr="00FD2566">
        <w:t>Level A of Functional Breach shall include damage and failures corresponding to a failure to provide the Service to the Facility</w:t>
      </w:r>
      <w:r w:rsidR="00BB05B6">
        <w:t xml:space="preserve"> </w:t>
      </w:r>
      <w:r w:rsidRPr="00FD2566">
        <w:t>or an element of the critical infrastructure of the Facility:</w:t>
      </w:r>
    </w:p>
    <w:p w14:paraId="1E3CC70A" w14:textId="2A7B2CC1" w:rsidR="0037511A" w:rsidRPr="00FD2566" w:rsidRDefault="0037511A" w:rsidP="00F938F2">
      <w:pPr>
        <w:pStyle w:val="ListParagraph"/>
        <w:numPr>
          <w:ilvl w:val="2"/>
          <w:numId w:val="29"/>
        </w:numPr>
        <w:spacing w:after="120" w:line="276" w:lineRule="auto"/>
        <w:ind w:left="1134"/>
        <w:contextualSpacing w:val="0"/>
        <w:jc w:val="both"/>
      </w:pPr>
      <w:r w:rsidRPr="00FD2566">
        <w:t xml:space="preserve"> power supply to the Facility, Structures and/or Site;</w:t>
      </w:r>
    </w:p>
    <w:p w14:paraId="1CAC9CC2" w14:textId="5270C40D" w:rsidR="0037511A" w:rsidRPr="00FD2566" w:rsidRDefault="0037511A" w:rsidP="00F938F2">
      <w:pPr>
        <w:pStyle w:val="ListParagraph"/>
        <w:numPr>
          <w:ilvl w:val="2"/>
          <w:numId w:val="29"/>
        </w:numPr>
        <w:spacing w:after="120" w:line="276" w:lineRule="auto"/>
        <w:ind w:left="1134"/>
        <w:contextualSpacing w:val="0"/>
        <w:jc w:val="both"/>
      </w:pPr>
      <w:r w:rsidRPr="00FD2566">
        <w:t>back-up power supply (emergency power generators, energy converters);</w:t>
      </w:r>
    </w:p>
    <w:p w14:paraId="250674F4" w14:textId="4B1DFBB1" w:rsidR="0037511A" w:rsidRPr="00FD2566" w:rsidRDefault="0037511A" w:rsidP="00F938F2">
      <w:pPr>
        <w:pStyle w:val="ListParagraph"/>
        <w:numPr>
          <w:ilvl w:val="2"/>
          <w:numId w:val="29"/>
        </w:numPr>
        <w:spacing w:after="120" w:line="276" w:lineRule="auto"/>
        <w:ind w:left="1134"/>
        <w:contextualSpacing w:val="0"/>
        <w:jc w:val="both"/>
      </w:pPr>
      <w:r w:rsidRPr="00FD2566">
        <w:t>flooding of one or more rooms and/or area of one or more elements of the Facility with water or other liquids;</w:t>
      </w:r>
    </w:p>
    <w:p w14:paraId="03C16A25" w14:textId="1E83613C" w:rsidR="0037511A" w:rsidRPr="00FD2566" w:rsidRDefault="0037511A" w:rsidP="00F938F2">
      <w:pPr>
        <w:pStyle w:val="ListParagraph"/>
        <w:numPr>
          <w:ilvl w:val="2"/>
          <w:numId w:val="29"/>
        </w:numPr>
        <w:spacing w:after="120" w:line="276" w:lineRule="auto"/>
        <w:ind w:left="1134"/>
        <w:contextualSpacing w:val="0"/>
        <w:jc w:val="both"/>
      </w:pPr>
      <w:r w:rsidRPr="00FD2566">
        <w:t>water leaking through roofs or facades;</w:t>
      </w:r>
    </w:p>
    <w:p w14:paraId="2E11B514" w14:textId="31360547" w:rsidR="0037511A" w:rsidRPr="00FD2566" w:rsidRDefault="0037511A" w:rsidP="00F938F2">
      <w:pPr>
        <w:pStyle w:val="ListParagraph"/>
        <w:numPr>
          <w:ilvl w:val="2"/>
          <w:numId w:val="29"/>
        </w:numPr>
        <w:spacing w:after="120" w:line="276" w:lineRule="auto"/>
        <w:ind w:left="1134"/>
        <w:contextualSpacing w:val="0"/>
        <w:jc w:val="both"/>
      </w:pPr>
      <w:r w:rsidRPr="00FD2566">
        <w:t>failure of fire safety and alarm systems;</w:t>
      </w:r>
    </w:p>
    <w:p w14:paraId="785C9D79" w14:textId="2E356FF6" w:rsidR="0037511A" w:rsidRPr="00FD2566" w:rsidRDefault="0037511A" w:rsidP="00F938F2">
      <w:pPr>
        <w:pStyle w:val="ListParagraph"/>
        <w:numPr>
          <w:ilvl w:val="2"/>
          <w:numId w:val="29"/>
        </w:numPr>
        <w:spacing w:after="120" w:line="276" w:lineRule="auto"/>
        <w:ind w:left="1134"/>
        <w:contextualSpacing w:val="0"/>
        <w:jc w:val="both"/>
      </w:pPr>
      <w:r w:rsidRPr="00FD2566">
        <w:t xml:space="preserve">failure of digital data transmission for which the Private </w:t>
      </w:r>
      <w:r w:rsidR="00AD09B9" w:rsidRPr="00FD2566">
        <w:t>Partner</w:t>
      </w:r>
      <w:r w:rsidRPr="00FD2566">
        <w:t xml:space="preserve"> is responsible (internet, telephone, access control, information system, CCTV surveillance and recording, sound systems);</w:t>
      </w:r>
    </w:p>
    <w:p w14:paraId="141229AA" w14:textId="46B4EE8A" w:rsidR="0037511A" w:rsidRPr="00FD2566" w:rsidRDefault="0037511A" w:rsidP="00F938F2">
      <w:pPr>
        <w:pStyle w:val="ListParagraph"/>
        <w:numPr>
          <w:ilvl w:val="2"/>
          <w:numId w:val="29"/>
        </w:numPr>
        <w:spacing w:after="120" w:line="276" w:lineRule="auto"/>
        <w:ind w:left="1134"/>
        <w:contextualSpacing w:val="0"/>
        <w:jc w:val="both"/>
      </w:pPr>
      <w:r w:rsidRPr="00FD2566">
        <w:t xml:space="preserve">inaccessibility of the Site Element and/or its individual premises (premises which directly affect the activities currently taking place, which are used by the employees of the Site Element or the users of the Site Element, except for the persons related to the Private </w:t>
      </w:r>
      <w:r w:rsidR="00AD09B9" w:rsidRPr="00FD2566">
        <w:t>Partner</w:t>
      </w:r>
      <w:r w:rsidRPr="00FD2566">
        <w:t>, and/or the Subcontractors);</w:t>
      </w:r>
    </w:p>
    <w:p w14:paraId="17D5183B" w14:textId="09F40846" w:rsidR="0037511A" w:rsidRPr="00FD2566" w:rsidRDefault="0037511A" w:rsidP="00F938F2">
      <w:pPr>
        <w:pStyle w:val="ListParagraph"/>
        <w:numPr>
          <w:ilvl w:val="2"/>
          <w:numId w:val="29"/>
        </w:numPr>
        <w:spacing w:after="120" w:line="276" w:lineRule="auto"/>
        <w:ind w:left="1134"/>
        <w:contextualSpacing w:val="0"/>
        <w:jc w:val="both"/>
      </w:pPr>
      <w:r w:rsidRPr="00FD2566">
        <w:t>damage to one or more parts of the Facility Element and/or failure of engineering systems which directly affects the activities taking place at the time and which adversely affects the Facility</w:t>
      </w:r>
      <w:r w:rsidR="00D925BE">
        <w:t xml:space="preserve"> </w:t>
      </w:r>
      <w:r w:rsidRPr="00FD2566">
        <w:t xml:space="preserve">or the Facility Element, or its individual areas and premises used by </w:t>
      </w:r>
      <w:r w:rsidRPr="00FD2566">
        <w:lastRenderedPageBreak/>
        <w:t xml:space="preserve">employees, visitors, or users of the Public </w:t>
      </w:r>
      <w:r w:rsidR="00AD09B9" w:rsidRPr="00FD2566">
        <w:t>Partner</w:t>
      </w:r>
      <w:r w:rsidR="00E36508">
        <w:t xml:space="preserve"> </w:t>
      </w:r>
      <w:r w:rsidRPr="00FD2566">
        <w:t xml:space="preserve">other than persons related to the Private </w:t>
      </w:r>
      <w:r w:rsidR="00AD09B9" w:rsidRPr="00FD2566">
        <w:t>Partner</w:t>
      </w:r>
      <w:r w:rsidRPr="00FD2566">
        <w:t>, and/or the Subcontractor</w:t>
      </w:r>
      <w:r w:rsidR="009B40D7" w:rsidRPr="00FD2566">
        <w:t>s</w:t>
      </w:r>
      <w:r w:rsidRPr="00FD2566">
        <w:t>.</w:t>
      </w:r>
    </w:p>
    <w:p w14:paraId="002B678B" w14:textId="1BD90312" w:rsidR="00C35D38" w:rsidRPr="00FD2566" w:rsidRDefault="00C35D38" w:rsidP="00F938F2">
      <w:pPr>
        <w:pStyle w:val="ListParagraph"/>
        <w:numPr>
          <w:ilvl w:val="1"/>
          <w:numId w:val="29"/>
        </w:numPr>
        <w:spacing w:after="120" w:line="276" w:lineRule="auto"/>
        <w:contextualSpacing w:val="0"/>
        <w:jc w:val="both"/>
      </w:pPr>
      <w:r w:rsidRPr="00FD2566">
        <w:t>Levels B, C and D are assigned to the functional sector in which the level of hygiene, safety and security at the time of the breach is lower than the acceptable, set out in the Specifications or in the legislation.</w:t>
      </w:r>
    </w:p>
    <w:p w14:paraId="1C30028F" w14:textId="0920D9E7" w:rsidR="00C35D38" w:rsidRPr="00FD2566" w:rsidRDefault="00C35D38" w:rsidP="00F938F2">
      <w:pPr>
        <w:pStyle w:val="ListParagraph"/>
        <w:numPr>
          <w:ilvl w:val="1"/>
          <w:numId w:val="29"/>
        </w:numPr>
        <w:spacing w:after="120" w:line="276" w:lineRule="auto"/>
        <w:contextualSpacing w:val="0"/>
        <w:jc w:val="both"/>
      </w:pPr>
      <w:r w:rsidRPr="00FD2566">
        <w:t xml:space="preserve">The level of a Functional Breach shall be assigned by the Private </w:t>
      </w:r>
      <w:r w:rsidR="00AD09B9" w:rsidRPr="00FD2566">
        <w:t>Partner</w:t>
      </w:r>
      <w:r w:rsidRPr="00FD2566">
        <w:t xml:space="preserve"> using the Recording Tool immediately after such a breach is recorded in the Recording Tool or, if the level can be determined immediately, at the time the Functional Breach is recorded in the Recording Tool. Where two or more levels of Functioning Breach may be assigned to a particular Functioning Breach, the higher level of Functioning Breach shall be assigned.</w:t>
      </w:r>
    </w:p>
    <w:p w14:paraId="78DEF13A" w14:textId="2A074D97" w:rsidR="00C35D38" w:rsidRPr="00FD2566" w:rsidRDefault="00C35D38" w:rsidP="00F938F2">
      <w:pPr>
        <w:pStyle w:val="ListParagraph"/>
        <w:numPr>
          <w:ilvl w:val="1"/>
          <w:numId w:val="29"/>
        </w:numPr>
        <w:spacing w:after="120" w:line="276" w:lineRule="auto"/>
        <w:contextualSpacing w:val="0"/>
        <w:jc w:val="both"/>
      </w:pPr>
      <w:r w:rsidRPr="00FD2566">
        <w:t xml:space="preserve">The Public </w:t>
      </w:r>
      <w:r w:rsidR="00AD09B9" w:rsidRPr="00FD2566">
        <w:t>Partner</w:t>
      </w:r>
      <w:r w:rsidRPr="00FD2566">
        <w:t xml:space="preserve"> may, within 1 (one) Business Day, change the level of a Functioning Violation in the Registration Tool assigned by the Private </w:t>
      </w:r>
      <w:r w:rsidR="00AD09B9" w:rsidRPr="00FD2566">
        <w:t>Partner</w:t>
      </w:r>
      <w:r w:rsidRPr="00FD2566">
        <w:t xml:space="preserve"> if it considers that it is incorrectly assigned. If the Private </w:t>
      </w:r>
      <w:r w:rsidR="00AD09B9" w:rsidRPr="00FD2566">
        <w:t>Partner</w:t>
      </w:r>
      <w:r w:rsidRPr="00FD2566">
        <w:t xml:space="preserve"> disagrees with the levels changed by the Public </w:t>
      </w:r>
      <w:r w:rsidR="00AD09B9" w:rsidRPr="00FD2566">
        <w:t>Partner</w:t>
      </w:r>
      <w:r w:rsidRPr="00FD2566">
        <w:t xml:space="preserve">, this disagreement should be resolved in accordance with the procedure set out in Clause 52 of the Agreement. Pending resolution of the dispute, the parties shall be guided by the level of breach determined by the Government </w:t>
      </w:r>
      <w:r w:rsidR="00AD09B9" w:rsidRPr="00FD2566">
        <w:t>Partner</w:t>
      </w:r>
      <w:r w:rsidRPr="00FD2566">
        <w:t xml:space="preserve">. The FPI shall be calculated and applied only after the dispute between the Parties has been resolved and the malfunction has been fully remedied. </w:t>
      </w:r>
    </w:p>
    <w:p w14:paraId="1BD93F06" w14:textId="675ED9CE" w:rsidR="00C35D38" w:rsidRPr="00FD2566" w:rsidRDefault="00C35D38" w:rsidP="00F938F2">
      <w:pPr>
        <w:pStyle w:val="ListParagraph"/>
        <w:numPr>
          <w:ilvl w:val="1"/>
          <w:numId w:val="29"/>
        </w:numPr>
        <w:spacing w:after="120" w:line="276" w:lineRule="auto"/>
        <w:ind w:left="567" w:hanging="567"/>
        <w:contextualSpacing w:val="0"/>
        <w:jc w:val="both"/>
      </w:pPr>
      <w:r w:rsidRPr="00FD2566">
        <w:t>For each Functional Breach not remedied within the Remediation Time set out in Table 2 of this Annex or within the period of Temporary Remediation, if applicable, the FPTs set out in Table 2 of this Annex shall be calculated for that particular Functional Breach.</w:t>
      </w:r>
    </w:p>
    <w:p w14:paraId="650F4F1F" w14:textId="3CD6ADF8" w:rsidR="0037511A" w:rsidRPr="00FD2566" w:rsidRDefault="00C35D38" w:rsidP="00F938F2">
      <w:pPr>
        <w:pStyle w:val="ListParagraph"/>
        <w:numPr>
          <w:ilvl w:val="1"/>
          <w:numId w:val="29"/>
        </w:numPr>
        <w:spacing w:after="120" w:line="276" w:lineRule="auto"/>
        <w:ind w:left="567" w:hanging="567"/>
        <w:contextualSpacing w:val="0"/>
        <w:jc w:val="both"/>
      </w:pPr>
      <w:r w:rsidRPr="00FD2566">
        <w:t>FPI means the calculated specific amount by which the Facility Share PPP Fee is reduced (for the month in which the Functional Breach was committed and not remedied).</w:t>
      </w:r>
    </w:p>
    <w:p w14:paraId="7792C7E4" w14:textId="71355063" w:rsidR="00ED5B33" w:rsidRPr="00711F1D" w:rsidRDefault="00ED5B33" w:rsidP="00F938F2">
      <w:pPr>
        <w:pStyle w:val="ListParagraph"/>
        <w:numPr>
          <w:ilvl w:val="1"/>
          <w:numId w:val="29"/>
        </w:numPr>
        <w:spacing w:after="120" w:line="276" w:lineRule="auto"/>
        <w:ind w:left="567" w:hanging="567"/>
        <w:contextualSpacing w:val="0"/>
        <w:jc w:val="both"/>
      </w:pPr>
      <w:r w:rsidRPr="00FD2566">
        <w:t xml:space="preserve">FPI </w:t>
      </w:r>
      <w:r w:rsidRPr="00711F1D">
        <w:t xml:space="preserve">is calculated according to the formula: </w:t>
      </w:r>
    </w:p>
    <w:p w14:paraId="550B7DAC" w14:textId="5B9D3BF2" w:rsidR="00ED5B33" w:rsidRPr="00711F1D" w:rsidRDefault="00ED5B33" w:rsidP="009F5DEB">
      <w:pPr>
        <w:pStyle w:val="ListParagraph"/>
        <w:spacing w:after="120" w:line="276" w:lineRule="auto"/>
        <w:ind w:left="567"/>
        <w:contextualSpacing w:val="0"/>
        <w:jc w:val="both"/>
        <w:rPr>
          <w:b/>
          <w:bCs/>
          <w:lang w:val="it-IT"/>
        </w:rPr>
      </w:pPr>
      <w:r w:rsidRPr="00711F1D">
        <w:rPr>
          <w:b/>
          <w:bCs/>
          <w:lang w:val="it-IT"/>
        </w:rPr>
        <w:t xml:space="preserve">FPI = MA x FPT x </w:t>
      </w:r>
      <w:r w:rsidR="009B40D7" w:rsidRPr="00711F1D">
        <w:rPr>
          <w:b/>
          <w:bCs/>
          <w:lang w:val="it-IT"/>
        </w:rPr>
        <w:t>0.000</w:t>
      </w:r>
      <w:r w:rsidR="00711F1D" w:rsidRPr="00711F1D">
        <w:rPr>
          <w:b/>
          <w:bCs/>
          <w:lang w:val="it-IT"/>
        </w:rPr>
        <w:t>4</w:t>
      </w:r>
      <w:r w:rsidRPr="00711F1D">
        <w:rPr>
          <w:b/>
          <w:bCs/>
          <w:lang w:val="it-IT"/>
        </w:rPr>
        <w:t xml:space="preserve">% </w:t>
      </w:r>
      <w:r w:rsidR="001E09DE" w:rsidRPr="00711F1D">
        <w:rPr>
          <w:rStyle w:val="FootnoteReference"/>
          <w:b/>
          <w:bCs/>
        </w:rPr>
        <w:footnoteReference w:id="2"/>
      </w:r>
      <w:r w:rsidRPr="00711F1D">
        <w:rPr>
          <w:b/>
          <w:bCs/>
          <w:lang w:val="it-IT"/>
        </w:rPr>
        <w:t>, x LV</w:t>
      </w:r>
    </w:p>
    <w:p w14:paraId="34E11576" w14:textId="77777777" w:rsidR="00ED5B33" w:rsidRPr="00711F1D" w:rsidRDefault="00ED5B33" w:rsidP="001E09DE">
      <w:pPr>
        <w:pStyle w:val="ListParagraph"/>
        <w:spacing w:after="120" w:line="276" w:lineRule="auto"/>
        <w:ind w:left="567"/>
        <w:contextualSpacing w:val="0"/>
        <w:jc w:val="both"/>
      </w:pPr>
      <w:r w:rsidRPr="00711F1D">
        <w:t>where:</w:t>
      </w:r>
    </w:p>
    <w:p w14:paraId="3A0131E0" w14:textId="77777777" w:rsidR="00ED5B33" w:rsidRPr="00711F1D" w:rsidRDefault="00ED5B33" w:rsidP="001E09DE">
      <w:pPr>
        <w:pStyle w:val="ListParagraph"/>
        <w:spacing w:after="120" w:line="276" w:lineRule="auto"/>
        <w:ind w:left="567" w:firstLine="729"/>
        <w:contextualSpacing w:val="0"/>
        <w:jc w:val="both"/>
      </w:pPr>
      <w:r w:rsidRPr="00711F1D">
        <w:t>FPI is the functional breach deduction;</w:t>
      </w:r>
    </w:p>
    <w:p w14:paraId="5AE32854" w14:textId="0FAA5D23" w:rsidR="00ED5B33" w:rsidRPr="00711F1D" w:rsidRDefault="00ED5B33" w:rsidP="001E09DE">
      <w:pPr>
        <w:pStyle w:val="ListParagraph"/>
        <w:spacing w:after="120" w:line="276" w:lineRule="auto"/>
        <w:ind w:left="567" w:firstLine="729"/>
        <w:contextualSpacing w:val="0"/>
        <w:jc w:val="both"/>
      </w:pPr>
      <w:r w:rsidRPr="00711F1D">
        <w:t xml:space="preserve">MA - the Fee payable to the Private </w:t>
      </w:r>
      <w:r w:rsidR="00AD09B9" w:rsidRPr="00711F1D">
        <w:t>Partner</w:t>
      </w:r>
      <w:r w:rsidRPr="00711F1D">
        <w:t xml:space="preserve"> under the Agreement for the relevant month;</w:t>
      </w:r>
    </w:p>
    <w:p w14:paraId="578F0311" w14:textId="77777777" w:rsidR="00ED5B33" w:rsidRPr="00711F1D" w:rsidRDefault="00ED5B33" w:rsidP="001E09DE">
      <w:pPr>
        <w:pStyle w:val="ListParagraph"/>
        <w:spacing w:after="120" w:line="276" w:lineRule="auto"/>
        <w:ind w:left="567" w:firstLine="729"/>
        <w:contextualSpacing w:val="0"/>
        <w:jc w:val="both"/>
      </w:pPr>
      <w:r w:rsidRPr="00711F1D">
        <w:t>FPT - the sum of the Functioning Breach Points per 1 Breach Time Unit;</w:t>
      </w:r>
    </w:p>
    <w:p w14:paraId="24759A3D" w14:textId="77777777" w:rsidR="00ED5B33" w:rsidRPr="00711F1D" w:rsidRDefault="00ED5B33" w:rsidP="001E09DE">
      <w:pPr>
        <w:pStyle w:val="ListParagraph"/>
        <w:spacing w:after="120" w:line="276" w:lineRule="auto"/>
        <w:ind w:left="567" w:firstLine="729"/>
        <w:contextualSpacing w:val="0"/>
        <w:jc w:val="both"/>
      </w:pPr>
      <w:r w:rsidRPr="00711F1D">
        <w:t>LV - Time Units of the duration of the Breach.</w:t>
      </w:r>
    </w:p>
    <w:p w14:paraId="4EAAE1B0" w14:textId="03B0066F" w:rsidR="00ED5B33" w:rsidRPr="00711F1D" w:rsidRDefault="00ED5B33" w:rsidP="00F938F2">
      <w:pPr>
        <w:pStyle w:val="ListParagraph"/>
        <w:numPr>
          <w:ilvl w:val="1"/>
          <w:numId w:val="29"/>
        </w:numPr>
        <w:spacing w:after="120" w:line="276" w:lineRule="auto"/>
        <w:ind w:left="567" w:hanging="567"/>
        <w:contextualSpacing w:val="0"/>
        <w:jc w:val="both"/>
      </w:pPr>
      <w:r w:rsidRPr="00711F1D">
        <w:t>FPTs shall be calculated in the following order:</w:t>
      </w:r>
    </w:p>
    <w:p w14:paraId="0CA0FA60" w14:textId="12F37498" w:rsidR="00ED5B33" w:rsidRPr="00FD2566" w:rsidRDefault="00ED5B33" w:rsidP="00F938F2">
      <w:pPr>
        <w:pStyle w:val="ListParagraph"/>
        <w:numPr>
          <w:ilvl w:val="2"/>
          <w:numId w:val="29"/>
        </w:numPr>
        <w:spacing w:after="120" w:line="276" w:lineRule="auto"/>
        <w:contextualSpacing w:val="0"/>
        <w:jc w:val="both"/>
      </w:pPr>
      <w:r w:rsidRPr="00711F1D">
        <w:t>firstly, the number of FPTs for a given functional breach</w:t>
      </w:r>
      <w:r w:rsidRPr="00FD2566">
        <w:t xml:space="preserve"> is counted in the relevant month. The FPTs shall be recorded in the monthly report available via the Recording Tool;</w:t>
      </w:r>
    </w:p>
    <w:p w14:paraId="16B1FBC3" w14:textId="20CC9B66" w:rsidR="00ED5B33" w:rsidRPr="00FD2566" w:rsidRDefault="00ED5B33" w:rsidP="00F938F2">
      <w:pPr>
        <w:pStyle w:val="ListParagraph"/>
        <w:numPr>
          <w:ilvl w:val="2"/>
          <w:numId w:val="29"/>
        </w:numPr>
        <w:spacing w:after="120" w:line="276" w:lineRule="auto"/>
        <w:contextualSpacing w:val="0"/>
        <w:jc w:val="both"/>
      </w:pPr>
      <w:r w:rsidRPr="00FD2566">
        <w:t>the FPTs shall be counted if the Functional Breach is not corrected within the Remediation Period set out in Table 2 of this Appendix, or within the Final Remediation Period, if applicable;</w:t>
      </w:r>
    </w:p>
    <w:p w14:paraId="451414DF" w14:textId="2E65601B" w:rsidR="00ED5B33" w:rsidRPr="00FD2566" w:rsidRDefault="00ED5B33" w:rsidP="00F938F2">
      <w:pPr>
        <w:pStyle w:val="ListParagraph"/>
        <w:numPr>
          <w:ilvl w:val="2"/>
          <w:numId w:val="29"/>
        </w:numPr>
        <w:spacing w:after="120" w:line="276" w:lineRule="auto"/>
        <w:contextualSpacing w:val="0"/>
        <w:jc w:val="both"/>
      </w:pPr>
      <w:r w:rsidRPr="00FD2566">
        <w:lastRenderedPageBreak/>
        <w:t xml:space="preserve">if more than one Functioning Breach has been identified, recorded and not corrected within the Remediation Time or the Final Remediation Time, as applicable, the FPTs for all Functional Breaches shall be aggregated and the FPI shall be calculated as specified in </w:t>
      </w:r>
      <w:r w:rsidR="000F428D">
        <w:t>Clause</w:t>
      </w:r>
      <w:r w:rsidRPr="00FD2566">
        <w:t xml:space="preserve"> 3.12 of this Appendix.</w:t>
      </w:r>
    </w:p>
    <w:p w14:paraId="5DE5C749" w14:textId="145A5D72" w:rsidR="00ED5B33" w:rsidRPr="00FD2566" w:rsidRDefault="00ED5B33" w:rsidP="00F938F2">
      <w:pPr>
        <w:pStyle w:val="ListParagraph"/>
        <w:numPr>
          <w:ilvl w:val="2"/>
          <w:numId w:val="29"/>
        </w:numPr>
        <w:spacing w:after="120" w:line="276" w:lineRule="auto"/>
        <w:contextualSpacing w:val="0"/>
        <w:jc w:val="both"/>
      </w:pPr>
      <w:r w:rsidRPr="00FD2566">
        <w:t>Where a Recurring Functional Breach has been identified, the FPT points shown in Table 2 for that breach shall be multiplied by 2 (two).</w:t>
      </w:r>
    </w:p>
    <w:p w14:paraId="3916D347" w14:textId="4F1EA4B0" w:rsidR="00F36909" w:rsidRPr="00FD2566" w:rsidRDefault="00F36909" w:rsidP="00F938F2">
      <w:pPr>
        <w:pStyle w:val="ListParagraph"/>
        <w:numPr>
          <w:ilvl w:val="1"/>
          <w:numId w:val="29"/>
        </w:numPr>
        <w:spacing w:after="120" w:line="276" w:lineRule="auto"/>
        <w:ind w:left="709" w:hanging="709"/>
        <w:jc w:val="both"/>
      </w:pPr>
      <w:r w:rsidRPr="00FD2566">
        <w:t>The number of hours (or fraction thereof) of the duration of the functional impairment for the purposes of calculating the Functional Impairment shall be equal to the number of hours (or fraction thereof) elapsed since the end of the Remediation Time or the Final Remediation Time, if applicable. The term "Duration of Breach" for the purposes of this Chapter means the time period during which a Functional Breach must be corrected in accordance with the level of Functional Breach (A, B, C or D).</w:t>
      </w:r>
    </w:p>
    <w:p w14:paraId="76D677C8" w14:textId="07E391ED" w:rsidR="001E09DE" w:rsidRPr="00FD2566" w:rsidRDefault="00F36909" w:rsidP="00F938F2">
      <w:pPr>
        <w:pStyle w:val="ListParagraph"/>
        <w:numPr>
          <w:ilvl w:val="1"/>
          <w:numId w:val="29"/>
        </w:numPr>
        <w:spacing w:after="120" w:line="276" w:lineRule="auto"/>
        <w:ind w:left="709" w:hanging="709"/>
        <w:contextualSpacing w:val="0"/>
        <w:jc w:val="both"/>
      </w:pPr>
      <w:r w:rsidRPr="00FD2566">
        <w:t>If the level of a Functional Impairment is changed prior to the time of its Remediation (i.e., a redetermination of the level of the Functional Impairment is required) in accordance with the Specifications and this Appendix, then the Units of Duration of the Functional breach shall be calculated by applying the time for the Remediation of the level of the Functional breach to the newly assigned level of the Functional Impairment from the time that the level of the Functional Impairment was, or was due to have been changed.</w:t>
      </w:r>
    </w:p>
    <w:p w14:paraId="7EFE4526" w14:textId="77777777" w:rsidR="00EF0C5D" w:rsidRPr="00FD2566" w:rsidRDefault="00EF0C5D" w:rsidP="009F5DEB">
      <w:pPr>
        <w:spacing w:after="120" w:line="276" w:lineRule="auto"/>
        <w:jc w:val="both"/>
      </w:pPr>
    </w:p>
    <w:p w14:paraId="1CD271D5" w14:textId="39D0B252" w:rsidR="00FC4AD3" w:rsidRPr="00FD2566" w:rsidRDefault="00513042" w:rsidP="00071934">
      <w:pPr>
        <w:spacing w:after="120" w:line="276" w:lineRule="auto"/>
        <w:jc w:val="right"/>
      </w:pPr>
      <w:r w:rsidRPr="00FD2566">
        <w:rPr>
          <w:b/>
          <w:bCs/>
        </w:rPr>
        <w:t>Table 2.</w:t>
      </w:r>
      <w:r w:rsidRPr="00FD2566">
        <w:t xml:space="preserve"> Functional breaches</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880"/>
        <w:gridCol w:w="3515"/>
        <w:gridCol w:w="792"/>
        <w:gridCol w:w="850"/>
        <w:gridCol w:w="909"/>
        <w:gridCol w:w="851"/>
        <w:gridCol w:w="567"/>
        <w:gridCol w:w="567"/>
        <w:gridCol w:w="567"/>
        <w:gridCol w:w="567"/>
      </w:tblGrid>
      <w:tr w:rsidR="00071934" w:rsidRPr="00FD2566" w14:paraId="158705C0" w14:textId="77777777" w:rsidTr="00897B1C">
        <w:tc>
          <w:tcPr>
            <w:tcW w:w="880" w:type="dxa"/>
            <w:vMerge w:val="restart"/>
          </w:tcPr>
          <w:p w14:paraId="1D0E1EF6" w14:textId="77777777" w:rsidR="00071934" w:rsidRPr="00FD2566" w:rsidRDefault="00071934" w:rsidP="00897B1C">
            <w:pPr>
              <w:spacing w:line="276" w:lineRule="auto"/>
              <w:jc w:val="center"/>
              <w:rPr>
                <w:b/>
              </w:rPr>
            </w:pPr>
          </w:p>
          <w:p w14:paraId="41C688C0" w14:textId="2CABF5C1" w:rsidR="00071934" w:rsidRPr="00FD2566" w:rsidRDefault="00071934" w:rsidP="00897B1C">
            <w:pPr>
              <w:spacing w:line="276" w:lineRule="auto"/>
              <w:jc w:val="center"/>
              <w:rPr>
                <w:b/>
              </w:rPr>
            </w:pPr>
            <w:r w:rsidRPr="00FD2566">
              <w:rPr>
                <w:b/>
              </w:rPr>
              <w:t>Code</w:t>
            </w:r>
          </w:p>
        </w:tc>
        <w:tc>
          <w:tcPr>
            <w:tcW w:w="3515" w:type="dxa"/>
            <w:vMerge w:val="restart"/>
            <w:shd w:val="clear" w:color="auto" w:fill="auto"/>
          </w:tcPr>
          <w:p w14:paraId="78790F3B" w14:textId="77777777" w:rsidR="00071934" w:rsidRPr="00FD2566" w:rsidRDefault="00071934" w:rsidP="00897B1C">
            <w:pPr>
              <w:spacing w:line="276" w:lineRule="auto"/>
              <w:jc w:val="center"/>
              <w:rPr>
                <w:b/>
              </w:rPr>
            </w:pPr>
          </w:p>
          <w:p w14:paraId="574A3056" w14:textId="3E4D0193" w:rsidR="00071934" w:rsidRPr="00FD2566" w:rsidRDefault="00071934" w:rsidP="00897B1C">
            <w:pPr>
              <w:spacing w:line="276" w:lineRule="auto"/>
              <w:jc w:val="center"/>
              <w:rPr>
                <w:b/>
              </w:rPr>
            </w:pPr>
            <w:r w:rsidRPr="00FD2566">
              <w:rPr>
                <w:b/>
              </w:rPr>
              <w:t xml:space="preserve">System / </w:t>
            </w:r>
            <w:r w:rsidR="00C12B27" w:rsidRPr="00FD2566">
              <w:rPr>
                <w:b/>
              </w:rPr>
              <w:t>Scope</w:t>
            </w:r>
          </w:p>
        </w:tc>
        <w:tc>
          <w:tcPr>
            <w:tcW w:w="3402" w:type="dxa"/>
            <w:gridSpan w:val="4"/>
          </w:tcPr>
          <w:p w14:paraId="542D2E47" w14:textId="77777777" w:rsidR="00071934" w:rsidRPr="00FD2566" w:rsidRDefault="00071934" w:rsidP="00897B1C">
            <w:pPr>
              <w:spacing w:line="276" w:lineRule="auto"/>
              <w:jc w:val="center"/>
              <w:rPr>
                <w:b/>
              </w:rPr>
            </w:pPr>
          </w:p>
          <w:p w14:paraId="64554E3B" w14:textId="3A8C0651" w:rsidR="00071934" w:rsidRPr="00FD2566" w:rsidRDefault="00C12B27" w:rsidP="00897B1C">
            <w:pPr>
              <w:spacing w:line="276" w:lineRule="auto"/>
              <w:jc w:val="center"/>
              <w:rPr>
                <w:b/>
              </w:rPr>
            </w:pPr>
            <w:r w:rsidRPr="00FD2566">
              <w:rPr>
                <w:b/>
              </w:rPr>
              <w:t>Remediation time</w:t>
            </w:r>
          </w:p>
        </w:tc>
        <w:tc>
          <w:tcPr>
            <w:tcW w:w="2268" w:type="dxa"/>
            <w:gridSpan w:val="4"/>
          </w:tcPr>
          <w:p w14:paraId="44C88B58" w14:textId="77777777" w:rsidR="00683F29" w:rsidRPr="00FD2566" w:rsidRDefault="00683F29" w:rsidP="00897B1C">
            <w:pPr>
              <w:spacing w:line="276" w:lineRule="auto"/>
              <w:jc w:val="center"/>
              <w:rPr>
                <w:b/>
              </w:rPr>
            </w:pPr>
          </w:p>
          <w:p w14:paraId="1F5B8842" w14:textId="161BD50A" w:rsidR="00071934" w:rsidRPr="00FD2566" w:rsidRDefault="00683F29" w:rsidP="00897B1C">
            <w:pPr>
              <w:spacing w:line="276" w:lineRule="auto"/>
              <w:jc w:val="center"/>
              <w:rPr>
                <w:b/>
              </w:rPr>
            </w:pPr>
            <w:r w:rsidRPr="00FD2566">
              <w:rPr>
                <w:b/>
              </w:rPr>
              <w:t>FPT within LV</w:t>
            </w:r>
          </w:p>
        </w:tc>
      </w:tr>
      <w:tr w:rsidR="00071934" w:rsidRPr="00FD2566" w14:paraId="6A5CFCE4" w14:textId="77777777" w:rsidTr="00897B1C">
        <w:trPr>
          <w:trHeight w:val="562"/>
        </w:trPr>
        <w:tc>
          <w:tcPr>
            <w:tcW w:w="880" w:type="dxa"/>
            <w:vMerge/>
          </w:tcPr>
          <w:p w14:paraId="77F44BF2" w14:textId="77777777" w:rsidR="00071934" w:rsidRPr="00FD2566" w:rsidRDefault="00071934" w:rsidP="00897B1C">
            <w:pPr>
              <w:spacing w:line="276" w:lineRule="auto"/>
              <w:jc w:val="both"/>
              <w:rPr>
                <w:b/>
              </w:rPr>
            </w:pPr>
          </w:p>
        </w:tc>
        <w:tc>
          <w:tcPr>
            <w:tcW w:w="3515" w:type="dxa"/>
            <w:vMerge/>
            <w:shd w:val="clear" w:color="auto" w:fill="auto"/>
          </w:tcPr>
          <w:p w14:paraId="721281C4" w14:textId="77777777" w:rsidR="00071934" w:rsidRPr="00FD2566" w:rsidRDefault="00071934" w:rsidP="00897B1C">
            <w:pPr>
              <w:spacing w:line="276" w:lineRule="auto"/>
              <w:jc w:val="both"/>
              <w:rPr>
                <w:b/>
              </w:rPr>
            </w:pPr>
          </w:p>
        </w:tc>
        <w:tc>
          <w:tcPr>
            <w:tcW w:w="792" w:type="dxa"/>
            <w:vAlign w:val="center"/>
          </w:tcPr>
          <w:p w14:paraId="4B0929F9" w14:textId="77777777" w:rsidR="00071934" w:rsidRPr="00FD2566" w:rsidRDefault="00071934" w:rsidP="00897B1C">
            <w:pPr>
              <w:spacing w:line="276" w:lineRule="auto"/>
              <w:jc w:val="both"/>
              <w:rPr>
                <w:b/>
              </w:rPr>
            </w:pPr>
            <w:r w:rsidRPr="00FD2566">
              <w:rPr>
                <w:b/>
              </w:rPr>
              <w:t>A</w:t>
            </w:r>
          </w:p>
        </w:tc>
        <w:tc>
          <w:tcPr>
            <w:tcW w:w="850" w:type="dxa"/>
            <w:vAlign w:val="center"/>
          </w:tcPr>
          <w:p w14:paraId="399C1358" w14:textId="77777777" w:rsidR="00071934" w:rsidRPr="00FD2566" w:rsidRDefault="00071934" w:rsidP="00897B1C">
            <w:pPr>
              <w:spacing w:line="276" w:lineRule="auto"/>
              <w:jc w:val="both"/>
              <w:rPr>
                <w:b/>
              </w:rPr>
            </w:pPr>
            <w:r w:rsidRPr="00FD2566">
              <w:rPr>
                <w:b/>
              </w:rPr>
              <w:t>B</w:t>
            </w:r>
          </w:p>
        </w:tc>
        <w:tc>
          <w:tcPr>
            <w:tcW w:w="909" w:type="dxa"/>
            <w:vAlign w:val="center"/>
          </w:tcPr>
          <w:p w14:paraId="339EE14C" w14:textId="77777777" w:rsidR="00071934" w:rsidRPr="00FD2566" w:rsidRDefault="00071934" w:rsidP="00897B1C">
            <w:pPr>
              <w:spacing w:line="276" w:lineRule="auto"/>
              <w:jc w:val="both"/>
              <w:rPr>
                <w:b/>
              </w:rPr>
            </w:pPr>
            <w:r w:rsidRPr="00FD2566">
              <w:rPr>
                <w:b/>
              </w:rPr>
              <w:t>C</w:t>
            </w:r>
          </w:p>
        </w:tc>
        <w:tc>
          <w:tcPr>
            <w:tcW w:w="851" w:type="dxa"/>
            <w:vAlign w:val="center"/>
          </w:tcPr>
          <w:p w14:paraId="713601A4" w14:textId="77777777" w:rsidR="00071934" w:rsidRPr="00FD2566" w:rsidRDefault="00071934" w:rsidP="00897B1C">
            <w:pPr>
              <w:spacing w:line="276" w:lineRule="auto"/>
              <w:jc w:val="both"/>
              <w:rPr>
                <w:b/>
              </w:rPr>
            </w:pPr>
            <w:r w:rsidRPr="00FD2566">
              <w:rPr>
                <w:b/>
              </w:rPr>
              <w:t>D</w:t>
            </w:r>
          </w:p>
        </w:tc>
        <w:tc>
          <w:tcPr>
            <w:tcW w:w="567" w:type="dxa"/>
            <w:vAlign w:val="center"/>
          </w:tcPr>
          <w:p w14:paraId="3FE9D309" w14:textId="77777777" w:rsidR="00071934" w:rsidRPr="00FD2566" w:rsidRDefault="00071934" w:rsidP="00897B1C">
            <w:pPr>
              <w:spacing w:line="276" w:lineRule="auto"/>
              <w:jc w:val="both"/>
              <w:rPr>
                <w:b/>
              </w:rPr>
            </w:pPr>
            <w:r w:rsidRPr="00FD2566">
              <w:rPr>
                <w:b/>
              </w:rPr>
              <w:t>A</w:t>
            </w:r>
          </w:p>
        </w:tc>
        <w:tc>
          <w:tcPr>
            <w:tcW w:w="567" w:type="dxa"/>
            <w:vAlign w:val="center"/>
          </w:tcPr>
          <w:p w14:paraId="0851CDD3" w14:textId="77777777" w:rsidR="00071934" w:rsidRPr="00FD2566" w:rsidRDefault="00071934" w:rsidP="00897B1C">
            <w:pPr>
              <w:spacing w:line="276" w:lineRule="auto"/>
              <w:jc w:val="both"/>
              <w:rPr>
                <w:b/>
              </w:rPr>
            </w:pPr>
            <w:r w:rsidRPr="00FD2566">
              <w:rPr>
                <w:b/>
              </w:rPr>
              <w:t>B</w:t>
            </w:r>
          </w:p>
        </w:tc>
        <w:tc>
          <w:tcPr>
            <w:tcW w:w="567" w:type="dxa"/>
            <w:vAlign w:val="center"/>
          </w:tcPr>
          <w:p w14:paraId="4551CB0E" w14:textId="77777777" w:rsidR="00071934" w:rsidRPr="00FD2566" w:rsidRDefault="00071934" w:rsidP="00897B1C">
            <w:pPr>
              <w:spacing w:line="276" w:lineRule="auto"/>
              <w:jc w:val="both"/>
              <w:rPr>
                <w:b/>
              </w:rPr>
            </w:pPr>
            <w:r w:rsidRPr="00FD2566">
              <w:rPr>
                <w:b/>
              </w:rPr>
              <w:t>C</w:t>
            </w:r>
          </w:p>
        </w:tc>
        <w:tc>
          <w:tcPr>
            <w:tcW w:w="567" w:type="dxa"/>
            <w:vAlign w:val="center"/>
          </w:tcPr>
          <w:p w14:paraId="6DE7A2C9" w14:textId="77777777" w:rsidR="00071934" w:rsidRPr="00FD2566" w:rsidRDefault="00071934" w:rsidP="00897B1C">
            <w:pPr>
              <w:spacing w:line="276" w:lineRule="auto"/>
              <w:jc w:val="both"/>
              <w:rPr>
                <w:b/>
              </w:rPr>
            </w:pPr>
            <w:r w:rsidRPr="00FD2566">
              <w:rPr>
                <w:b/>
              </w:rPr>
              <w:t>D</w:t>
            </w:r>
          </w:p>
        </w:tc>
      </w:tr>
      <w:tr w:rsidR="00071934" w:rsidRPr="00FD2566" w14:paraId="0EFB7662" w14:textId="77777777" w:rsidTr="00897B1C">
        <w:trPr>
          <w:trHeight w:val="562"/>
        </w:trPr>
        <w:tc>
          <w:tcPr>
            <w:tcW w:w="880" w:type="dxa"/>
          </w:tcPr>
          <w:p w14:paraId="0C5EAB0C" w14:textId="77777777" w:rsidR="00071934" w:rsidRPr="00FD2566" w:rsidRDefault="00071934" w:rsidP="00897B1C">
            <w:pPr>
              <w:spacing w:line="276" w:lineRule="auto"/>
              <w:jc w:val="both"/>
            </w:pPr>
            <w:r w:rsidRPr="00FD2566">
              <w:t>RĮ</w:t>
            </w:r>
          </w:p>
        </w:tc>
        <w:tc>
          <w:tcPr>
            <w:tcW w:w="3515" w:type="dxa"/>
            <w:shd w:val="clear" w:color="auto" w:fill="auto"/>
          </w:tcPr>
          <w:p w14:paraId="26D49446" w14:textId="0F8CA883" w:rsidR="00071934" w:rsidRPr="00FD2566" w:rsidRDefault="00660C0A" w:rsidP="00897B1C">
            <w:pPr>
              <w:spacing w:line="276" w:lineRule="auto"/>
              <w:jc w:val="both"/>
              <w:rPr>
                <w:b/>
              </w:rPr>
            </w:pPr>
            <w:r w:rsidRPr="00FD2566">
              <w:t xml:space="preserve">The system of the Recording Tool is working properly.** (only from the Private </w:t>
            </w:r>
            <w:r w:rsidR="00AD09B9" w:rsidRPr="00FD2566">
              <w:t>Partner</w:t>
            </w:r>
            <w:r w:rsidRPr="00FD2566">
              <w:t xml:space="preserve"> side)</w:t>
            </w:r>
          </w:p>
        </w:tc>
        <w:tc>
          <w:tcPr>
            <w:tcW w:w="3402" w:type="dxa"/>
            <w:gridSpan w:val="4"/>
          </w:tcPr>
          <w:p w14:paraId="4448FBA6" w14:textId="479AFCF6" w:rsidR="00071934" w:rsidRPr="00FD2566" w:rsidRDefault="00071934" w:rsidP="00897B1C">
            <w:pPr>
              <w:spacing w:line="276" w:lineRule="auto"/>
              <w:jc w:val="center"/>
              <w:rPr>
                <w:b/>
              </w:rPr>
            </w:pPr>
            <w:r w:rsidRPr="00FD2566">
              <w:t xml:space="preserve">4 </w:t>
            </w:r>
            <w:r w:rsidR="00436B9B" w:rsidRPr="00FD2566">
              <w:t>hrs</w:t>
            </w:r>
          </w:p>
        </w:tc>
        <w:tc>
          <w:tcPr>
            <w:tcW w:w="2268" w:type="dxa"/>
            <w:gridSpan w:val="4"/>
          </w:tcPr>
          <w:p w14:paraId="3EEAEE50" w14:textId="77777777" w:rsidR="00071934" w:rsidRPr="00FD2566" w:rsidRDefault="00071934" w:rsidP="00897B1C">
            <w:pPr>
              <w:spacing w:line="276" w:lineRule="auto"/>
              <w:jc w:val="center"/>
            </w:pPr>
            <w:r w:rsidRPr="00FD2566">
              <w:t>20</w:t>
            </w:r>
          </w:p>
          <w:p w14:paraId="55C55930" w14:textId="77777777" w:rsidR="00071934" w:rsidRPr="00FD2566" w:rsidRDefault="00071934" w:rsidP="00897B1C">
            <w:pPr>
              <w:spacing w:line="276" w:lineRule="auto"/>
              <w:jc w:val="both"/>
            </w:pPr>
          </w:p>
        </w:tc>
      </w:tr>
      <w:tr w:rsidR="00071934" w:rsidRPr="00FD2566" w14:paraId="692BB730" w14:textId="77777777" w:rsidTr="00897B1C">
        <w:tc>
          <w:tcPr>
            <w:tcW w:w="880" w:type="dxa"/>
          </w:tcPr>
          <w:p w14:paraId="5FF94F50" w14:textId="77777777" w:rsidR="00071934" w:rsidRPr="00FD2566" w:rsidRDefault="00071934" w:rsidP="00897B1C">
            <w:pPr>
              <w:spacing w:line="276" w:lineRule="auto"/>
              <w:jc w:val="both"/>
            </w:pPr>
            <w:r w:rsidRPr="00FD2566">
              <w:t>ŠVS</w:t>
            </w:r>
          </w:p>
        </w:tc>
        <w:tc>
          <w:tcPr>
            <w:tcW w:w="3515" w:type="dxa"/>
            <w:shd w:val="clear" w:color="auto" w:fill="auto"/>
            <w:vAlign w:val="center"/>
          </w:tcPr>
          <w:p w14:paraId="7A64955D" w14:textId="6460925A" w:rsidR="00071934" w:rsidRPr="00FD2566" w:rsidRDefault="00E847C3" w:rsidP="00897B1C">
            <w:pPr>
              <w:spacing w:line="276" w:lineRule="auto"/>
              <w:jc w:val="both"/>
              <w:rPr>
                <w:b/>
              </w:rPr>
            </w:pPr>
            <w:r w:rsidRPr="00FD2566">
              <w:t>Heating systems and equipment working properly</w:t>
            </w:r>
          </w:p>
        </w:tc>
        <w:tc>
          <w:tcPr>
            <w:tcW w:w="792" w:type="dxa"/>
          </w:tcPr>
          <w:p w14:paraId="7FC300CD" w14:textId="3AC80E6B" w:rsidR="00071934" w:rsidRPr="00FD2566" w:rsidRDefault="00071934" w:rsidP="00897B1C">
            <w:pPr>
              <w:spacing w:line="276" w:lineRule="auto"/>
              <w:jc w:val="both"/>
              <w:rPr>
                <w:b/>
              </w:rPr>
            </w:pPr>
            <w:r w:rsidRPr="00FD2566">
              <w:t xml:space="preserve">3 </w:t>
            </w:r>
            <w:r w:rsidR="00436B9B" w:rsidRPr="00FD2566">
              <w:t>hrs</w:t>
            </w:r>
          </w:p>
        </w:tc>
        <w:tc>
          <w:tcPr>
            <w:tcW w:w="850" w:type="dxa"/>
          </w:tcPr>
          <w:p w14:paraId="7702A797" w14:textId="140509D9"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3BE43415" w14:textId="0B1F3E55"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3CAED695" w14:textId="58802515"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1A6ADA83" w14:textId="77777777" w:rsidR="00071934" w:rsidRPr="00FD2566" w:rsidRDefault="00071934" w:rsidP="00897B1C">
            <w:pPr>
              <w:spacing w:line="276" w:lineRule="auto"/>
              <w:jc w:val="both"/>
            </w:pPr>
            <w:r w:rsidRPr="00FD2566">
              <w:t>40</w:t>
            </w:r>
          </w:p>
        </w:tc>
        <w:tc>
          <w:tcPr>
            <w:tcW w:w="567" w:type="dxa"/>
          </w:tcPr>
          <w:p w14:paraId="104D98E7" w14:textId="77777777" w:rsidR="00071934" w:rsidRPr="00FD2566" w:rsidRDefault="00071934" w:rsidP="00897B1C">
            <w:pPr>
              <w:spacing w:line="276" w:lineRule="auto"/>
              <w:jc w:val="both"/>
            </w:pPr>
            <w:r w:rsidRPr="00FD2566">
              <w:t>30</w:t>
            </w:r>
          </w:p>
        </w:tc>
        <w:tc>
          <w:tcPr>
            <w:tcW w:w="567" w:type="dxa"/>
          </w:tcPr>
          <w:p w14:paraId="0BEF8A12" w14:textId="77777777" w:rsidR="00071934" w:rsidRPr="00FD2566" w:rsidRDefault="00071934" w:rsidP="00897B1C">
            <w:pPr>
              <w:spacing w:line="276" w:lineRule="auto"/>
              <w:jc w:val="both"/>
            </w:pPr>
            <w:r w:rsidRPr="00FD2566">
              <w:t>20</w:t>
            </w:r>
          </w:p>
        </w:tc>
        <w:tc>
          <w:tcPr>
            <w:tcW w:w="567" w:type="dxa"/>
          </w:tcPr>
          <w:p w14:paraId="7F909832" w14:textId="77777777" w:rsidR="00071934" w:rsidRPr="00FD2566" w:rsidRDefault="00071934" w:rsidP="00897B1C">
            <w:pPr>
              <w:spacing w:line="276" w:lineRule="auto"/>
              <w:jc w:val="both"/>
            </w:pPr>
            <w:r w:rsidRPr="00FD2566">
              <w:t>10</w:t>
            </w:r>
          </w:p>
        </w:tc>
      </w:tr>
      <w:tr w:rsidR="00071934" w:rsidRPr="00FD2566" w14:paraId="468389A4" w14:textId="77777777" w:rsidTr="00897B1C">
        <w:tc>
          <w:tcPr>
            <w:tcW w:w="880" w:type="dxa"/>
            <w:vAlign w:val="center"/>
          </w:tcPr>
          <w:p w14:paraId="4D1FA48C" w14:textId="77777777" w:rsidR="00071934" w:rsidRPr="00FD2566" w:rsidRDefault="00071934" w:rsidP="00897B1C">
            <w:pPr>
              <w:spacing w:line="276" w:lineRule="auto"/>
              <w:jc w:val="both"/>
            </w:pPr>
            <w:r w:rsidRPr="00FD2566">
              <w:t>ŠP</w:t>
            </w:r>
          </w:p>
        </w:tc>
        <w:tc>
          <w:tcPr>
            <w:tcW w:w="3515" w:type="dxa"/>
            <w:shd w:val="clear" w:color="auto" w:fill="auto"/>
            <w:vAlign w:val="center"/>
          </w:tcPr>
          <w:p w14:paraId="51F86F37" w14:textId="4F727D10" w:rsidR="00071934" w:rsidRPr="00FD2566" w:rsidRDefault="00DB1968" w:rsidP="00897B1C">
            <w:pPr>
              <w:spacing w:line="276" w:lineRule="auto"/>
              <w:jc w:val="both"/>
            </w:pPr>
            <w:r w:rsidRPr="00FD2566">
              <w:t>The systems and equipment of the heating point are working properly</w:t>
            </w:r>
          </w:p>
        </w:tc>
        <w:tc>
          <w:tcPr>
            <w:tcW w:w="792" w:type="dxa"/>
          </w:tcPr>
          <w:p w14:paraId="42CF8173" w14:textId="07372969" w:rsidR="00071934" w:rsidRPr="00FD2566" w:rsidRDefault="00071934" w:rsidP="00897B1C">
            <w:pPr>
              <w:spacing w:line="276" w:lineRule="auto"/>
              <w:jc w:val="both"/>
            </w:pPr>
            <w:r w:rsidRPr="00FD2566">
              <w:t xml:space="preserve">3 </w:t>
            </w:r>
            <w:r w:rsidR="00436B9B" w:rsidRPr="00FD2566">
              <w:t>hrs</w:t>
            </w:r>
            <w:r w:rsidRPr="00FD2566">
              <w:t>.</w:t>
            </w:r>
          </w:p>
        </w:tc>
        <w:tc>
          <w:tcPr>
            <w:tcW w:w="850" w:type="dxa"/>
          </w:tcPr>
          <w:p w14:paraId="2DA5E4E8" w14:textId="2705CF41" w:rsidR="00071934" w:rsidRPr="00FD2566" w:rsidRDefault="00071934" w:rsidP="00897B1C">
            <w:pPr>
              <w:spacing w:line="276" w:lineRule="auto"/>
              <w:jc w:val="both"/>
            </w:pPr>
            <w:r w:rsidRPr="00FD2566">
              <w:t xml:space="preserve">6 </w:t>
            </w:r>
            <w:r w:rsidR="00436B9B" w:rsidRPr="00FD2566">
              <w:t>hrs</w:t>
            </w:r>
            <w:r w:rsidRPr="00FD2566">
              <w:t>.</w:t>
            </w:r>
          </w:p>
        </w:tc>
        <w:tc>
          <w:tcPr>
            <w:tcW w:w="909" w:type="dxa"/>
          </w:tcPr>
          <w:p w14:paraId="504B60BC" w14:textId="2A1A0195" w:rsidR="00071934" w:rsidRPr="00FD2566" w:rsidRDefault="00071934" w:rsidP="00897B1C">
            <w:pPr>
              <w:spacing w:line="276" w:lineRule="auto"/>
              <w:jc w:val="both"/>
            </w:pPr>
            <w:r w:rsidRPr="00FD2566">
              <w:t xml:space="preserve">16 </w:t>
            </w:r>
            <w:r w:rsidR="00436B9B" w:rsidRPr="00FD2566">
              <w:t>hrs</w:t>
            </w:r>
            <w:r w:rsidRPr="00FD2566">
              <w:t>.</w:t>
            </w:r>
          </w:p>
        </w:tc>
        <w:tc>
          <w:tcPr>
            <w:tcW w:w="851" w:type="dxa"/>
          </w:tcPr>
          <w:p w14:paraId="76CAFEEF" w14:textId="2E734D6A" w:rsidR="00071934" w:rsidRPr="00FD2566" w:rsidRDefault="00071934" w:rsidP="00897B1C">
            <w:pPr>
              <w:spacing w:line="276" w:lineRule="auto"/>
              <w:jc w:val="both"/>
            </w:pPr>
            <w:r w:rsidRPr="00FD2566">
              <w:t xml:space="preserve">32 </w:t>
            </w:r>
            <w:r w:rsidR="00436B9B" w:rsidRPr="00FD2566">
              <w:t>hrs</w:t>
            </w:r>
            <w:r w:rsidRPr="00FD2566">
              <w:t>.</w:t>
            </w:r>
          </w:p>
        </w:tc>
        <w:tc>
          <w:tcPr>
            <w:tcW w:w="567" w:type="dxa"/>
          </w:tcPr>
          <w:p w14:paraId="64A31394" w14:textId="77777777" w:rsidR="00071934" w:rsidRPr="00FD2566" w:rsidRDefault="00071934" w:rsidP="00897B1C">
            <w:pPr>
              <w:spacing w:line="276" w:lineRule="auto"/>
              <w:jc w:val="both"/>
            </w:pPr>
            <w:r w:rsidRPr="00FD2566">
              <w:t>40</w:t>
            </w:r>
          </w:p>
        </w:tc>
        <w:tc>
          <w:tcPr>
            <w:tcW w:w="567" w:type="dxa"/>
          </w:tcPr>
          <w:p w14:paraId="5F32FF3D" w14:textId="77777777" w:rsidR="00071934" w:rsidRPr="00FD2566" w:rsidRDefault="00071934" w:rsidP="00897B1C">
            <w:pPr>
              <w:spacing w:line="276" w:lineRule="auto"/>
              <w:jc w:val="both"/>
            </w:pPr>
            <w:r w:rsidRPr="00FD2566">
              <w:t>30</w:t>
            </w:r>
          </w:p>
        </w:tc>
        <w:tc>
          <w:tcPr>
            <w:tcW w:w="567" w:type="dxa"/>
          </w:tcPr>
          <w:p w14:paraId="4276A545" w14:textId="77777777" w:rsidR="00071934" w:rsidRPr="00FD2566" w:rsidRDefault="00071934" w:rsidP="00897B1C">
            <w:pPr>
              <w:spacing w:line="276" w:lineRule="auto"/>
              <w:jc w:val="both"/>
            </w:pPr>
            <w:r w:rsidRPr="00FD2566">
              <w:t>20</w:t>
            </w:r>
          </w:p>
        </w:tc>
        <w:tc>
          <w:tcPr>
            <w:tcW w:w="567" w:type="dxa"/>
          </w:tcPr>
          <w:p w14:paraId="5CAF274D" w14:textId="77777777" w:rsidR="00071934" w:rsidRPr="00FD2566" w:rsidRDefault="00071934" w:rsidP="00897B1C">
            <w:pPr>
              <w:spacing w:line="276" w:lineRule="auto"/>
              <w:jc w:val="both"/>
            </w:pPr>
            <w:r w:rsidRPr="00FD2566">
              <w:t>10</w:t>
            </w:r>
          </w:p>
        </w:tc>
      </w:tr>
      <w:tr w:rsidR="00071934" w:rsidRPr="00FD2566" w14:paraId="6012BC85" w14:textId="77777777" w:rsidTr="00897B1C">
        <w:tc>
          <w:tcPr>
            <w:tcW w:w="880" w:type="dxa"/>
          </w:tcPr>
          <w:p w14:paraId="3F443C28" w14:textId="77777777" w:rsidR="00071934" w:rsidRPr="00FD2566" w:rsidRDefault="00071934" w:rsidP="00897B1C">
            <w:pPr>
              <w:spacing w:line="276" w:lineRule="auto"/>
              <w:jc w:val="both"/>
            </w:pPr>
            <w:r w:rsidRPr="00FD2566">
              <w:t>VKS</w:t>
            </w:r>
          </w:p>
        </w:tc>
        <w:tc>
          <w:tcPr>
            <w:tcW w:w="3515" w:type="dxa"/>
            <w:shd w:val="clear" w:color="auto" w:fill="auto"/>
            <w:vAlign w:val="center"/>
          </w:tcPr>
          <w:p w14:paraId="37C4B3BB" w14:textId="3ED7DBD9" w:rsidR="00071934" w:rsidRPr="00FD2566" w:rsidRDefault="00DB1968" w:rsidP="00897B1C">
            <w:pPr>
              <w:spacing w:line="276" w:lineRule="auto"/>
              <w:jc w:val="both"/>
              <w:rPr>
                <w:b/>
              </w:rPr>
            </w:pPr>
            <w:r w:rsidRPr="00FD2566">
              <w:t>Ventilation and air-conditioning systems and equipment are working properly</w:t>
            </w:r>
          </w:p>
        </w:tc>
        <w:tc>
          <w:tcPr>
            <w:tcW w:w="792" w:type="dxa"/>
          </w:tcPr>
          <w:p w14:paraId="102FE7AD" w14:textId="3F7CD575" w:rsidR="00071934" w:rsidRPr="00FD2566" w:rsidRDefault="00071934" w:rsidP="00897B1C">
            <w:pPr>
              <w:spacing w:line="276" w:lineRule="auto"/>
              <w:jc w:val="both"/>
              <w:rPr>
                <w:b/>
              </w:rPr>
            </w:pPr>
            <w:r w:rsidRPr="00FD2566">
              <w:t xml:space="preserve">2 </w:t>
            </w:r>
            <w:r w:rsidR="00436B9B" w:rsidRPr="00FD2566">
              <w:t>hrs</w:t>
            </w:r>
            <w:r w:rsidRPr="00FD2566">
              <w:t>.</w:t>
            </w:r>
          </w:p>
        </w:tc>
        <w:tc>
          <w:tcPr>
            <w:tcW w:w="850" w:type="dxa"/>
          </w:tcPr>
          <w:p w14:paraId="18D78A0D" w14:textId="64D719EF" w:rsidR="00071934" w:rsidRPr="00FD2566" w:rsidRDefault="00071934" w:rsidP="00897B1C">
            <w:pPr>
              <w:spacing w:line="276" w:lineRule="auto"/>
              <w:jc w:val="both"/>
              <w:rPr>
                <w:b/>
              </w:rPr>
            </w:pPr>
            <w:r w:rsidRPr="00FD2566">
              <w:t xml:space="preserve">6 </w:t>
            </w:r>
            <w:r w:rsidR="00436B9B" w:rsidRPr="00FD2566">
              <w:t>hrs</w:t>
            </w:r>
            <w:r w:rsidRPr="00FD2566">
              <w:t>.</w:t>
            </w:r>
          </w:p>
        </w:tc>
        <w:tc>
          <w:tcPr>
            <w:tcW w:w="909" w:type="dxa"/>
          </w:tcPr>
          <w:p w14:paraId="1FD7E306" w14:textId="56C3AA4A" w:rsidR="00071934" w:rsidRPr="00FD2566" w:rsidRDefault="00071934" w:rsidP="00897B1C">
            <w:pPr>
              <w:spacing w:line="276" w:lineRule="auto"/>
              <w:jc w:val="both"/>
              <w:rPr>
                <w:b/>
              </w:rPr>
            </w:pPr>
            <w:r w:rsidRPr="00FD2566">
              <w:t xml:space="preserve">16 </w:t>
            </w:r>
            <w:r w:rsidR="00436B9B" w:rsidRPr="00FD2566">
              <w:t>hrs</w:t>
            </w:r>
            <w:r w:rsidRPr="00FD2566">
              <w:t>.</w:t>
            </w:r>
          </w:p>
        </w:tc>
        <w:tc>
          <w:tcPr>
            <w:tcW w:w="851" w:type="dxa"/>
          </w:tcPr>
          <w:p w14:paraId="382D2FE7" w14:textId="6DC7D068" w:rsidR="00071934" w:rsidRPr="00FD2566" w:rsidRDefault="00071934" w:rsidP="00897B1C">
            <w:pPr>
              <w:spacing w:line="276" w:lineRule="auto"/>
              <w:jc w:val="both"/>
              <w:rPr>
                <w:b/>
              </w:rPr>
            </w:pPr>
            <w:r w:rsidRPr="00FD2566">
              <w:t xml:space="preserve">32 </w:t>
            </w:r>
            <w:r w:rsidR="00436B9B" w:rsidRPr="00FD2566">
              <w:t>hrs</w:t>
            </w:r>
            <w:r w:rsidRPr="00FD2566">
              <w:t>.</w:t>
            </w:r>
          </w:p>
        </w:tc>
        <w:tc>
          <w:tcPr>
            <w:tcW w:w="567" w:type="dxa"/>
          </w:tcPr>
          <w:p w14:paraId="389378C6" w14:textId="77777777" w:rsidR="00071934" w:rsidRPr="00FD2566" w:rsidRDefault="00071934" w:rsidP="00897B1C">
            <w:pPr>
              <w:spacing w:line="276" w:lineRule="auto"/>
              <w:jc w:val="both"/>
            </w:pPr>
            <w:r w:rsidRPr="00FD2566">
              <w:t>40</w:t>
            </w:r>
          </w:p>
        </w:tc>
        <w:tc>
          <w:tcPr>
            <w:tcW w:w="567" w:type="dxa"/>
          </w:tcPr>
          <w:p w14:paraId="0C8D2531" w14:textId="77777777" w:rsidR="00071934" w:rsidRPr="00FD2566" w:rsidRDefault="00071934" w:rsidP="00897B1C">
            <w:pPr>
              <w:spacing w:line="276" w:lineRule="auto"/>
              <w:jc w:val="both"/>
            </w:pPr>
            <w:r w:rsidRPr="00FD2566">
              <w:t>30</w:t>
            </w:r>
          </w:p>
        </w:tc>
        <w:tc>
          <w:tcPr>
            <w:tcW w:w="567" w:type="dxa"/>
          </w:tcPr>
          <w:p w14:paraId="1DD87370" w14:textId="77777777" w:rsidR="00071934" w:rsidRPr="00FD2566" w:rsidRDefault="00071934" w:rsidP="00897B1C">
            <w:pPr>
              <w:spacing w:line="276" w:lineRule="auto"/>
              <w:jc w:val="both"/>
            </w:pPr>
            <w:r w:rsidRPr="00FD2566">
              <w:t>20</w:t>
            </w:r>
          </w:p>
        </w:tc>
        <w:tc>
          <w:tcPr>
            <w:tcW w:w="567" w:type="dxa"/>
          </w:tcPr>
          <w:p w14:paraId="13D150BA" w14:textId="77777777" w:rsidR="00071934" w:rsidRPr="00FD2566" w:rsidRDefault="00071934" w:rsidP="00897B1C">
            <w:pPr>
              <w:spacing w:line="276" w:lineRule="auto"/>
              <w:jc w:val="both"/>
            </w:pPr>
            <w:r w:rsidRPr="00FD2566">
              <w:t>10</w:t>
            </w:r>
          </w:p>
        </w:tc>
      </w:tr>
      <w:tr w:rsidR="00071934" w:rsidRPr="00FD2566" w14:paraId="16B287F6" w14:textId="77777777" w:rsidTr="00897B1C">
        <w:tc>
          <w:tcPr>
            <w:tcW w:w="880" w:type="dxa"/>
          </w:tcPr>
          <w:p w14:paraId="49D7290F" w14:textId="77777777" w:rsidR="00071934" w:rsidRPr="00FD2566" w:rsidRDefault="00071934" w:rsidP="00897B1C">
            <w:pPr>
              <w:spacing w:line="276" w:lineRule="auto"/>
              <w:jc w:val="both"/>
            </w:pPr>
            <w:r w:rsidRPr="00FD2566">
              <w:t>KVS</w:t>
            </w:r>
          </w:p>
        </w:tc>
        <w:tc>
          <w:tcPr>
            <w:tcW w:w="3515" w:type="dxa"/>
            <w:shd w:val="clear" w:color="auto" w:fill="auto"/>
            <w:vAlign w:val="center"/>
          </w:tcPr>
          <w:p w14:paraId="5E4F101F" w14:textId="521345F3" w:rsidR="00071934" w:rsidRPr="00FD2566" w:rsidRDefault="00A51045" w:rsidP="00897B1C">
            <w:pPr>
              <w:spacing w:line="276" w:lineRule="auto"/>
              <w:jc w:val="both"/>
              <w:rPr>
                <w:b/>
              </w:rPr>
            </w:pPr>
            <w:r w:rsidRPr="00FD2566">
              <w:t>Hot water systems and equipment are working properly</w:t>
            </w:r>
          </w:p>
        </w:tc>
        <w:tc>
          <w:tcPr>
            <w:tcW w:w="792" w:type="dxa"/>
          </w:tcPr>
          <w:p w14:paraId="1A2A4FC7" w14:textId="15F8CA66" w:rsidR="00071934" w:rsidRPr="00FD2566" w:rsidRDefault="00071934" w:rsidP="00897B1C">
            <w:pPr>
              <w:spacing w:line="276" w:lineRule="auto"/>
              <w:jc w:val="both"/>
              <w:rPr>
                <w:b/>
              </w:rPr>
            </w:pPr>
            <w:r w:rsidRPr="00FD2566">
              <w:t xml:space="preserve">3 </w:t>
            </w:r>
            <w:r w:rsidR="00436B9B" w:rsidRPr="00FD2566">
              <w:t>hrs</w:t>
            </w:r>
            <w:r w:rsidRPr="00FD2566">
              <w:t>.</w:t>
            </w:r>
          </w:p>
        </w:tc>
        <w:tc>
          <w:tcPr>
            <w:tcW w:w="850" w:type="dxa"/>
          </w:tcPr>
          <w:p w14:paraId="644348F4" w14:textId="6CCC600D" w:rsidR="00071934" w:rsidRPr="00FD2566" w:rsidRDefault="00071934" w:rsidP="00897B1C">
            <w:pPr>
              <w:spacing w:line="276" w:lineRule="auto"/>
              <w:jc w:val="both"/>
              <w:rPr>
                <w:b/>
              </w:rPr>
            </w:pPr>
            <w:r w:rsidRPr="00FD2566">
              <w:t xml:space="preserve">6 </w:t>
            </w:r>
            <w:r w:rsidR="00436B9B" w:rsidRPr="00FD2566">
              <w:t>hrs</w:t>
            </w:r>
            <w:r w:rsidRPr="00FD2566">
              <w:t>.</w:t>
            </w:r>
          </w:p>
        </w:tc>
        <w:tc>
          <w:tcPr>
            <w:tcW w:w="909" w:type="dxa"/>
          </w:tcPr>
          <w:p w14:paraId="0452934F" w14:textId="13441CEC" w:rsidR="00071934" w:rsidRPr="00FD2566" w:rsidRDefault="00071934" w:rsidP="00897B1C">
            <w:pPr>
              <w:spacing w:line="276" w:lineRule="auto"/>
              <w:jc w:val="both"/>
              <w:rPr>
                <w:b/>
              </w:rPr>
            </w:pPr>
            <w:r w:rsidRPr="00FD2566">
              <w:t xml:space="preserve">16 </w:t>
            </w:r>
            <w:r w:rsidR="00436B9B" w:rsidRPr="00FD2566">
              <w:t>hrs</w:t>
            </w:r>
            <w:r w:rsidRPr="00FD2566">
              <w:t>.</w:t>
            </w:r>
          </w:p>
        </w:tc>
        <w:tc>
          <w:tcPr>
            <w:tcW w:w="851" w:type="dxa"/>
          </w:tcPr>
          <w:p w14:paraId="6EE9E8EE" w14:textId="43BEC9E9" w:rsidR="00071934" w:rsidRPr="00FD2566" w:rsidRDefault="00071934" w:rsidP="00897B1C">
            <w:pPr>
              <w:spacing w:line="276" w:lineRule="auto"/>
              <w:jc w:val="both"/>
              <w:rPr>
                <w:b/>
              </w:rPr>
            </w:pPr>
            <w:r w:rsidRPr="00FD2566">
              <w:t xml:space="preserve">32 </w:t>
            </w:r>
            <w:r w:rsidR="00436B9B" w:rsidRPr="00FD2566">
              <w:t>hrs</w:t>
            </w:r>
            <w:r w:rsidRPr="00FD2566">
              <w:t>.</w:t>
            </w:r>
          </w:p>
        </w:tc>
        <w:tc>
          <w:tcPr>
            <w:tcW w:w="567" w:type="dxa"/>
          </w:tcPr>
          <w:p w14:paraId="1E99EB3F" w14:textId="77777777" w:rsidR="00071934" w:rsidRPr="00FD2566" w:rsidRDefault="00071934" w:rsidP="00897B1C">
            <w:pPr>
              <w:spacing w:line="276" w:lineRule="auto"/>
              <w:jc w:val="both"/>
            </w:pPr>
            <w:r w:rsidRPr="00FD2566">
              <w:t>40</w:t>
            </w:r>
          </w:p>
        </w:tc>
        <w:tc>
          <w:tcPr>
            <w:tcW w:w="567" w:type="dxa"/>
          </w:tcPr>
          <w:p w14:paraId="11E2A23C" w14:textId="77777777" w:rsidR="00071934" w:rsidRPr="00FD2566" w:rsidRDefault="00071934" w:rsidP="00897B1C">
            <w:pPr>
              <w:spacing w:line="276" w:lineRule="auto"/>
              <w:jc w:val="both"/>
            </w:pPr>
            <w:r w:rsidRPr="00FD2566">
              <w:t>30</w:t>
            </w:r>
          </w:p>
        </w:tc>
        <w:tc>
          <w:tcPr>
            <w:tcW w:w="567" w:type="dxa"/>
          </w:tcPr>
          <w:p w14:paraId="3E76A32D" w14:textId="77777777" w:rsidR="00071934" w:rsidRPr="00FD2566" w:rsidRDefault="00071934" w:rsidP="00897B1C">
            <w:pPr>
              <w:spacing w:line="276" w:lineRule="auto"/>
              <w:jc w:val="both"/>
            </w:pPr>
            <w:r w:rsidRPr="00FD2566">
              <w:t>20</w:t>
            </w:r>
          </w:p>
        </w:tc>
        <w:tc>
          <w:tcPr>
            <w:tcW w:w="567" w:type="dxa"/>
          </w:tcPr>
          <w:p w14:paraId="685EC4D8" w14:textId="77777777" w:rsidR="00071934" w:rsidRPr="00FD2566" w:rsidRDefault="00071934" w:rsidP="00897B1C">
            <w:pPr>
              <w:spacing w:line="276" w:lineRule="auto"/>
              <w:jc w:val="both"/>
            </w:pPr>
            <w:r w:rsidRPr="00FD2566">
              <w:t>10</w:t>
            </w:r>
          </w:p>
        </w:tc>
      </w:tr>
      <w:tr w:rsidR="00071934" w:rsidRPr="00FD2566" w14:paraId="1363DCC9" w14:textId="77777777" w:rsidTr="00897B1C">
        <w:tc>
          <w:tcPr>
            <w:tcW w:w="880" w:type="dxa"/>
          </w:tcPr>
          <w:p w14:paraId="5A1694A6" w14:textId="77777777" w:rsidR="00071934" w:rsidRPr="00FD2566" w:rsidRDefault="00071934" w:rsidP="00897B1C">
            <w:pPr>
              <w:spacing w:line="276" w:lineRule="auto"/>
              <w:jc w:val="both"/>
            </w:pPr>
            <w:r w:rsidRPr="00FD2566">
              <w:t>VS</w:t>
            </w:r>
          </w:p>
        </w:tc>
        <w:tc>
          <w:tcPr>
            <w:tcW w:w="3515" w:type="dxa"/>
            <w:shd w:val="clear" w:color="auto" w:fill="auto"/>
            <w:vAlign w:val="center"/>
          </w:tcPr>
          <w:p w14:paraId="2F518B8F" w14:textId="3D3E2D3B" w:rsidR="00071934" w:rsidRPr="00FD2566" w:rsidRDefault="00A51045" w:rsidP="00897B1C">
            <w:pPr>
              <w:spacing w:line="276" w:lineRule="auto"/>
              <w:jc w:val="both"/>
              <w:rPr>
                <w:b/>
              </w:rPr>
            </w:pPr>
            <w:r w:rsidRPr="00FD2566">
              <w:t>Water supply systems and equipment are working properly</w:t>
            </w:r>
          </w:p>
        </w:tc>
        <w:tc>
          <w:tcPr>
            <w:tcW w:w="792" w:type="dxa"/>
          </w:tcPr>
          <w:p w14:paraId="6663ABF6" w14:textId="77777777" w:rsidR="00071934" w:rsidRPr="00FD2566" w:rsidRDefault="00071934" w:rsidP="00897B1C">
            <w:pPr>
              <w:spacing w:line="276" w:lineRule="auto"/>
              <w:jc w:val="both"/>
              <w:rPr>
                <w:b/>
              </w:rPr>
            </w:pPr>
            <w:r w:rsidRPr="00FD2566">
              <w:t>2 val.</w:t>
            </w:r>
          </w:p>
        </w:tc>
        <w:tc>
          <w:tcPr>
            <w:tcW w:w="850" w:type="dxa"/>
          </w:tcPr>
          <w:p w14:paraId="18C8F35B" w14:textId="1B195C9C"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702CAE9E" w14:textId="7A56514B"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7D33C4F4" w14:textId="4452FB17"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4617B1A9" w14:textId="77777777" w:rsidR="00071934" w:rsidRPr="00FD2566" w:rsidRDefault="00071934" w:rsidP="00897B1C">
            <w:pPr>
              <w:spacing w:line="276" w:lineRule="auto"/>
              <w:jc w:val="both"/>
            </w:pPr>
            <w:r w:rsidRPr="00FD2566">
              <w:t>40</w:t>
            </w:r>
          </w:p>
        </w:tc>
        <w:tc>
          <w:tcPr>
            <w:tcW w:w="567" w:type="dxa"/>
          </w:tcPr>
          <w:p w14:paraId="16078553" w14:textId="77777777" w:rsidR="00071934" w:rsidRPr="00FD2566" w:rsidRDefault="00071934" w:rsidP="00897B1C">
            <w:pPr>
              <w:spacing w:line="276" w:lineRule="auto"/>
              <w:jc w:val="both"/>
            </w:pPr>
            <w:r w:rsidRPr="00FD2566">
              <w:t>30</w:t>
            </w:r>
          </w:p>
        </w:tc>
        <w:tc>
          <w:tcPr>
            <w:tcW w:w="567" w:type="dxa"/>
          </w:tcPr>
          <w:p w14:paraId="39928E54" w14:textId="77777777" w:rsidR="00071934" w:rsidRPr="00FD2566" w:rsidRDefault="00071934" w:rsidP="00897B1C">
            <w:pPr>
              <w:spacing w:line="276" w:lineRule="auto"/>
              <w:jc w:val="both"/>
            </w:pPr>
            <w:r w:rsidRPr="00FD2566">
              <w:t>20</w:t>
            </w:r>
          </w:p>
        </w:tc>
        <w:tc>
          <w:tcPr>
            <w:tcW w:w="567" w:type="dxa"/>
          </w:tcPr>
          <w:p w14:paraId="466B09CD" w14:textId="77777777" w:rsidR="00071934" w:rsidRPr="00FD2566" w:rsidRDefault="00071934" w:rsidP="00897B1C">
            <w:pPr>
              <w:spacing w:line="276" w:lineRule="auto"/>
              <w:jc w:val="both"/>
            </w:pPr>
            <w:r w:rsidRPr="00FD2566">
              <w:t>10</w:t>
            </w:r>
          </w:p>
        </w:tc>
      </w:tr>
      <w:tr w:rsidR="00071934" w:rsidRPr="00FD2566" w14:paraId="050C8A6A" w14:textId="77777777" w:rsidTr="00897B1C">
        <w:tc>
          <w:tcPr>
            <w:tcW w:w="880" w:type="dxa"/>
          </w:tcPr>
          <w:p w14:paraId="7919C04A" w14:textId="77777777" w:rsidR="00071934" w:rsidRPr="00FD2566" w:rsidRDefault="00071934" w:rsidP="00897B1C">
            <w:pPr>
              <w:spacing w:line="276" w:lineRule="auto"/>
              <w:jc w:val="both"/>
            </w:pPr>
            <w:r w:rsidRPr="00FD2566">
              <w:t>NS</w:t>
            </w:r>
          </w:p>
        </w:tc>
        <w:tc>
          <w:tcPr>
            <w:tcW w:w="3515" w:type="dxa"/>
            <w:shd w:val="clear" w:color="auto" w:fill="auto"/>
            <w:vAlign w:val="center"/>
          </w:tcPr>
          <w:p w14:paraId="6BF2DCB4" w14:textId="22CAB3CA" w:rsidR="00071934" w:rsidRPr="00FD2566" w:rsidRDefault="002D16E1" w:rsidP="00897B1C">
            <w:pPr>
              <w:spacing w:line="276" w:lineRule="auto"/>
              <w:jc w:val="both"/>
              <w:rPr>
                <w:b/>
              </w:rPr>
            </w:pPr>
            <w:r w:rsidRPr="00FD2566">
              <w:t>Domestic sewage systems and facilities are functioning properly</w:t>
            </w:r>
          </w:p>
        </w:tc>
        <w:tc>
          <w:tcPr>
            <w:tcW w:w="792" w:type="dxa"/>
          </w:tcPr>
          <w:p w14:paraId="5F09CF1D" w14:textId="09E051C7" w:rsidR="00071934" w:rsidRPr="00FD2566" w:rsidRDefault="00071934" w:rsidP="00897B1C">
            <w:pPr>
              <w:spacing w:line="276" w:lineRule="auto"/>
              <w:jc w:val="both"/>
              <w:rPr>
                <w:b/>
              </w:rPr>
            </w:pPr>
            <w:r w:rsidRPr="00FD2566">
              <w:t xml:space="preserve">2 </w:t>
            </w:r>
            <w:r w:rsidR="00436B9B" w:rsidRPr="00FD2566">
              <w:t>hrs</w:t>
            </w:r>
          </w:p>
        </w:tc>
        <w:tc>
          <w:tcPr>
            <w:tcW w:w="850" w:type="dxa"/>
          </w:tcPr>
          <w:p w14:paraId="165B70C4" w14:textId="1613580F"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4D01D1E4" w14:textId="6EC8FFB6"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59DDE4A1" w14:textId="143D4006"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3098D54C" w14:textId="77777777" w:rsidR="00071934" w:rsidRPr="00FD2566" w:rsidRDefault="00071934" w:rsidP="00897B1C">
            <w:pPr>
              <w:spacing w:line="276" w:lineRule="auto"/>
              <w:jc w:val="both"/>
            </w:pPr>
            <w:r w:rsidRPr="00FD2566">
              <w:t>40</w:t>
            </w:r>
          </w:p>
        </w:tc>
        <w:tc>
          <w:tcPr>
            <w:tcW w:w="567" w:type="dxa"/>
          </w:tcPr>
          <w:p w14:paraId="723B9228" w14:textId="77777777" w:rsidR="00071934" w:rsidRPr="00FD2566" w:rsidRDefault="00071934" w:rsidP="00897B1C">
            <w:pPr>
              <w:spacing w:line="276" w:lineRule="auto"/>
              <w:jc w:val="both"/>
            </w:pPr>
            <w:r w:rsidRPr="00FD2566">
              <w:t>30</w:t>
            </w:r>
          </w:p>
        </w:tc>
        <w:tc>
          <w:tcPr>
            <w:tcW w:w="567" w:type="dxa"/>
          </w:tcPr>
          <w:p w14:paraId="726308A8" w14:textId="77777777" w:rsidR="00071934" w:rsidRPr="00FD2566" w:rsidRDefault="00071934" w:rsidP="00897B1C">
            <w:pPr>
              <w:spacing w:line="276" w:lineRule="auto"/>
              <w:jc w:val="both"/>
            </w:pPr>
            <w:r w:rsidRPr="00FD2566">
              <w:t>20</w:t>
            </w:r>
          </w:p>
        </w:tc>
        <w:tc>
          <w:tcPr>
            <w:tcW w:w="567" w:type="dxa"/>
          </w:tcPr>
          <w:p w14:paraId="5C50063F" w14:textId="77777777" w:rsidR="00071934" w:rsidRPr="00FD2566" w:rsidRDefault="00071934" w:rsidP="00897B1C">
            <w:pPr>
              <w:spacing w:line="276" w:lineRule="auto"/>
              <w:jc w:val="both"/>
            </w:pPr>
            <w:r w:rsidRPr="00FD2566">
              <w:t>10</w:t>
            </w:r>
          </w:p>
        </w:tc>
      </w:tr>
      <w:tr w:rsidR="00071934" w:rsidRPr="00FD2566" w14:paraId="045D2B44" w14:textId="77777777" w:rsidTr="00897B1C">
        <w:tc>
          <w:tcPr>
            <w:tcW w:w="880" w:type="dxa"/>
          </w:tcPr>
          <w:p w14:paraId="4D26AAB9" w14:textId="77777777" w:rsidR="00071934" w:rsidRPr="00FD2566" w:rsidRDefault="00071934" w:rsidP="00897B1C">
            <w:pPr>
              <w:spacing w:line="276" w:lineRule="auto"/>
              <w:jc w:val="both"/>
            </w:pPr>
            <w:r w:rsidRPr="00FD2566">
              <w:t>SAN</w:t>
            </w:r>
          </w:p>
        </w:tc>
        <w:tc>
          <w:tcPr>
            <w:tcW w:w="3515" w:type="dxa"/>
            <w:shd w:val="clear" w:color="auto" w:fill="auto"/>
            <w:vAlign w:val="center"/>
          </w:tcPr>
          <w:p w14:paraId="6558530F" w14:textId="77777777" w:rsidR="00071934" w:rsidRPr="00FD2566" w:rsidRDefault="002D16E1" w:rsidP="00897B1C">
            <w:pPr>
              <w:spacing w:line="276" w:lineRule="auto"/>
              <w:jc w:val="both"/>
            </w:pPr>
            <w:r w:rsidRPr="00FD2566">
              <w:t>Sanitary appliances work properly</w:t>
            </w:r>
          </w:p>
          <w:p w14:paraId="5F70471C" w14:textId="6D964BA0" w:rsidR="002D16E1" w:rsidRPr="00FD2566" w:rsidRDefault="002D16E1" w:rsidP="00897B1C">
            <w:pPr>
              <w:spacing w:line="276" w:lineRule="auto"/>
              <w:jc w:val="both"/>
              <w:rPr>
                <w:b/>
              </w:rPr>
            </w:pPr>
          </w:p>
        </w:tc>
        <w:tc>
          <w:tcPr>
            <w:tcW w:w="792" w:type="dxa"/>
          </w:tcPr>
          <w:p w14:paraId="7164D715" w14:textId="4EA584E7" w:rsidR="00071934" w:rsidRPr="00FD2566" w:rsidRDefault="00071934" w:rsidP="00897B1C">
            <w:pPr>
              <w:spacing w:line="276" w:lineRule="auto"/>
              <w:jc w:val="both"/>
              <w:rPr>
                <w:b/>
              </w:rPr>
            </w:pPr>
            <w:r w:rsidRPr="00FD2566">
              <w:t xml:space="preserve">3 </w:t>
            </w:r>
            <w:r w:rsidR="00436B9B" w:rsidRPr="00FD2566">
              <w:t>hrs</w:t>
            </w:r>
          </w:p>
        </w:tc>
        <w:tc>
          <w:tcPr>
            <w:tcW w:w="850" w:type="dxa"/>
          </w:tcPr>
          <w:p w14:paraId="449C3FA2" w14:textId="771010E9"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3941FF32" w14:textId="5ED51321"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33E7F6BC" w14:textId="0665DD33"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64F14E68" w14:textId="77777777" w:rsidR="00071934" w:rsidRPr="00FD2566" w:rsidRDefault="00071934" w:rsidP="00897B1C">
            <w:pPr>
              <w:spacing w:line="276" w:lineRule="auto"/>
              <w:jc w:val="both"/>
            </w:pPr>
            <w:r w:rsidRPr="00FD2566">
              <w:t>40</w:t>
            </w:r>
          </w:p>
        </w:tc>
        <w:tc>
          <w:tcPr>
            <w:tcW w:w="567" w:type="dxa"/>
          </w:tcPr>
          <w:p w14:paraId="1859C9E5" w14:textId="77777777" w:rsidR="00071934" w:rsidRPr="00FD2566" w:rsidRDefault="00071934" w:rsidP="00897B1C">
            <w:pPr>
              <w:spacing w:line="276" w:lineRule="auto"/>
              <w:jc w:val="both"/>
            </w:pPr>
            <w:r w:rsidRPr="00FD2566">
              <w:t>30</w:t>
            </w:r>
          </w:p>
        </w:tc>
        <w:tc>
          <w:tcPr>
            <w:tcW w:w="567" w:type="dxa"/>
          </w:tcPr>
          <w:p w14:paraId="47A30F10" w14:textId="77777777" w:rsidR="00071934" w:rsidRPr="00FD2566" w:rsidRDefault="00071934" w:rsidP="00897B1C">
            <w:pPr>
              <w:spacing w:line="276" w:lineRule="auto"/>
              <w:jc w:val="both"/>
            </w:pPr>
            <w:r w:rsidRPr="00FD2566">
              <w:t>20</w:t>
            </w:r>
          </w:p>
        </w:tc>
        <w:tc>
          <w:tcPr>
            <w:tcW w:w="567" w:type="dxa"/>
          </w:tcPr>
          <w:p w14:paraId="5585AD7B" w14:textId="77777777" w:rsidR="00071934" w:rsidRPr="00FD2566" w:rsidRDefault="00071934" w:rsidP="00897B1C">
            <w:pPr>
              <w:spacing w:line="276" w:lineRule="auto"/>
              <w:jc w:val="both"/>
            </w:pPr>
            <w:r w:rsidRPr="00FD2566">
              <w:t>10</w:t>
            </w:r>
          </w:p>
        </w:tc>
      </w:tr>
      <w:tr w:rsidR="00071934" w:rsidRPr="00FD2566" w14:paraId="1A9DB4D6" w14:textId="77777777" w:rsidTr="00897B1C">
        <w:tc>
          <w:tcPr>
            <w:tcW w:w="880" w:type="dxa"/>
          </w:tcPr>
          <w:p w14:paraId="0551928B" w14:textId="77777777" w:rsidR="00071934" w:rsidRPr="00FD2566" w:rsidRDefault="00071934" w:rsidP="00897B1C">
            <w:pPr>
              <w:spacing w:line="276" w:lineRule="auto"/>
              <w:jc w:val="both"/>
            </w:pPr>
            <w:r w:rsidRPr="00FD2566">
              <w:lastRenderedPageBreak/>
              <w:t>LS</w:t>
            </w:r>
          </w:p>
        </w:tc>
        <w:tc>
          <w:tcPr>
            <w:tcW w:w="3515" w:type="dxa"/>
            <w:shd w:val="clear" w:color="auto" w:fill="auto"/>
            <w:vAlign w:val="center"/>
          </w:tcPr>
          <w:p w14:paraId="256F92DF" w14:textId="448C6376" w:rsidR="00071934" w:rsidRPr="00FD2566" w:rsidRDefault="004E603F" w:rsidP="00897B1C">
            <w:pPr>
              <w:spacing w:line="276" w:lineRule="auto"/>
              <w:jc w:val="both"/>
              <w:rPr>
                <w:b/>
              </w:rPr>
            </w:pPr>
            <w:r w:rsidRPr="00FD2566">
              <w:t>Storm</w:t>
            </w:r>
            <w:r w:rsidR="00DA5D5A" w:rsidRPr="00FD2566">
              <w:t>-</w:t>
            </w:r>
            <w:r w:rsidRPr="00FD2566">
              <w:t>water systems and equipment are functioning properly</w:t>
            </w:r>
          </w:p>
        </w:tc>
        <w:tc>
          <w:tcPr>
            <w:tcW w:w="792" w:type="dxa"/>
          </w:tcPr>
          <w:p w14:paraId="44624D94" w14:textId="1425CF38" w:rsidR="00071934" w:rsidRPr="00FD2566" w:rsidRDefault="00071934" w:rsidP="00897B1C">
            <w:pPr>
              <w:spacing w:line="276" w:lineRule="auto"/>
              <w:jc w:val="both"/>
              <w:rPr>
                <w:b/>
              </w:rPr>
            </w:pPr>
            <w:r w:rsidRPr="00FD2566">
              <w:t xml:space="preserve">3 </w:t>
            </w:r>
            <w:r w:rsidR="00436B9B" w:rsidRPr="00FD2566">
              <w:t>hrs</w:t>
            </w:r>
          </w:p>
        </w:tc>
        <w:tc>
          <w:tcPr>
            <w:tcW w:w="850" w:type="dxa"/>
          </w:tcPr>
          <w:p w14:paraId="0A46F512" w14:textId="40A541BF"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5F345FE5" w14:textId="5FFC81B8"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774FC268" w14:textId="028D1708"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49E21767" w14:textId="77777777" w:rsidR="00071934" w:rsidRPr="00FD2566" w:rsidRDefault="00071934" w:rsidP="00897B1C">
            <w:pPr>
              <w:spacing w:line="276" w:lineRule="auto"/>
              <w:jc w:val="both"/>
            </w:pPr>
            <w:r w:rsidRPr="00FD2566">
              <w:t>40</w:t>
            </w:r>
          </w:p>
        </w:tc>
        <w:tc>
          <w:tcPr>
            <w:tcW w:w="567" w:type="dxa"/>
          </w:tcPr>
          <w:p w14:paraId="01A89B92" w14:textId="77777777" w:rsidR="00071934" w:rsidRPr="00FD2566" w:rsidRDefault="00071934" w:rsidP="00897B1C">
            <w:pPr>
              <w:spacing w:line="276" w:lineRule="auto"/>
              <w:jc w:val="both"/>
            </w:pPr>
            <w:r w:rsidRPr="00FD2566">
              <w:t>30</w:t>
            </w:r>
          </w:p>
        </w:tc>
        <w:tc>
          <w:tcPr>
            <w:tcW w:w="567" w:type="dxa"/>
          </w:tcPr>
          <w:p w14:paraId="3C64D8A7" w14:textId="77777777" w:rsidR="00071934" w:rsidRPr="00FD2566" w:rsidRDefault="00071934" w:rsidP="00897B1C">
            <w:pPr>
              <w:spacing w:line="276" w:lineRule="auto"/>
              <w:jc w:val="both"/>
            </w:pPr>
            <w:r w:rsidRPr="00FD2566">
              <w:t>20</w:t>
            </w:r>
          </w:p>
        </w:tc>
        <w:tc>
          <w:tcPr>
            <w:tcW w:w="567" w:type="dxa"/>
          </w:tcPr>
          <w:p w14:paraId="03D84362" w14:textId="77777777" w:rsidR="00071934" w:rsidRPr="00FD2566" w:rsidRDefault="00071934" w:rsidP="00897B1C">
            <w:pPr>
              <w:spacing w:line="276" w:lineRule="auto"/>
              <w:jc w:val="both"/>
            </w:pPr>
            <w:r w:rsidRPr="00FD2566">
              <w:t>10</w:t>
            </w:r>
          </w:p>
        </w:tc>
      </w:tr>
      <w:tr w:rsidR="00071934" w:rsidRPr="00FD2566" w14:paraId="21DBF830" w14:textId="77777777" w:rsidTr="00897B1C">
        <w:tc>
          <w:tcPr>
            <w:tcW w:w="880" w:type="dxa"/>
          </w:tcPr>
          <w:p w14:paraId="2F2F2BFE" w14:textId="77777777" w:rsidR="00071934" w:rsidRPr="00FD2566" w:rsidRDefault="00071934" w:rsidP="00897B1C">
            <w:pPr>
              <w:spacing w:line="276" w:lineRule="auto"/>
              <w:jc w:val="both"/>
            </w:pPr>
            <w:r w:rsidRPr="00FD2566">
              <w:t>ES</w:t>
            </w:r>
          </w:p>
        </w:tc>
        <w:tc>
          <w:tcPr>
            <w:tcW w:w="3515" w:type="dxa"/>
            <w:shd w:val="clear" w:color="auto" w:fill="auto"/>
            <w:vAlign w:val="center"/>
          </w:tcPr>
          <w:p w14:paraId="3FB7763B" w14:textId="7F0E71C9" w:rsidR="00071934" w:rsidRPr="00FD2566" w:rsidRDefault="004E603F" w:rsidP="00897B1C">
            <w:pPr>
              <w:spacing w:line="276" w:lineRule="auto"/>
              <w:jc w:val="both"/>
              <w:rPr>
                <w:b/>
              </w:rPr>
            </w:pPr>
            <w:r w:rsidRPr="00FD2566">
              <w:t>Electrical systems and equipment working properly</w:t>
            </w:r>
          </w:p>
        </w:tc>
        <w:tc>
          <w:tcPr>
            <w:tcW w:w="792" w:type="dxa"/>
          </w:tcPr>
          <w:p w14:paraId="7C3F8FCB" w14:textId="534D5B6E" w:rsidR="00071934" w:rsidRPr="00FD2566" w:rsidRDefault="00071934" w:rsidP="00897B1C">
            <w:pPr>
              <w:spacing w:line="276" w:lineRule="auto"/>
              <w:jc w:val="both"/>
              <w:rPr>
                <w:b/>
              </w:rPr>
            </w:pPr>
            <w:r w:rsidRPr="00FD2566">
              <w:t xml:space="preserve">2 </w:t>
            </w:r>
            <w:r w:rsidR="00436B9B" w:rsidRPr="00FD2566">
              <w:t>hrs</w:t>
            </w:r>
          </w:p>
        </w:tc>
        <w:tc>
          <w:tcPr>
            <w:tcW w:w="850" w:type="dxa"/>
          </w:tcPr>
          <w:p w14:paraId="2D7C6133" w14:textId="39AA4F25"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17A99E26" w14:textId="3397CF76"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6124C941" w14:textId="035D0CF9"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5B49BE52" w14:textId="77777777" w:rsidR="00071934" w:rsidRPr="00FD2566" w:rsidRDefault="00071934" w:rsidP="00897B1C">
            <w:pPr>
              <w:spacing w:line="276" w:lineRule="auto"/>
              <w:jc w:val="both"/>
            </w:pPr>
            <w:r w:rsidRPr="00FD2566">
              <w:t>40</w:t>
            </w:r>
          </w:p>
        </w:tc>
        <w:tc>
          <w:tcPr>
            <w:tcW w:w="567" w:type="dxa"/>
          </w:tcPr>
          <w:p w14:paraId="3717255C" w14:textId="77777777" w:rsidR="00071934" w:rsidRPr="00FD2566" w:rsidRDefault="00071934" w:rsidP="00897B1C">
            <w:pPr>
              <w:spacing w:line="276" w:lineRule="auto"/>
              <w:jc w:val="both"/>
            </w:pPr>
            <w:r w:rsidRPr="00FD2566">
              <w:t>30</w:t>
            </w:r>
          </w:p>
        </w:tc>
        <w:tc>
          <w:tcPr>
            <w:tcW w:w="567" w:type="dxa"/>
          </w:tcPr>
          <w:p w14:paraId="0E00FE89" w14:textId="77777777" w:rsidR="00071934" w:rsidRPr="00FD2566" w:rsidRDefault="00071934" w:rsidP="00897B1C">
            <w:pPr>
              <w:spacing w:line="276" w:lineRule="auto"/>
              <w:jc w:val="both"/>
            </w:pPr>
            <w:r w:rsidRPr="00FD2566">
              <w:t>20</w:t>
            </w:r>
          </w:p>
        </w:tc>
        <w:tc>
          <w:tcPr>
            <w:tcW w:w="567" w:type="dxa"/>
          </w:tcPr>
          <w:p w14:paraId="57318584" w14:textId="77777777" w:rsidR="00071934" w:rsidRPr="00FD2566" w:rsidRDefault="00071934" w:rsidP="00897B1C">
            <w:pPr>
              <w:spacing w:line="276" w:lineRule="auto"/>
              <w:jc w:val="both"/>
            </w:pPr>
            <w:r w:rsidRPr="00FD2566">
              <w:t>10</w:t>
            </w:r>
          </w:p>
        </w:tc>
      </w:tr>
      <w:tr w:rsidR="00071934" w:rsidRPr="00FD2566" w14:paraId="49942A89" w14:textId="77777777" w:rsidTr="00897B1C">
        <w:tc>
          <w:tcPr>
            <w:tcW w:w="880" w:type="dxa"/>
          </w:tcPr>
          <w:p w14:paraId="0ECD1E1C" w14:textId="77777777" w:rsidR="00071934" w:rsidRPr="00FD2566" w:rsidRDefault="00071934" w:rsidP="00897B1C">
            <w:pPr>
              <w:spacing w:line="276" w:lineRule="auto"/>
              <w:jc w:val="both"/>
            </w:pPr>
            <w:r w:rsidRPr="00FD2566">
              <w:t>ASS</w:t>
            </w:r>
          </w:p>
        </w:tc>
        <w:tc>
          <w:tcPr>
            <w:tcW w:w="3515" w:type="dxa"/>
            <w:shd w:val="clear" w:color="auto" w:fill="auto"/>
            <w:vAlign w:val="center"/>
          </w:tcPr>
          <w:p w14:paraId="6E08D563" w14:textId="198D3F0B" w:rsidR="00071934" w:rsidRPr="00FD2566" w:rsidRDefault="0006164B" w:rsidP="00897B1C">
            <w:pPr>
              <w:spacing w:line="276" w:lineRule="auto"/>
              <w:jc w:val="both"/>
              <w:rPr>
                <w:b/>
              </w:rPr>
            </w:pPr>
            <w:r w:rsidRPr="00FD2566">
              <w:t>Security alarm systems and equipment are working properly</w:t>
            </w:r>
          </w:p>
        </w:tc>
        <w:tc>
          <w:tcPr>
            <w:tcW w:w="792" w:type="dxa"/>
          </w:tcPr>
          <w:p w14:paraId="63EF202A" w14:textId="3510EA78" w:rsidR="00071934" w:rsidRPr="00FD2566" w:rsidRDefault="00071934" w:rsidP="00897B1C">
            <w:pPr>
              <w:spacing w:line="276" w:lineRule="auto"/>
              <w:jc w:val="both"/>
              <w:rPr>
                <w:b/>
              </w:rPr>
            </w:pPr>
            <w:r w:rsidRPr="00FD2566">
              <w:t xml:space="preserve">2 </w:t>
            </w:r>
            <w:r w:rsidR="00436B9B" w:rsidRPr="00FD2566">
              <w:t>hrs</w:t>
            </w:r>
          </w:p>
        </w:tc>
        <w:tc>
          <w:tcPr>
            <w:tcW w:w="850" w:type="dxa"/>
          </w:tcPr>
          <w:p w14:paraId="67B1C5FE" w14:textId="434F4DA5"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2A05A034" w14:textId="6651E8B6"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34DFB931" w14:textId="5631F9F0"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05D05F87" w14:textId="77777777" w:rsidR="00071934" w:rsidRPr="00FD2566" w:rsidRDefault="00071934" w:rsidP="00897B1C">
            <w:pPr>
              <w:spacing w:line="276" w:lineRule="auto"/>
              <w:jc w:val="both"/>
            </w:pPr>
            <w:r w:rsidRPr="00FD2566">
              <w:t>40</w:t>
            </w:r>
          </w:p>
        </w:tc>
        <w:tc>
          <w:tcPr>
            <w:tcW w:w="567" w:type="dxa"/>
          </w:tcPr>
          <w:p w14:paraId="25ED5F8A" w14:textId="77777777" w:rsidR="00071934" w:rsidRPr="00FD2566" w:rsidRDefault="00071934" w:rsidP="00897B1C">
            <w:pPr>
              <w:spacing w:line="276" w:lineRule="auto"/>
              <w:jc w:val="both"/>
            </w:pPr>
            <w:r w:rsidRPr="00FD2566">
              <w:t>30</w:t>
            </w:r>
          </w:p>
        </w:tc>
        <w:tc>
          <w:tcPr>
            <w:tcW w:w="567" w:type="dxa"/>
          </w:tcPr>
          <w:p w14:paraId="1E76EC07" w14:textId="77777777" w:rsidR="00071934" w:rsidRPr="00FD2566" w:rsidRDefault="00071934" w:rsidP="00897B1C">
            <w:pPr>
              <w:spacing w:line="276" w:lineRule="auto"/>
              <w:jc w:val="both"/>
            </w:pPr>
            <w:r w:rsidRPr="00FD2566">
              <w:t>20</w:t>
            </w:r>
          </w:p>
        </w:tc>
        <w:tc>
          <w:tcPr>
            <w:tcW w:w="567" w:type="dxa"/>
          </w:tcPr>
          <w:p w14:paraId="5349998A" w14:textId="77777777" w:rsidR="00071934" w:rsidRPr="00FD2566" w:rsidRDefault="00071934" w:rsidP="00897B1C">
            <w:pPr>
              <w:spacing w:line="276" w:lineRule="auto"/>
              <w:jc w:val="both"/>
            </w:pPr>
            <w:r w:rsidRPr="00FD2566">
              <w:t>10</w:t>
            </w:r>
          </w:p>
        </w:tc>
      </w:tr>
      <w:tr w:rsidR="00071934" w:rsidRPr="00FD2566" w14:paraId="2A69EFAC" w14:textId="77777777" w:rsidTr="00897B1C">
        <w:tc>
          <w:tcPr>
            <w:tcW w:w="880" w:type="dxa"/>
          </w:tcPr>
          <w:p w14:paraId="543096B8" w14:textId="77777777" w:rsidR="00071934" w:rsidRPr="00FD2566" w:rsidRDefault="00071934" w:rsidP="00897B1C">
            <w:pPr>
              <w:spacing w:line="276" w:lineRule="auto"/>
              <w:jc w:val="both"/>
            </w:pPr>
            <w:r w:rsidRPr="00FD2566">
              <w:t>JKS</w:t>
            </w:r>
          </w:p>
        </w:tc>
        <w:tc>
          <w:tcPr>
            <w:tcW w:w="3515" w:type="dxa"/>
            <w:shd w:val="clear" w:color="auto" w:fill="auto"/>
            <w:vAlign w:val="center"/>
          </w:tcPr>
          <w:p w14:paraId="6712FF96" w14:textId="0E0715AB" w:rsidR="00071934" w:rsidRPr="00FD2566" w:rsidRDefault="0006164B" w:rsidP="00897B1C">
            <w:pPr>
              <w:spacing w:line="276" w:lineRule="auto"/>
              <w:jc w:val="both"/>
              <w:rPr>
                <w:b/>
              </w:rPr>
            </w:pPr>
            <w:r w:rsidRPr="00FD2566">
              <w:t>Movement control systems and equipment are working properly</w:t>
            </w:r>
          </w:p>
        </w:tc>
        <w:tc>
          <w:tcPr>
            <w:tcW w:w="792" w:type="dxa"/>
          </w:tcPr>
          <w:p w14:paraId="5EE4092A" w14:textId="1767E39C" w:rsidR="00071934" w:rsidRPr="00FD2566" w:rsidRDefault="00071934" w:rsidP="00897B1C">
            <w:pPr>
              <w:spacing w:line="276" w:lineRule="auto"/>
              <w:jc w:val="both"/>
              <w:rPr>
                <w:b/>
              </w:rPr>
            </w:pPr>
            <w:r w:rsidRPr="00FD2566">
              <w:t xml:space="preserve">2 </w:t>
            </w:r>
            <w:r w:rsidR="00436B9B" w:rsidRPr="00FD2566">
              <w:t>hrs</w:t>
            </w:r>
          </w:p>
        </w:tc>
        <w:tc>
          <w:tcPr>
            <w:tcW w:w="850" w:type="dxa"/>
          </w:tcPr>
          <w:p w14:paraId="6D406AC5" w14:textId="43C97168"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5B4CF197" w14:textId="6C6FFE1B"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31DD0898" w14:textId="49B22EE9"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079F87CA" w14:textId="77777777" w:rsidR="00071934" w:rsidRPr="00FD2566" w:rsidRDefault="00071934" w:rsidP="00897B1C">
            <w:pPr>
              <w:spacing w:line="276" w:lineRule="auto"/>
              <w:jc w:val="both"/>
            </w:pPr>
            <w:r w:rsidRPr="00FD2566">
              <w:t>40</w:t>
            </w:r>
          </w:p>
        </w:tc>
        <w:tc>
          <w:tcPr>
            <w:tcW w:w="567" w:type="dxa"/>
          </w:tcPr>
          <w:p w14:paraId="0E28F853" w14:textId="77777777" w:rsidR="00071934" w:rsidRPr="00FD2566" w:rsidRDefault="00071934" w:rsidP="00897B1C">
            <w:pPr>
              <w:spacing w:line="276" w:lineRule="auto"/>
              <w:jc w:val="both"/>
            </w:pPr>
            <w:r w:rsidRPr="00FD2566">
              <w:t>30</w:t>
            </w:r>
          </w:p>
        </w:tc>
        <w:tc>
          <w:tcPr>
            <w:tcW w:w="567" w:type="dxa"/>
          </w:tcPr>
          <w:p w14:paraId="54CB3482" w14:textId="77777777" w:rsidR="00071934" w:rsidRPr="00FD2566" w:rsidRDefault="00071934" w:rsidP="00897B1C">
            <w:pPr>
              <w:spacing w:line="276" w:lineRule="auto"/>
              <w:jc w:val="both"/>
            </w:pPr>
            <w:r w:rsidRPr="00FD2566">
              <w:t>20</w:t>
            </w:r>
          </w:p>
        </w:tc>
        <w:tc>
          <w:tcPr>
            <w:tcW w:w="567" w:type="dxa"/>
          </w:tcPr>
          <w:p w14:paraId="12AA4D73" w14:textId="77777777" w:rsidR="00071934" w:rsidRPr="00FD2566" w:rsidRDefault="00071934" w:rsidP="00897B1C">
            <w:pPr>
              <w:spacing w:line="276" w:lineRule="auto"/>
              <w:jc w:val="both"/>
            </w:pPr>
            <w:r w:rsidRPr="00FD2566">
              <w:t>10</w:t>
            </w:r>
          </w:p>
        </w:tc>
      </w:tr>
      <w:tr w:rsidR="00071934" w:rsidRPr="00FD2566" w14:paraId="2EAFB8BF" w14:textId="77777777" w:rsidTr="00897B1C">
        <w:tc>
          <w:tcPr>
            <w:tcW w:w="880" w:type="dxa"/>
          </w:tcPr>
          <w:p w14:paraId="3D1C6A7B" w14:textId="77777777" w:rsidR="00071934" w:rsidRPr="00FD2566" w:rsidRDefault="00071934" w:rsidP="00897B1C">
            <w:pPr>
              <w:spacing w:line="276" w:lineRule="auto"/>
              <w:jc w:val="both"/>
            </w:pPr>
            <w:r w:rsidRPr="00FD2566">
              <w:t>VSS</w:t>
            </w:r>
          </w:p>
        </w:tc>
        <w:tc>
          <w:tcPr>
            <w:tcW w:w="3515" w:type="dxa"/>
            <w:shd w:val="clear" w:color="auto" w:fill="auto"/>
            <w:vAlign w:val="center"/>
          </w:tcPr>
          <w:p w14:paraId="062DD817" w14:textId="1E7ABD20" w:rsidR="00071934" w:rsidRPr="00FD2566" w:rsidRDefault="00B97369" w:rsidP="00897B1C">
            <w:pPr>
              <w:spacing w:line="276" w:lineRule="auto"/>
              <w:jc w:val="both"/>
              <w:rPr>
                <w:b/>
              </w:rPr>
            </w:pPr>
            <w:r w:rsidRPr="00FD2566">
              <w:t>Video surveillance systems and equipment are working properly</w:t>
            </w:r>
          </w:p>
        </w:tc>
        <w:tc>
          <w:tcPr>
            <w:tcW w:w="792" w:type="dxa"/>
          </w:tcPr>
          <w:p w14:paraId="27C790F2" w14:textId="4C56E543" w:rsidR="00071934" w:rsidRPr="00FD2566" w:rsidRDefault="00071934" w:rsidP="00897B1C">
            <w:pPr>
              <w:spacing w:line="276" w:lineRule="auto"/>
              <w:jc w:val="both"/>
              <w:rPr>
                <w:b/>
              </w:rPr>
            </w:pPr>
            <w:r w:rsidRPr="00FD2566">
              <w:t xml:space="preserve">2 </w:t>
            </w:r>
            <w:r w:rsidR="00436B9B" w:rsidRPr="00FD2566">
              <w:t>hrs</w:t>
            </w:r>
          </w:p>
        </w:tc>
        <w:tc>
          <w:tcPr>
            <w:tcW w:w="850" w:type="dxa"/>
          </w:tcPr>
          <w:p w14:paraId="2E105C4C" w14:textId="4CE01C5A"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44B194EB" w14:textId="142F0FE1"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6BAAD5E2" w14:textId="296BF80A"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13DC2921" w14:textId="77777777" w:rsidR="00071934" w:rsidRPr="00FD2566" w:rsidRDefault="00071934" w:rsidP="00897B1C">
            <w:pPr>
              <w:spacing w:line="276" w:lineRule="auto"/>
              <w:jc w:val="both"/>
            </w:pPr>
            <w:r w:rsidRPr="00FD2566">
              <w:t>40</w:t>
            </w:r>
          </w:p>
        </w:tc>
        <w:tc>
          <w:tcPr>
            <w:tcW w:w="567" w:type="dxa"/>
          </w:tcPr>
          <w:p w14:paraId="00228B5E" w14:textId="77777777" w:rsidR="00071934" w:rsidRPr="00FD2566" w:rsidRDefault="00071934" w:rsidP="00897B1C">
            <w:pPr>
              <w:spacing w:line="276" w:lineRule="auto"/>
              <w:jc w:val="both"/>
            </w:pPr>
            <w:r w:rsidRPr="00FD2566">
              <w:t>30</w:t>
            </w:r>
          </w:p>
        </w:tc>
        <w:tc>
          <w:tcPr>
            <w:tcW w:w="567" w:type="dxa"/>
          </w:tcPr>
          <w:p w14:paraId="4849475A" w14:textId="77777777" w:rsidR="00071934" w:rsidRPr="00FD2566" w:rsidRDefault="00071934" w:rsidP="00897B1C">
            <w:pPr>
              <w:spacing w:line="276" w:lineRule="auto"/>
              <w:jc w:val="both"/>
            </w:pPr>
            <w:r w:rsidRPr="00FD2566">
              <w:t>20</w:t>
            </w:r>
          </w:p>
        </w:tc>
        <w:tc>
          <w:tcPr>
            <w:tcW w:w="567" w:type="dxa"/>
          </w:tcPr>
          <w:p w14:paraId="3E4315FF" w14:textId="77777777" w:rsidR="00071934" w:rsidRPr="00FD2566" w:rsidRDefault="00071934" w:rsidP="00897B1C">
            <w:pPr>
              <w:spacing w:line="276" w:lineRule="auto"/>
              <w:jc w:val="both"/>
            </w:pPr>
            <w:r w:rsidRPr="00FD2566">
              <w:t>10</w:t>
            </w:r>
          </w:p>
        </w:tc>
      </w:tr>
      <w:tr w:rsidR="00071934" w:rsidRPr="00FD2566" w14:paraId="00BBF7C3" w14:textId="77777777" w:rsidTr="00897B1C">
        <w:tc>
          <w:tcPr>
            <w:tcW w:w="880" w:type="dxa"/>
          </w:tcPr>
          <w:p w14:paraId="264F3A73" w14:textId="77777777" w:rsidR="00071934" w:rsidRPr="00FD2566" w:rsidRDefault="00071934" w:rsidP="00897B1C">
            <w:pPr>
              <w:spacing w:line="276" w:lineRule="auto"/>
              <w:jc w:val="both"/>
            </w:pPr>
            <w:r w:rsidRPr="00FD2566">
              <w:t>TRS</w:t>
            </w:r>
          </w:p>
        </w:tc>
        <w:tc>
          <w:tcPr>
            <w:tcW w:w="3515" w:type="dxa"/>
            <w:shd w:val="clear" w:color="auto" w:fill="auto"/>
            <w:vAlign w:val="center"/>
          </w:tcPr>
          <w:p w14:paraId="4882170F" w14:textId="520C873F" w:rsidR="00071934" w:rsidRPr="00FD2566" w:rsidRDefault="00395387" w:rsidP="00897B1C">
            <w:pPr>
              <w:spacing w:line="276" w:lineRule="auto"/>
              <w:jc w:val="both"/>
              <w:rPr>
                <w:b/>
              </w:rPr>
            </w:pPr>
            <w:r w:rsidRPr="00FD2566">
              <w:t>Telecommunications and communications information transmission systems and equipment are functioning properly</w:t>
            </w:r>
          </w:p>
        </w:tc>
        <w:tc>
          <w:tcPr>
            <w:tcW w:w="792" w:type="dxa"/>
          </w:tcPr>
          <w:p w14:paraId="41BB66A7" w14:textId="50E828FA" w:rsidR="00071934" w:rsidRPr="00FD2566" w:rsidRDefault="00071934" w:rsidP="00897B1C">
            <w:pPr>
              <w:spacing w:line="276" w:lineRule="auto"/>
              <w:jc w:val="both"/>
              <w:rPr>
                <w:b/>
              </w:rPr>
            </w:pPr>
            <w:r w:rsidRPr="00FD2566">
              <w:t xml:space="preserve">2 </w:t>
            </w:r>
            <w:r w:rsidR="00436B9B" w:rsidRPr="00FD2566">
              <w:t>hrs</w:t>
            </w:r>
          </w:p>
        </w:tc>
        <w:tc>
          <w:tcPr>
            <w:tcW w:w="850" w:type="dxa"/>
          </w:tcPr>
          <w:p w14:paraId="4D5DE417" w14:textId="3B023BB3"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260434E0" w14:textId="5D015337"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0A6D4C25" w14:textId="00461354"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1E0EE7F5" w14:textId="77777777" w:rsidR="00071934" w:rsidRPr="00FD2566" w:rsidRDefault="00071934" w:rsidP="00897B1C">
            <w:pPr>
              <w:spacing w:line="276" w:lineRule="auto"/>
              <w:jc w:val="both"/>
            </w:pPr>
            <w:r w:rsidRPr="00FD2566">
              <w:t>40</w:t>
            </w:r>
          </w:p>
        </w:tc>
        <w:tc>
          <w:tcPr>
            <w:tcW w:w="567" w:type="dxa"/>
          </w:tcPr>
          <w:p w14:paraId="3CE5648A" w14:textId="77777777" w:rsidR="00071934" w:rsidRPr="00FD2566" w:rsidRDefault="00071934" w:rsidP="00897B1C">
            <w:pPr>
              <w:spacing w:line="276" w:lineRule="auto"/>
              <w:jc w:val="both"/>
            </w:pPr>
            <w:r w:rsidRPr="00FD2566">
              <w:t>30</w:t>
            </w:r>
          </w:p>
        </w:tc>
        <w:tc>
          <w:tcPr>
            <w:tcW w:w="567" w:type="dxa"/>
          </w:tcPr>
          <w:p w14:paraId="474EE75C" w14:textId="77777777" w:rsidR="00071934" w:rsidRPr="00FD2566" w:rsidRDefault="00071934" w:rsidP="00897B1C">
            <w:pPr>
              <w:spacing w:line="276" w:lineRule="auto"/>
              <w:jc w:val="both"/>
            </w:pPr>
            <w:r w:rsidRPr="00FD2566">
              <w:t>20</w:t>
            </w:r>
          </w:p>
        </w:tc>
        <w:tc>
          <w:tcPr>
            <w:tcW w:w="567" w:type="dxa"/>
          </w:tcPr>
          <w:p w14:paraId="390E9D79" w14:textId="77777777" w:rsidR="00071934" w:rsidRPr="00FD2566" w:rsidRDefault="00071934" w:rsidP="00897B1C">
            <w:pPr>
              <w:spacing w:line="276" w:lineRule="auto"/>
              <w:jc w:val="both"/>
            </w:pPr>
            <w:r w:rsidRPr="00FD2566">
              <w:t>10</w:t>
            </w:r>
          </w:p>
        </w:tc>
      </w:tr>
      <w:tr w:rsidR="00071934" w:rsidRPr="00FD2566" w14:paraId="14272780" w14:textId="77777777" w:rsidTr="00897B1C">
        <w:tc>
          <w:tcPr>
            <w:tcW w:w="880" w:type="dxa"/>
          </w:tcPr>
          <w:p w14:paraId="461CAE49" w14:textId="77777777" w:rsidR="00071934" w:rsidRPr="00FD2566" w:rsidRDefault="00071934" w:rsidP="00897B1C">
            <w:pPr>
              <w:spacing w:line="276" w:lineRule="auto"/>
              <w:jc w:val="both"/>
            </w:pPr>
            <w:r w:rsidRPr="00FD2566">
              <w:t>AS</w:t>
            </w:r>
          </w:p>
        </w:tc>
        <w:tc>
          <w:tcPr>
            <w:tcW w:w="3515" w:type="dxa"/>
            <w:shd w:val="clear" w:color="auto" w:fill="auto"/>
            <w:vAlign w:val="center"/>
          </w:tcPr>
          <w:p w14:paraId="5556F412" w14:textId="12383396" w:rsidR="00071934" w:rsidRPr="00FD2566" w:rsidRDefault="00395387" w:rsidP="00897B1C">
            <w:pPr>
              <w:spacing w:line="276" w:lineRule="auto"/>
              <w:jc w:val="both"/>
              <w:rPr>
                <w:b/>
              </w:rPr>
            </w:pPr>
            <w:r w:rsidRPr="00FD2566">
              <w:t>Automation systems and equipment are working properly</w:t>
            </w:r>
          </w:p>
        </w:tc>
        <w:tc>
          <w:tcPr>
            <w:tcW w:w="792" w:type="dxa"/>
          </w:tcPr>
          <w:p w14:paraId="03DE3BC5" w14:textId="5302606E" w:rsidR="00071934" w:rsidRPr="00FD2566" w:rsidRDefault="00071934" w:rsidP="00897B1C">
            <w:pPr>
              <w:spacing w:line="276" w:lineRule="auto"/>
              <w:jc w:val="both"/>
              <w:rPr>
                <w:b/>
              </w:rPr>
            </w:pPr>
            <w:r w:rsidRPr="00FD2566">
              <w:t xml:space="preserve">3 </w:t>
            </w:r>
            <w:r w:rsidR="00436B9B" w:rsidRPr="00FD2566">
              <w:t>hrs</w:t>
            </w:r>
          </w:p>
        </w:tc>
        <w:tc>
          <w:tcPr>
            <w:tcW w:w="850" w:type="dxa"/>
          </w:tcPr>
          <w:p w14:paraId="7FA7B740" w14:textId="5F737105"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602E056A" w14:textId="7086B98F"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60929463" w14:textId="6AC91AF7"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725394D8" w14:textId="77777777" w:rsidR="00071934" w:rsidRPr="00FD2566" w:rsidRDefault="00071934" w:rsidP="00897B1C">
            <w:pPr>
              <w:spacing w:line="276" w:lineRule="auto"/>
              <w:jc w:val="both"/>
            </w:pPr>
            <w:r w:rsidRPr="00FD2566">
              <w:t>40</w:t>
            </w:r>
          </w:p>
        </w:tc>
        <w:tc>
          <w:tcPr>
            <w:tcW w:w="567" w:type="dxa"/>
          </w:tcPr>
          <w:p w14:paraId="0B821E7B" w14:textId="77777777" w:rsidR="00071934" w:rsidRPr="00FD2566" w:rsidRDefault="00071934" w:rsidP="00897B1C">
            <w:pPr>
              <w:spacing w:line="276" w:lineRule="auto"/>
              <w:jc w:val="both"/>
            </w:pPr>
            <w:r w:rsidRPr="00FD2566">
              <w:t>30</w:t>
            </w:r>
          </w:p>
        </w:tc>
        <w:tc>
          <w:tcPr>
            <w:tcW w:w="567" w:type="dxa"/>
          </w:tcPr>
          <w:p w14:paraId="19D7F97A" w14:textId="77777777" w:rsidR="00071934" w:rsidRPr="00FD2566" w:rsidRDefault="00071934" w:rsidP="00897B1C">
            <w:pPr>
              <w:spacing w:line="276" w:lineRule="auto"/>
              <w:jc w:val="both"/>
            </w:pPr>
            <w:r w:rsidRPr="00FD2566">
              <w:t>20</w:t>
            </w:r>
          </w:p>
        </w:tc>
        <w:tc>
          <w:tcPr>
            <w:tcW w:w="567" w:type="dxa"/>
          </w:tcPr>
          <w:p w14:paraId="0D8A77EB" w14:textId="77777777" w:rsidR="00071934" w:rsidRPr="00FD2566" w:rsidRDefault="00071934" w:rsidP="00897B1C">
            <w:pPr>
              <w:spacing w:line="276" w:lineRule="auto"/>
              <w:jc w:val="both"/>
            </w:pPr>
            <w:r w:rsidRPr="00FD2566">
              <w:t>10</w:t>
            </w:r>
          </w:p>
        </w:tc>
      </w:tr>
      <w:tr w:rsidR="00071934" w:rsidRPr="00FD2566" w14:paraId="1B9613DA" w14:textId="77777777" w:rsidTr="00897B1C">
        <w:tc>
          <w:tcPr>
            <w:tcW w:w="880" w:type="dxa"/>
          </w:tcPr>
          <w:p w14:paraId="3D2304A9" w14:textId="77777777" w:rsidR="00071934" w:rsidRPr="00FD2566" w:rsidRDefault="00071934" w:rsidP="00897B1C">
            <w:pPr>
              <w:spacing w:line="276" w:lineRule="auto"/>
              <w:jc w:val="both"/>
            </w:pPr>
            <w:r w:rsidRPr="00FD2566">
              <w:t>DŠS</w:t>
            </w:r>
          </w:p>
        </w:tc>
        <w:tc>
          <w:tcPr>
            <w:tcW w:w="3515" w:type="dxa"/>
            <w:shd w:val="clear" w:color="auto" w:fill="auto"/>
            <w:vAlign w:val="center"/>
          </w:tcPr>
          <w:p w14:paraId="037692DA" w14:textId="12C17DBC" w:rsidR="00071934" w:rsidRPr="00FD2566" w:rsidRDefault="004C6670" w:rsidP="00897B1C">
            <w:pPr>
              <w:spacing w:line="276" w:lineRule="auto"/>
              <w:jc w:val="both"/>
              <w:rPr>
                <w:b/>
              </w:rPr>
            </w:pPr>
            <w:r w:rsidRPr="00FD2566">
              <w:t>Smoke extraction systems and equipment are functioning properly</w:t>
            </w:r>
          </w:p>
        </w:tc>
        <w:tc>
          <w:tcPr>
            <w:tcW w:w="792" w:type="dxa"/>
          </w:tcPr>
          <w:p w14:paraId="76EC654C" w14:textId="1A789687" w:rsidR="00071934" w:rsidRPr="00FD2566" w:rsidRDefault="00071934" w:rsidP="00897B1C">
            <w:pPr>
              <w:spacing w:line="276" w:lineRule="auto"/>
              <w:jc w:val="both"/>
              <w:rPr>
                <w:b/>
              </w:rPr>
            </w:pPr>
            <w:r w:rsidRPr="00FD2566">
              <w:t xml:space="preserve">3 </w:t>
            </w:r>
            <w:r w:rsidR="00436B9B" w:rsidRPr="00FD2566">
              <w:t>hrs</w:t>
            </w:r>
          </w:p>
        </w:tc>
        <w:tc>
          <w:tcPr>
            <w:tcW w:w="850" w:type="dxa"/>
          </w:tcPr>
          <w:p w14:paraId="65F705F9" w14:textId="15AE3B46"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50AD1AEA" w14:textId="0F008580"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1BEE6DB5" w14:textId="181F3777"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24F38568" w14:textId="77777777" w:rsidR="00071934" w:rsidRPr="00FD2566" w:rsidRDefault="00071934" w:rsidP="00897B1C">
            <w:pPr>
              <w:spacing w:line="276" w:lineRule="auto"/>
              <w:jc w:val="both"/>
            </w:pPr>
            <w:r w:rsidRPr="00FD2566">
              <w:t>40</w:t>
            </w:r>
          </w:p>
        </w:tc>
        <w:tc>
          <w:tcPr>
            <w:tcW w:w="567" w:type="dxa"/>
          </w:tcPr>
          <w:p w14:paraId="2D51B9A7" w14:textId="77777777" w:rsidR="00071934" w:rsidRPr="00FD2566" w:rsidRDefault="00071934" w:rsidP="00897B1C">
            <w:pPr>
              <w:spacing w:line="276" w:lineRule="auto"/>
              <w:jc w:val="both"/>
            </w:pPr>
            <w:r w:rsidRPr="00FD2566">
              <w:t>30</w:t>
            </w:r>
          </w:p>
        </w:tc>
        <w:tc>
          <w:tcPr>
            <w:tcW w:w="567" w:type="dxa"/>
          </w:tcPr>
          <w:p w14:paraId="334C1176" w14:textId="77777777" w:rsidR="00071934" w:rsidRPr="00FD2566" w:rsidRDefault="00071934" w:rsidP="00897B1C">
            <w:pPr>
              <w:spacing w:line="276" w:lineRule="auto"/>
              <w:jc w:val="both"/>
            </w:pPr>
            <w:r w:rsidRPr="00FD2566">
              <w:t>20</w:t>
            </w:r>
          </w:p>
        </w:tc>
        <w:tc>
          <w:tcPr>
            <w:tcW w:w="567" w:type="dxa"/>
          </w:tcPr>
          <w:p w14:paraId="0846B4E3" w14:textId="77777777" w:rsidR="00071934" w:rsidRPr="00FD2566" w:rsidRDefault="00071934" w:rsidP="00897B1C">
            <w:pPr>
              <w:spacing w:line="276" w:lineRule="auto"/>
              <w:jc w:val="both"/>
            </w:pPr>
            <w:r w:rsidRPr="00FD2566">
              <w:t>10</w:t>
            </w:r>
          </w:p>
        </w:tc>
      </w:tr>
      <w:tr w:rsidR="00071934" w:rsidRPr="00FD2566" w14:paraId="049961FF" w14:textId="77777777" w:rsidTr="00897B1C">
        <w:tc>
          <w:tcPr>
            <w:tcW w:w="880" w:type="dxa"/>
          </w:tcPr>
          <w:p w14:paraId="67844C30" w14:textId="77777777" w:rsidR="00071934" w:rsidRPr="00FD2566" w:rsidRDefault="00071934" w:rsidP="00897B1C">
            <w:pPr>
              <w:spacing w:line="276" w:lineRule="auto"/>
              <w:jc w:val="both"/>
            </w:pPr>
            <w:r w:rsidRPr="00FD2566">
              <w:t>PGGS</w:t>
            </w:r>
          </w:p>
        </w:tc>
        <w:tc>
          <w:tcPr>
            <w:tcW w:w="3515" w:type="dxa"/>
            <w:shd w:val="clear" w:color="auto" w:fill="auto"/>
          </w:tcPr>
          <w:p w14:paraId="596BBDE7" w14:textId="6115D323" w:rsidR="00071934" w:rsidRPr="00FD2566" w:rsidRDefault="0032269E" w:rsidP="00897B1C">
            <w:pPr>
              <w:spacing w:line="276" w:lineRule="auto"/>
              <w:jc w:val="both"/>
              <w:rPr>
                <w:b/>
              </w:rPr>
            </w:pPr>
            <w:r w:rsidRPr="00FD2566">
              <w:t>Fire safety, fire detection and fire extinguishing systems and equipment working properly</w:t>
            </w:r>
          </w:p>
        </w:tc>
        <w:tc>
          <w:tcPr>
            <w:tcW w:w="792" w:type="dxa"/>
          </w:tcPr>
          <w:p w14:paraId="15613969" w14:textId="05A304DD" w:rsidR="00071934" w:rsidRPr="00FD2566" w:rsidRDefault="00071934" w:rsidP="00897B1C">
            <w:pPr>
              <w:spacing w:line="276" w:lineRule="auto"/>
              <w:jc w:val="both"/>
              <w:rPr>
                <w:b/>
              </w:rPr>
            </w:pPr>
            <w:r w:rsidRPr="00FD2566">
              <w:t xml:space="preserve">3 </w:t>
            </w:r>
            <w:r w:rsidR="00436B9B" w:rsidRPr="00FD2566">
              <w:t>hrs</w:t>
            </w:r>
          </w:p>
        </w:tc>
        <w:tc>
          <w:tcPr>
            <w:tcW w:w="850" w:type="dxa"/>
          </w:tcPr>
          <w:p w14:paraId="4DE4399A" w14:textId="0D596965"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47829539" w14:textId="6DF6AC66"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77A38219" w14:textId="6C1086FF"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56C2E37B" w14:textId="77777777" w:rsidR="00071934" w:rsidRPr="00FD2566" w:rsidRDefault="00071934" w:rsidP="00897B1C">
            <w:pPr>
              <w:spacing w:line="276" w:lineRule="auto"/>
              <w:jc w:val="both"/>
            </w:pPr>
            <w:r w:rsidRPr="00FD2566">
              <w:t>40</w:t>
            </w:r>
          </w:p>
        </w:tc>
        <w:tc>
          <w:tcPr>
            <w:tcW w:w="567" w:type="dxa"/>
          </w:tcPr>
          <w:p w14:paraId="0D9DBCD4" w14:textId="77777777" w:rsidR="00071934" w:rsidRPr="00FD2566" w:rsidRDefault="00071934" w:rsidP="00897B1C">
            <w:pPr>
              <w:spacing w:line="276" w:lineRule="auto"/>
              <w:jc w:val="both"/>
            </w:pPr>
            <w:r w:rsidRPr="00FD2566">
              <w:t>30</w:t>
            </w:r>
          </w:p>
        </w:tc>
        <w:tc>
          <w:tcPr>
            <w:tcW w:w="567" w:type="dxa"/>
          </w:tcPr>
          <w:p w14:paraId="7761CE01" w14:textId="77777777" w:rsidR="00071934" w:rsidRPr="00FD2566" w:rsidRDefault="00071934" w:rsidP="00897B1C">
            <w:pPr>
              <w:spacing w:line="276" w:lineRule="auto"/>
              <w:jc w:val="both"/>
            </w:pPr>
            <w:r w:rsidRPr="00FD2566">
              <w:t>20</w:t>
            </w:r>
          </w:p>
        </w:tc>
        <w:tc>
          <w:tcPr>
            <w:tcW w:w="567" w:type="dxa"/>
          </w:tcPr>
          <w:p w14:paraId="7E28F704" w14:textId="77777777" w:rsidR="00071934" w:rsidRPr="00FD2566" w:rsidRDefault="00071934" w:rsidP="00897B1C">
            <w:pPr>
              <w:spacing w:line="276" w:lineRule="auto"/>
              <w:jc w:val="both"/>
            </w:pPr>
            <w:r w:rsidRPr="00FD2566">
              <w:t>10</w:t>
            </w:r>
          </w:p>
        </w:tc>
      </w:tr>
      <w:tr w:rsidR="00071934" w:rsidRPr="00FD2566" w14:paraId="6D472534" w14:textId="77777777" w:rsidTr="00897B1C">
        <w:tc>
          <w:tcPr>
            <w:tcW w:w="880" w:type="dxa"/>
          </w:tcPr>
          <w:p w14:paraId="0B512BC3" w14:textId="77777777" w:rsidR="00071934" w:rsidRPr="00FD2566" w:rsidRDefault="00071934" w:rsidP="00897B1C">
            <w:pPr>
              <w:spacing w:line="276" w:lineRule="auto"/>
              <w:jc w:val="both"/>
            </w:pPr>
            <w:r w:rsidRPr="00FD2566">
              <w:t>DS</w:t>
            </w:r>
          </w:p>
        </w:tc>
        <w:tc>
          <w:tcPr>
            <w:tcW w:w="3515" w:type="dxa"/>
            <w:shd w:val="clear" w:color="auto" w:fill="auto"/>
          </w:tcPr>
          <w:p w14:paraId="44088D30" w14:textId="2209ABEA" w:rsidR="00071934" w:rsidRPr="00FD2566" w:rsidRDefault="003D1340" w:rsidP="00897B1C">
            <w:pPr>
              <w:spacing w:line="276" w:lineRule="auto"/>
              <w:jc w:val="both"/>
              <w:rPr>
                <w:b/>
              </w:rPr>
            </w:pPr>
            <w:r w:rsidRPr="00FD2566">
              <w:t>The gas system and installations are working properly</w:t>
            </w:r>
          </w:p>
        </w:tc>
        <w:tc>
          <w:tcPr>
            <w:tcW w:w="792" w:type="dxa"/>
          </w:tcPr>
          <w:p w14:paraId="171D50DE" w14:textId="1D457756" w:rsidR="00071934" w:rsidRPr="00FD2566" w:rsidRDefault="00071934" w:rsidP="00897B1C">
            <w:pPr>
              <w:spacing w:line="276" w:lineRule="auto"/>
              <w:jc w:val="both"/>
              <w:rPr>
                <w:b/>
              </w:rPr>
            </w:pPr>
            <w:r w:rsidRPr="00FD2566">
              <w:t xml:space="preserve">3 </w:t>
            </w:r>
            <w:r w:rsidR="00436B9B" w:rsidRPr="00FD2566">
              <w:t>hrs</w:t>
            </w:r>
          </w:p>
        </w:tc>
        <w:tc>
          <w:tcPr>
            <w:tcW w:w="850" w:type="dxa"/>
          </w:tcPr>
          <w:p w14:paraId="5AB413BD" w14:textId="4C6279EC"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49661140" w14:textId="174BB704"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6BB0AB0D" w14:textId="25501F4D"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739EF3A7" w14:textId="77777777" w:rsidR="00071934" w:rsidRPr="00FD2566" w:rsidRDefault="00071934" w:rsidP="00897B1C">
            <w:pPr>
              <w:spacing w:line="276" w:lineRule="auto"/>
              <w:jc w:val="both"/>
            </w:pPr>
            <w:r w:rsidRPr="00FD2566">
              <w:t>40</w:t>
            </w:r>
          </w:p>
        </w:tc>
        <w:tc>
          <w:tcPr>
            <w:tcW w:w="567" w:type="dxa"/>
          </w:tcPr>
          <w:p w14:paraId="33F63718" w14:textId="77777777" w:rsidR="00071934" w:rsidRPr="00FD2566" w:rsidRDefault="00071934" w:rsidP="00897B1C">
            <w:pPr>
              <w:spacing w:line="276" w:lineRule="auto"/>
              <w:jc w:val="both"/>
            </w:pPr>
            <w:r w:rsidRPr="00FD2566">
              <w:t>30</w:t>
            </w:r>
          </w:p>
        </w:tc>
        <w:tc>
          <w:tcPr>
            <w:tcW w:w="567" w:type="dxa"/>
          </w:tcPr>
          <w:p w14:paraId="07AC5D14" w14:textId="77777777" w:rsidR="00071934" w:rsidRPr="00FD2566" w:rsidRDefault="00071934" w:rsidP="00897B1C">
            <w:pPr>
              <w:spacing w:line="276" w:lineRule="auto"/>
              <w:jc w:val="both"/>
            </w:pPr>
            <w:r w:rsidRPr="00FD2566">
              <w:t>20</w:t>
            </w:r>
          </w:p>
        </w:tc>
        <w:tc>
          <w:tcPr>
            <w:tcW w:w="567" w:type="dxa"/>
          </w:tcPr>
          <w:p w14:paraId="7A7B7512" w14:textId="77777777" w:rsidR="00071934" w:rsidRPr="00FD2566" w:rsidRDefault="00071934" w:rsidP="00897B1C">
            <w:pPr>
              <w:spacing w:line="276" w:lineRule="auto"/>
              <w:jc w:val="both"/>
            </w:pPr>
            <w:r w:rsidRPr="00FD2566">
              <w:t>10</w:t>
            </w:r>
          </w:p>
        </w:tc>
      </w:tr>
      <w:tr w:rsidR="00071934" w:rsidRPr="00FD2566" w14:paraId="27E9F7A3" w14:textId="77777777" w:rsidTr="00897B1C">
        <w:tc>
          <w:tcPr>
            <w:tcW w:w="880" w:type="dxa"/>
          </w:tcPr>
          <w:p w14:paraId="5D6B2ADC" w14:textId="77777777" w:rsidR="00071934" w:rsidRPr="00FD2566" w:rsidRDefault="00071934" w:rsidP="00897B1C">
            <w:pPr>
              <w:spacing w:line="276" w:lineRule="auto"/>
              <w:jc w:val="both"/>
            </w:pPr>
            <w:r w:rsidRPr="00FD2566">
              <w:t>KL</w:t>
            </w:r>
          </w:p>
        </w:tc>
        <w:tc>
          <w:tcPr>
            <w:tcW w:w="3515" w:type="dxa"/>
            <w:shd w:val="clear" w:color="auto" w:fill="auto"/>
          </w:tcPr>
          <w:p w14:paraId="73581435" w14:textId="41BDB94E" w:rsidR="00071934" w:rsidRPr="00FD2566" w:rsidRDefault="003D1340" w:rsidP="00897B1C">
            <w:pPr>
              <w:spacing w:line="276" w:lineRule="auto"/>
              <w:jc w:val="both"/>
              <w:rPr>
                <w:b/>
              </w:rPr>
            </w:pPr>
            <w:r w:rsidRPr="00FD2566">
              <w:t>Passenger lifts working properly</w:t>
            </w:r>
          </w:p>
        </w:tc>
        <w:tc>
          <w:tcPr>
            <w:tcW w:w="792" w:type="dxa"/>
          </w:tcPr>
          <w:p w14:paraId="150C30BD" w14:textId="24F591B4" w:rsidR="00071934" w:rsidRPr="00FD2566" w:rsidRDefault="00071934" w:rsidP="00897B1C">
            <w:pPr>
              <w:spacing w:line="276" w:lineRule="auto"/>
              <w:jc w:val="both"/>
              <w:rPr>
                <w:b/>
              </w:rPr>
            </w:pPr>
            <w:r w:rsidRPr="00FD2566">
              <w:t xml:space="preserve">3 </w:t>
            </w:r>
            <w:r w:rsidR="00436B9B" w:rsidRPr="00FD2566">
              <w:t>hrs</w:t>
            </w:r>
          </w:p>
        </w:tc>
        <w:tc>
          <w:tcPr>
            <w:tcW w:w="850" w:type="dxa"/>
          </w:tcPr>
          <w:p w14:paraId="0FB68354" w14:textId="5E0C5386"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67D8D7A0" w14:textId="38ACD1FD"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04D4F21D" w14:textId="07D1E6B9"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785905F8" w14:textId="77777777" w:rsidR="00071934" w:rsidRPr="00FD2566" w:rsidRDefault="00071934" w:rsidP="00897B1C">
            <w:pPr>
              <w:spacing w:line="276" w:lineRule="auto"/>
              <w:jc w:val="both"/>
            </w:pPr>
            <w:r w:rsidRPr="00FD2566">
              <w:t>40</w:t>
            </w:r>
          </w:p>
        </w:tc>
        <w:tc>
          <w:tcPr>
            <w:tcW w:w="567" w:type="dxa"/>
          </w:tcPr>
          <w:p w14:paraId="0A46E738" w14:textId="77777777" w:rsidR="00071934" w:rsidRPr="00FD2566" w:rsidRDefault="00071934" w:rsidP="00897B1C">
            <w:pPr>
              <w:spacing w:line="276" w:lineRule="auto"/>
              <w:jc w:val="both"/>
            </w:pPr>
            <w:r w:rsidRPr="00FD2566">
              <w:t>30</w:t>
            </w:r>
          </w:p>
        </w:tc>
        <w:tc>
          <w:tcPr>
            <w:tcW w:w="567" w:type="dxa"/>
          </w:tcPr>
          <w:p w14:paraId="5D210704" w14:textId="77777777" w:rsidR="00071934" w:rsidRPr="00FD2566" w:rsidRDefault="00071934" w:rsidP="00897B1C">
            <w:pPr>
              <w:spacing w:line="276" w:lineRule="auto"/>
              <w:jc w:val="both"/>
            </w:pPr>
            <w:r w:rsidRPr="00FD2566">
              <w:t>20</w:t>
            </w:r>
          </w:p>
        </w:tc>
        <w:tc>
          <w:tcPr>
            <w:tcW w:w="567" w:type="dxa"/>
          </w:tcPr>
          <w:p w14:paraId="5716FCB8" w14:textId="77777777" w:rsidR="00071934" w:rsidRPr="00FD2566" w:rsidRDefault="00071934" w:rsidP="00897B1C">
            <w:pPr>
              <w:spacing w:line="276" w:lineRule="auto"/>
              <w:jc w:val="both"/>
            </w:pPr>
            <w:r w:rsidRPr="00FD2566">
              <w:t>10</w:t>
            </w:r>
          </w:p>
        </w:tc>
      </w:tr>
      <w:tr w:rsidR="00071934" w:rsidRPr="00FD2566" w14:paraId="11C5DF34" w14:textId="77777777" w:rsidTr="00897B1C">
        <w:tc>
          <w:tcPr>
            <w:tcW w:w="880" w:type="dxa"/>
          </w:tcPr>
          <w:p w14:paraId="55CDE50E" w14:textId="77777777" w:rsidR="00071934" w:rsidRPr="00FD2566" w:rsidRDefault="00071934" w:rsidP="00897B1C">
            <w:pPr>
              <w:spacing w:line="276" w:lineRule="auto"/>
              <w:jc w:val="both"/>
            </w:pPr>
            <w:r w:rsidRPr="00FD2566">
              <w:t>TKL</w:t>
            </w:r>
          </w:p>
        </w:tc>
        <w:tc>
          <w:tcPr>
            <w:tcW w:w="3515" w:type="dxa"/>
            <w:shd w:val="clear" w:color="auto" w:fill="auto"/>
          </w:tcPr>
          <w:p w14:paraId="56D936CE" w14:textId="7526902F" w:rsidR="00071934" w:rsidRPr="00FD2566" w:rsidRDefault="005565FB" w:rsidP="00897B1C">
            <w:pPr>
              <w:spacing w:line="276" w:lineRule="auto"/>
              <w:jc w:val="both"/>
              <w:rPr>
                <w:b/>
              </w:rPr>
            </w:pPr>
            <w:r w:rsidRPr="00FD2566">
              <w:t>Technical lifts, hoists and conveyor installations are working properly</w:t>
            </w:r>
          </w:p>
        </w:tc>
        <w:tc>
          <w:tcPr>
            <w:tcW w:w="792" w:type="dxa"/>
          </w:tcPr>
          <w:p w14:paraId="66186C2D" w14:textId="2D62DE48" w:rsidR="00071934" w:rsidRPr="00FD2566" w:rsidRDefault="00071934" w:rsidP="00897B1C">
            <w:pPr>
              <w:spacing w:line="276" w:lineRule="auto"/>
              <w:jc w:val="both"/>
              <w:rPr>
                <w:b/>
              </w:rPr>
            </w:pPr>
            <w:r w:rsidRPr="00FD2566">
              <w:t>3</w:t>
            </w:r>
            <w:r w:rsidR="00436B9B" w:rsidRPr="00FD2566">
              <w:t>hrs</w:t>
            </w:r>
          </w:p>
        </w:tc>
        <w:tc>
          <w:tcPr>
            <w:tcW w:w="850" w:type="dxa"/>
          </w:tcPr>
          <w:p w14:paraId="51FAF767" w14:textId="36A15766"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23F20A54" w14:textId="08B875C5"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1782FF2D" w14:textId="0EDF5761"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17841FD7" w14:textId="77777777" w:rsidR="00071934" w:rsidRPr="00FD2566" w:rsidRDefault="00071934" w:rsidP="00897B1C">
            <w:pPr>
              <w:spacing w:line="276" w:lineRule="auto"/>
              <w:jc w:val="both"/>
            </w:pPr>
            <w:r w:rsidRPr="00FD2566">
              <w:t>40</w:t>
            </w:r>
          </w:p>
        </w:tc>
        <w:tc>
          <w:tcPr>
            <w:tcW w:w="567" w:type="dxa"/>
          </w:tcPr>
          <w:p w14:paraId="42C64150" w14:textId="77777777" w:rsidR="00071934" w:rsidRPr="00FD2566" w:rsidRDefault="00071934" w:rsidP="00897B1C">
            <w:pPr>
              <w:spacing w:line="276" w:lineRule="auto"/>
              <w:jc w:val="both"/>
            </w:pPr>
            <w:r w:rsidRPr="00FD2566">
              <w:t>30</w:t>
            </w:r>
          </w:p>
        </w:tc>
        <w:tc>
          <w:tcPr>
            <w:tcW w:w="567" w:type="dxa"/>
          </w:tcPr>
          <w:p w14:paraId="4AC47B78" w14:textId="77777777" w:rsidR="00071934" w:rsidRPr="00FD2566" w:rsidRDefault="00071934" w:rsidP="00897B1C">
            <w:pPr>
              <w:spacing w:line="276" w:lineRule="auto"/>
              <w:jc w:val="both"/>
            </w:pPr>
            <w:r w:rsidRPr="00FD2566">
              <w:t>20</w:t>
            </w:r>
          </w:p>
        </w:tc>
        <w:tc>
          <w:tcPr>
            <w:tcW w:w="567" w:type="dxa"/>
          </w:tcPr>
          <w:p w14:paraId="6EC18986" w14:textId="77777777" w:rsidR="00071934" w:rsidRPr="00FD2566" w:rsidRDefault="00071934" w:rsidP="00897B1C">
            <w:pPr>
              <w:spacing w:line="276" w:lineRule="auto"/>
              <w:jc w:val="both"/>
            </w:pPr>
            <w:r w:rsidRPr="00FD2566">
              <w:t>10</w:t>
            </w:r>
          </w:p>
        </w:tc>
      </w:tr>
      <w:tr w:rsidR="00071934" w:rsidRPr="00FD2566" w14:paraId="0A34F4E3" w14:textId="77777777" w:rsidTr="00897B1C">
        <w:tc>
          <w:tcPr>
            <w:tcW w:w="880" w:type="dxa"/>
          </w:tcPr>
          <w:p w14:paraId="6F109BBD" w14:textId="77777777" w:rsidR="00071934" w:rsidRPr="00FD2566" w:rsidRDefault="00071934" w:rsidP="00897B1C">
            <w:pPr>
              <w:spacing w:line="276" w:lineRule="auto"/>
              <w:jc w:val="both"/>
            </w:pPr>
            <w:r w:rsidRPr="00FD2566">
              <w:t>SNS</w:t>
            </w:r>
          </w:p>
        </w:tc>
        <w:tc>
          <w:tcPr>
            <w:tcW w:w="3515" w:type="dxa"/>
            <w:shd w:val="clear" w:color="auto" w:fill="auto"/>
          </w:tcPr>
          <w:p w14:paraId="6B33974C" w14:textId="7273E82C" w:rsidR="00071934" w:rsidRPr="00FD2566" w:rsidRDefault="005565FB" w:rsidP="00897B1C">
            <w:pPr>
              <w:spacing w:line="276" w:lineRule="auto"/>
              <w:jc w:val="both"/>
            </w:pPr>
            <w:r w:rsidRPr="00FD2566">
              <w:t>Specific-use devices work properly</w:t>
            </w:r>
          </w:p>
        </w:tc>
        <w:tc>
          <w:tcPr>
            <w:tcW w:w="792" w:type="dxa"/>
          </w:tcPr>
          <w:p w14:paraId="35401F58" w14:textId="7AB34052" w:rsidR="00071934" w:rsidRPr="00FD2566" w:rsidRDefault="00071934" w:rsidP="00897B1C">
            <w:pPr>
              <w:spacing w:line="276" w:lineRule="auto"/>
              <w:jc w:val="both"/>
              <w:rPr>
                <w:b/>
              </w:rPr>
            </w:pPr>
            <w:r w:rsidRPr="00FD2566">
              <w:t xml:space="preserve">3 </w:t>
            </w:r>
            <w:r w:rsidR="00436B9B" w:rsidRPr="00FD2566">
              <w:t>hrs</w:t>
            </w:r>
          </w:p>
        </w:tc>
        <w:tc>
          <w:tcPr>
            <w:tcW w:w="850" w:type="dxa"/>
          </w:tcPr>
          <w:p w14:paraId="77FF399F" w14:textId="1D8C912F"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155293FB" w14:textId="0A03A55A"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1C03CA8B" w14:textId="02A8E107"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587DFF7A" w14:textId="77777777" w:rsidR="00071934" w:rsidRPr="00FD2566" w:rsidRDefault="00071934" w:rsidP="00897B1C">
            <w:pPr>
              <w:spacing w:line="276" w:lineRule="auto"/>
              <w:jc w:val="both"/>
            </w:pPr>
            <w:r w:rsidRPr="00FD2566">
              <w:t>40</w:t>
            </w:r>
          </w:p>
        </w:tc>
        <w:tc>
          <w:tcPr>
            <w:tcW w:w="567" w:type="dxa"/>
          </w:tcPr>
          <w:p w14:paraId="74BEC202" w14:textId="77777777" w:rsidR="00071934" w:rsidRPr="00FD2566" w:rsidRDefault="00071934" w:rsidP="00897B1C">
            <w:pPr>
              <w:spacing w:line="276" w:lineRule="auto"/>
              <w:jc w:val="both"/>
            </w:pPr>
            <w:r w:rsidRPr="00FD2566">
              <w:t>30</w:t>
            </w:r>
          </w:p>
        </w:tc>
        <w:tc>
          <w:tcPr>
            <w:tcW w:w="567" w:type="dxa"/>
          </w:tcPr>
          <w:p w14:paraId="5525CCFF" w14:textId="77777777" w:rsidR="00071934" w:rsidRPr="00FD2566" w:rsidRDefault="00071934" w:rsidP="00897B1C">
            <w:pPr>
              <w:spacing w:line="276" w:lineRule="auto"/>
              <w:jc w:val="both"/>
            </w:pPr>
            <w:r w:rsidRPr="00FD2566">
              <w:t>20</w:t>
            </w:r>
          </w:p>
        </w:tc>
        <w:tc>
          <w:tcPr>
            <w:tcW w:w="567" w:type="dxa"/>
          </w:tcPr>
          <w:p w14:paraId="26363FA9" w14:textId="77777777" w:rsidR="00071934" w:rsidRPr="00FD2566" w:rsidRDefault="00071934" w:rsidP="00897B1C">
            <w:pPr>
              <w:spacing w:line="276" w:lineRule="auto"/>
              <w:jc w:val="both"/>
            </w:pPr>
            <w:r w:rsidRPr="00FD2566">
              <w:t>10</w:t>
            </w:r>
          </w:p>
        </w:tc>
      </w:tr>
      <w:tr w:rsidR="00071934" w:rsidRPr="00FD2566" w14:paraId="58502F87" w14:textId="77777777" w:rsidTr="00897B1C">
        <w:tc>
          <w:tcPr>
            <w:tcW w:w="880" w:type="dxa"/>
          </w:tcPr>
          <w:p w14:paraId="2CA36EAD" w14:textId="77777777" w:rsidR="00071934" w:rsidRPr="00FD2566" w:rsidRDefault="00071934" w:rsidP="00897B1C">
            <w:pPr>
              <w:spacing w:line="276" w:lineRule="auto"/>
              <w:jc w:val="both"/>
            </w:pPr>
            <w:r w:rsidRPr="00FD2566">
              <w:t>STP</w:t>
            </w:r>
          </w:p>
        </w:tc>
        <w:tc>
          <w:tcPr>
            <w:tcW w:w="3515" w:type="dxa"/>
            <w:shd w:val="clear" w:color="auto" w:fill="auto"/>
          </w:tcPr>
          <w:p w14:paraId="14D99DE5" w14:textId="3261A164" w:rsidR="00071934" w:rsidRPr="00FD2566" w:rsidRDefault="00E030E1" w:rsidP="00897B1C">
            <w:pPr>
              <w:spacing w:line="276" w:lineRule="auto"/>
              <w:jc w:val="both"/>
              <w:rPr>
                <w:b/>
              </w:rPr>
            </w:pPr>
            <w:r w:rsidRPr="00FD2566">
              <w:t>Buildings (including roads) and their structures, facades and other elements are properly maintained</w:t>
            </w:r>
          </w:p>
        </w:tc>
        <w:tc>
          <w:tcPr>
            <w:tcW w:w="792" w:type="dxa"/>
          </w:tcPr>
          <w:p w14:paraId="7B8B12C2" w14:textId="1BB26C78" w:rsidR="00071934" w:rsidRPr="00FD2566" w:rsidRDefault="00071934" w:rsidP="00897B1C">
            <w:pPr>
              <w:spacing w:line="276" w:lineRule="auto"/>
              <w:jc w:val="both"/>
              <w:rPr>
                <w:b/>
              </w:rPr>
            </w:pPr>
            <w:r w:rsidRPr="00FD2566">
              <w:t xml:space="preserve">3 </w:t>
            </w:r>
            <w:r w:rsidR="00436B9B" w:rsidRPr="00FD2566">
              <w:t>hrs</w:t>
            </w:r>
          </w:p>
        </w:tc>
        <w:tc>
          <w:tcPr>
            <w:tcW w:w="850" w:type="dxa"/>
          </w:tcPr>
          <w:p w14:paraId="215BA200" w14:textId="12FE80D0"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5362A7DA" w14:textId="4DCC38E3"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0ACE2579" w14:textId="13FF51C9"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21804D2E" w14:textId="77777777" w:rsidR="00071934" w:rsidRPr="00FD2566" w:rsidRDefault="00071934" w:rsidP="00897B1C">
            <w:pPr>
              <w:spacing w:line="276" w:lineRule="auto"/>
              <w:jc w:val="both"/>
            </w:pPr>
            <w:r w:rsidRPr="00FD2566">
              <w:t>40</w:t>
            </w:r>
          </w:p>
        </w:tc>
        <w:tc>
          <w:tcPr>
            <w:tcW w:w="567" w:type="dxa"/>
          </w:tcPr>
          <w:p w14:paraId="521D965B" w14:textId="77777777" w:rsidR="00071934" w:rsidRPr="00FD2566" w:rsidRDefault="00071934" w:rsidP="00897B1C">
            <w:pPr>
              <w:spacing w:line="276" w:lineRule="auto"/>
              <w:jc w:val="both"/>
            </w:pPr>
            <w:r w:rsidRPr="00FD2566">
              <w:t>30</w:t>
            </w:r>
          </w:p>
        </w:tc>
        <w:tc>
          <w:tcPr>
            <w:tcW w:w="567" w:type="dxa"/>
          </w:tcPr>
          <w:p w14:paraId="541E072F" w14:textId="77777777" w:rsidR="00071934" w:rsidRPr="00FD2566" w:rsidRDefault="00071934" w:rsidP="00897B1C">
            <w:pPr>
              <w:spacing w:line="276" w:lineRule="auto"/>
              <w:jc w:val="both"/>
            </w:pPr>
            <w:r w:rsidRPr="00FD2566">
              <w:t>20</w:t>
            </w:r>
          </w:p>
        </w:tc>
        <w:tc>
          <w:tcPr>
            <w:tcW w:w="567" w:type="dxa"/>
          </w:tcPr>
          <w:p w14:paraId="1F068605" w14:textId="77777777" w:rsidR="00071934" w:rsidRPr="00FD2566" w:rsidRDefault="00071934" w:rsidP="00897B1C">
            <w:pPr>
              <w:spacing w:line="276" w:lineRule="auto"/>
              <w:jc w:val="both"/>
            </w:pPr>
            <w:r w:rsidRPr="00FD2566">
              <w:t>10</w:t>
            </w:r>
          </w:p>
        </w:tc>
      </w:tr>
      <w:tr w:rsidR="00071934" w:rsidRPr="00FD2566" w14:paraId="3E2AB851" w14:textId="77777777" w:rsidTr="00897B1C">
        <w:tc>
          <w:tcPr>
            <w:tcW w:w="880" w:type="dxa"/>
          </w:tcPr>
          <w:p w14:paraId="173C3359" w14:textId="77777777" w:rsidR="00071934" w:rsidRPr="00FD2566" w:rsidRDefault="00071934" w:rsidP="00897B1C">
            <w:pPr>
              <w:spacing w:line="276" w:lineRule="auto"/>
              <w:jc w:val="both"/>
            </w:pPr>
            <w:r w:rsidRPr="00FD2566">
              <w:t>TIP</w:t>
            </w:r>
          </w:p>
        </w:tc>
        <w:tc>
          <w:tcPr>
            <w:tcW w:w="3515" w:type="dxa"/>
            <w:shd w:val="clear" w:color="auto" w:fill="auto"/>
          </w:tcPr>
          <w:p w14:paraId="7B8AA6FC" w14:textId="27F60ADA" w:rsidR="00071934" w:rsidRPr="00FD2566" w:rsidRDefault="005C7829" w:rsidP="00897B1C">
            <w:pPr>
              <w:spacing w:line="276" w:lineRule="auto"/>
              <w:jc w:val="both"/>
            </w:pPr>
            <w:r w:rsidRPr="00FD2566">
              <w:t>The site</w:t>
            </w:r>
            <w:r w:rsidR="0053545A" w:rsidRPr="00FD2566">
              <w:t>’</w:t>
            </w:r>
            <w:r w:rsidRPr="00FD2566">
              <w:t>s infrastructure and elements, systems and facilities are functioning properly</w:t>
            </w:r>
          </w:p>
        </w:tc>
        <w:tc>
          <w:tcPr>
            <w:tcW w:w="792" w:type="dxa"/>
          </w:tcPr>
          <w:p w14:paraId="11350098" w14:textId="771AB16D" w:rsidR="00071934" w:rsidRPr="00FD2566" w:rsidRDefault="00071934" w:rsidP="00897B1C">
            <w:pPr>
              <w:spacing w:line="276" w:lineRule="auto"/>
              <w:jc w:val="both"/>
              <w:rPr>
                <w:b/>
              </w:rPr>
            </w:pPr>
            <w:r w:rsidRPr="00FD2566">
              <w:t xml:space="preserve">3 </w:t>
            </w:r>
            <w:r w:rsidR="00436B9B" w:rsidRPr="00FD2566">
              <w:t>hrs</w:t>
            </w:r>
          </w:p>
        </w:tc>
        <w:tc>
          <w:tcPr>
            <w:tcW w:w="850" w:type="dxa"/>
          </w:tcPr>
          <w:p w14:paraId="39648230" w14:textId="14674301"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5FE34367" w14:textId="14146B3D"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2C9DA9B3" w14:textId="5ED6DC6D"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3784055B" w14:textId="77777777" w:rsidR="00071934" w:rsidRPr="00FD2566" w:rsidRDefault="00071934" w:rsidP="00897B1C">
            <w:pPr>
              <w:spacing w:line="276" w:lineRule="auto"/>
              <w:jc w:val="both"/>
            </w:pPr>
            <w:r w:rsidRPr="00FD2566">
              <w:t>40</w:t>
            </w:r>
          </w:p>
        </w:tc>
        <w:tc>
          <w:tcPr>
            <w:tcW w:w="567" w:type="dxa"/>
          </w:tcPr>
          <w:p w14:paraId="5ECE38EB" w14:textId="77777777" w:rsidR="00071934" w:rsidRPr="00FD2566" w:rsidRDefault="00071934" w:rsidP="00897B1C">
            <w:pPr>
              <w:spacing w:line="276" w:lineRule="auto"/>
              <w:jc w:val="both"/>
            </w:pPr>
            <w:r w:rsidRPr="00FD2566">
              <w:t>30</w:t>
            </w:r>
          </w:p>
        </w:tc>
        <w:tc>
          <w:tcPr>
            <w:tcW w:w="567" w:type="dxa"/>
          </w:tcPr>
          <w:p w14:paraId="286A6671" w14:textId="77777777" w:rsidR="00071934" w:rsidRPr="00FD2566" w:rsidRDefault="00071934" w:rsidP="00897B1C">
            <w:pPr>
              <w:spacing w:line="276" w:lineRule="auto"/>
              <w:jc w:val="both"/>
            </w:pPr>
            <w:r w:rsidRPr="00FD2566">
              <w:t>20</w:t>
            </w:r>
          </w:p>
        </w:tc>
        <w:tc>
          <w:tcPr>
            <w:tcW w:w="567" w:type="dxa"/>
          </w:tcPr>
          <w:p w14:paraId="14E8B314" w14:textId="77777777" w:rsidR="00071934" w:rsidRPr="00FD2566" w:rsidRDefault="00071934" w:rsidP="00897B1C">
            <w:pPr>
              <w:spacing w:line="276" w:lineRule="auto"/>
              <w:jc w:val="both"/>
            </w:pPr>
            <w:r w:rsidRPr="00FD2566">
              <w:t>10</w:t>
            </w:r>
          </w:p>
        </w:tc>
      </w:tr>
      <w:tr w:rsidR="00071934" w:rsidRPr="00FD2566" w14:paraId="39E55FB1" w14:textId="77777777" w:rsidTr="00897B1C">
        <w:tc>
          <w:tcPr>
            <w:tcW w:w="880" w:type="dxa"/>
          </w:tcPr>
          <w:p w14:paraId="07EDE228" w14:textId="77777777" w:rsidR="00071934" w:rsidRPr="00FD2566" w:rsidRDefault="00071934" w:rsidP="00897B1C">
            <w:pPr>
              <w:spacing w:line="276" w:lineRule="auto"/>
              <w:jc w:val="both"/>
            </w:pPr>
            <w:r w:rsidRPr="00FD2566">
              <w:t>VAT</w:t>
            </w:r>
          </w:p>
        </w:tc>
        <w:tc>
          <w:tcPr>
            <w:tcW w:w="3515" w:type="dxa"/>
            <w:shd w:val="clear" w:color="auto" w:fill="auto"/>
          </w:tcPr>
          <w:p w14:paraId="4C09CD21" w14:textId="0C1179D4" w:rsidR="00071934" w:rsidRPr="00FD2566" w:rsidRDefault="00162EE5" w:rsidP="00897B1C">
            <w:pPr>
              <w:spacing w:line="276" w:lineRule="auto"/>
              <w:jc w:val="both"/>
              <w:rPr>
                <w:b/>
              </w:rPr>
            </w:pPr>
            <w:r w:rsidRPr="00FD2566">
              <w:t>Emergency services for all systems</w:t>
            </w:r>
          </w:p>
        </w:tc>
        <w:tc>
          <w:tcPr>
            <w:tcW w:w="792" w:type="dxa"/>
          </w:tcPr>
          <w:p w14:paraId="2F0F5876" w14:textId="04F8A78D" w:rsidR="00071934" w:rsidRPr="00FD2566" w:rsidRDefault="00071934" w:rsidP="00897B1C">
            <w:pPr>
              <w:spacing w:line="276" w:lineRule="auto"/>
              <w:jc w:val="both"/>
              <w:rPr>
                <w:b/>
              </w:rPr>
            </w:pPr>
            <w:r w:rsidRPr="00FD2566">
              <w:t xml:space="preserve">2 </w:t>
            </w:r>
            <w:r w:rsidR="00436B9B" w:rsidRPr="00FD2566">
              <w:t>hrs</w:t>
            </w:r>
          </w:p>
        </w:tc>
        <w:tc>
          <w:tcPr>
            <w:tcW w:w="850" w:type="dxa"/>
          </w:tcPr>
          <w:p w14:paraId="7AC168CD" w14:textId="1238A7A1"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68DE7AAE" w14:textId="2BAA4462"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3A1548F1" w14:textId="42947284"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5D9C1652" w14:textId="77777777" w:rsidR="00071934" w:rsidRPr="00FD2566" w:rsidRDefault="00071934" w:rsidP="00897B1C">
            <w:pPr>
              <w:spacing w:line="276" w:lineRule="auto"/>
              <w:jc w:val="both"/>
            </w:pPr>
            <w:r w:rsidRPr="00FD2566">
              <w:t>40</w:t>
            </w:r>
          </w:p>
        </w:tc>
        <w:tc>
          <w:tcPr>
            <w:tcW w:w="567" w:type="dxa"/>
          </w:tcPr>
          <w:p w14:paraId="481140A6" w14:textId="77777777" w:rsidR="00071934" w:rsidRPr="00FD2566" w:rsidRDefault="00071934" w:rsidP="00897B1C">
            <w:pPr>
              <w:spacing w:line="276" w:lineRule="auto"/>
              <w:jc w:val="both"/>
            </w:pPr>
            <w:r w:rsidRPr="00FD2566">
              <w:t>30</w:t>
            </w:r>
          </w:p>
        </w:tc>
        <w:tc>
          <w:tcPr>
            <w:tcW w:w="567" w:type="dxa"/>
          </w:tcPr>
          <w:p w14:paraId="58E9F99E" w14:textId="77777777" w:rsidR="00071934" w:rsidRPr="00FD2566" w:rsidRDefault="00071934" w:rsidP="00897B1C">
            <w:pPr>
              <w:spacing w:line="276" w:lineRule="auto"/>
              <w:jc w:val="both"/>
            </w:pPr>
            <w:r w:rsidRPr="00FD2566">
              <w:t>20</w:t>
            </w:r>
          </w:p>
        </w:tc>
        <w:tc>
          <w:tcPr>
            <w:tcW w:w="567" w:type="dxa"/>
          </w:tcPr>
          <w:p w14:paraId="231A1005" w14:textId="77777777" w:rsidR="00071934" w:rsidRPr="00FD2566" w:rsidRDefault="00071934" w:rsidP="00897B1C">
            <w:pPr>
              <w:spacing w:line="276" w:lineRule="auto"/>
              <w:jc w:val="both"/>
            </w:pPr>
            <w:r w:rsidRPr="00FD2566">
              <w:t>10</w:t>
            </w:r>
          </w:p>
        </w:tc>
      </w:tr>
      <w:tr w:rsidR="00071934" w:rsidRPr="00FD2566" w14:paraId="7F044EB6" w14:textId="77777777" w:rsidTr="00897B1C">
        <w:tc>
          <w:tcPr>
            <w:tcW w:w="880" w:type="dxa"/>
            <w:vAlign w:val="center"/>
          </w:tcPr>
          <w:p w14:paraId="2F94D4E8" w14:textId="77777777" w:rsidR="00071934" w:rsidRPr="00FD2566" w:rsidRDefault="00071934" w:rsidP="00897B1C">
            <w:pPr>
              <w:spacing w:line="276" w:lineRule="auto"/>
              <w:jc w:val="both"/>
            </w:pPr>
            <w:r w:rsidRPr="00FD2566">
              <w:t>VV</w:t>
            </w:r>
          </w:p>
        </w:tc>
        <w:tc>
          <w:tcPr>
            <w:tcW w:w="3515" w:type="dxa"/>
            <w:shd w:val="clear" w:color="auto" w:fill="auto"/>
          </w:tcPr>
          <w:p w14:paraId="7BB88652" w14:textId="440FB994" w:rsidR="00071934" w:rsidRPr="00FD2566" w:rsidRDefault="00C100EC" w:rsidP="00897B1C">
            <w:pPr>
              <w:spacing w:line="276" w:lineRule="auto"/>
              <w:jc w:val="both"/>
              <w:rPr>
                <w:b/>
              </w:rPr>
            </w:pPr>
            <w:r w:rsidRPr="00FD2566">
              <w:t xml:space="preserve">Internal cleaning services adequate Internal </w:t>
            </w:r>
            <w:r w:rsidRPr="00FD2566">
              <w:lastRenderedPageBreak/>
              <w:t>rooms/equipment etc. clean, in order (????)</w:t>
            </w:r>
          </w:p>
        </w:tc>
        <w:tc>
          <w:tcPr>
            <w:tcW w:w="792" w:type="dxa"/>
          </w:tcPr>
          <w:p w14:paraId="7105E0E9" w14:textId="3C526905" w:rsidR="00071934" w:rsidRPr="00FD2566" w:rsidRDefault="00071934" w:rsidP="00897B1C">
            <w:pPr>
              <w:spacing w:line="276" w:lineRule="auto"/>
              <w:jc w:val="both"/>
              <w:rPr>
                <w:b/>
              </w:rPr>
            </w:pPr>
            <w:r w:rsidRPr="00FD2566">
              <w:lastRenderedPageBreak/>
              <w:t xml:space="preserve">2 </w:t>
            </w:r>
            <w:r w:rsidR="00436B9B" w:rsidRPr="00FD2566">
              <w:t>hrs</w:t>
            </w:r>
          </w:p>
        </w:tc>
        <w:tc>
          <w:tcPr>
            <w:tcW w:w="850" w:type="dxa"/>
          </w:tcPr>
          <w:p w14:paraId="099244DB" w14:textId="7E4E0CFA"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4B6842ED" w14:textId="376727FB"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79DC4EDE" w14:textId="390C866A"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13CA9383" w14:textId="77777777" w:rsidR="00071934" w:rsidRPr="00FD2566" w:rsidRDefault="00071934" w:rsidP="00897B1C">
            <w:pPr>
              <w:spacing w:line="276" w:lineRule="auto"/>
              <w:jc w:val="both"/>
            </w:pPr>
            <w:r w:rsidRPr="00FD2566">
              <w:t>40</w:t>
            </w:r>
          </w:p>
        </w:tc>
        <w:tc>
          <w:tcPr>
            <w:tcW w:w="567" w:type="dxa"/>
          </w:tcPr>
          <w:p w14:paraId="5D89BB9D" w14:textId="77777777" w:rsidR="00071934" w:rsidRPr="00FD2566" w:rsidRDefault="00071934" w:rsidP="00897B1C">
            <w:pPr>
              <w:spacing w:line="276" w:lineRule="auto"/>
              <w:jc w:val="both"/>
            </w:pPr>
            <w:r w:rsidRPr="00FD2566">
              <w:t>30</w:t>
            </w:r>
          </w:p>
        </w:tc>
        <w:tc>
          <w:tcPr>
            <w:tcW w:w="567" w:type="dxa"/>
          </w:tcPr>
          <w:p w14:paraId="07EF6AA1" w14:textId="77777777" w:rsidR="00071934" w:rsidRPr="00FD2566" w:rsidRDefault="00071934" w:rsidP="00897B1C">
            <w:pPr>
              <w:spacing w:line="276" w:lineRule="auto"/>
              <w:jc w:val="both"/>
            </w:pPr>
            <w:r w:rsidRPr="00FD2566">
              <w:t>20</w:t>
            </w:r>
          </w:p>
        </w:tc>
        <w:tc>
          <w:tcPr>
            <w:tcW w:w="567" w:type="dxa"/>
          </w:tcPr>
          <w:p w14:paraId="06DA47E2" w14:textId="77777777" w:rsidR="00071934" w:rsidRPr="00FD2566" w:rsidRDefault="00071934" w:rsidP="00897B1C">
            <w:pPr>
              <w:spacing w:line="276" w:lineRule="auto"/>
              <w:jc w:val="both"/>
            </w:pPr>
            <w:r w:rsidRPr="00FD2566">
              <w:t>10</w:t>
            </w:r>
          </w:p>
        </w:tc>
      </w:tr>
      <w:tr w:rsidR="00071934" w:rsidRPr="00FD2566" w14:paraId="57A43F55" w14:textId="77777777" w:rsidTr="00897B1C">
        <w:tc>
          <w:tcPr>
            <w:tcW w:w="880" w:type="dxa"/>
            <w:vAlign w:val="center"/>
          </w:tcPr>
          <w:p w14:paraId="634CA35C" w14:textId="77777777" w:rsidR="00071934" w:rsidRPr="00FD2566" w:rsidRDefault="00071934" w:rsidP="00897B1C">
            <w:pPr>
              <w:spacing w:line="276" w:lineRule="auto"/>
              <w:jc w:val="both"/>
            </w:pPr>
            <w:r w:rsidRPr="00FD2566">
              <w:t>VD</w:t>
            </w:r>
          </w:p>
        </w:tc>
        <w:tc>
          <w:tcPr>
            <w:tcW w:w="3515" w:type="dxa"/>
            <w:shd w:val="clear" w:color="auto" w:fill="auto"/>
          </w:tcPr>
          <w:p w14:paraId="0E23FB62" w14:textId="536122C3" w:rsidR="00071934" w:rsidRPr="00FD2566" w:rsidRDefault="0039272C" w:rsidP="00897B1C">
            <w:pPr>
              <w:spacing w:line="276" w:lineRule="auto"/>
              <w:jc w:val="both"/>
              <w:rPr>
                <w:b/>
              </w:rPr>
            </w:pPr>
            <w:r w:rsidRPr="00FD2566">
              <w:t xml:space="preserve">Disinfection, </w:t>
            </w:r>
            <w:proofErr w:type="spellStart"/>
            <w:r w:rsidRPr="00FD2566">
              <w:t>disinsecti</w:t>
            </w:r>
            <w:r w:rsidR="004D01DF" w:rsidRPr="00FD2566">
              <w:t>sati</w:t>
            </w:r>
            <w:r w:rsidRPr="00FD2566">
              <w:t>on</w:t>
            </w:r>
            <w:proofErr w:type="spellEnd"/>
            <w:r w:rsidRPr="00FD2566">
              <w:t xml:space="preserve"> and </w:t>
            </w:r>
            <w:proofErr w:type="spellStart"/>
            <w:r w:rsidRPr="00FD2566">
              <w:t>deratisation</w:t>
            </w:r>
            <w:proofErr w:type="spellEnd"/>
            <w:r w:rsidRPr="00FD2566">
              <w:t xml:space="preserve"> services are appropriate</w:t>
            </w:r>
          </w:p>
        </w:tc>
        <w:tc>
          <w:tcPr>
            <w:tcW w:w="792" w:type="dxa"/>
          </w:tcPr>
          <w:p w14:paraId="156F94DA" w14:textId="3C9A457A" w:rsidR="00071934" w:rsidRPr="00FD2566" w:rsidRDefault="00071934" w:rsidP="00897B1C">
            <w:pPr>
              <w:spacing w:line="276" w:lineRule="auto"/>
              <w:jc w:val="both"/>
              <w:rPr>
                <w:b/>
              </w:rPr>
            </w:pPr>
            <w:r w:rsidRPr="00FD2566">
              <w:t xml:space="preserve">2 </w:t>
            </w:r>
            <w:r w:rsidR="00436B9B" w:rsidRPr="00FD2566">
              <w:t>hrs</w:t>
            </w:r>
          </w:p>
        </w:tc>
        <w:tc>
          <w:tcPr>
            <w:tcW w:w="850" w:type="dxa"/>
          </w:tcPr>
          <w:p w14:paraId="74AE3626" w14:textId="0ACFCE70"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5A605088" w14:textId="71D9EB1F"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3BFE4DA5" w14:textId="2A000204"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25F57D6C" w14:textId="77777777" w:rsidR="00071934" w:rsidRPr="00FD2566" w:rsidRDefault="00071934" w:rsidP="00897B1C">
            <w:pPr>
              <w:spacing w:line="276" w:lineRule="auto"/>
              <w:jc w:val="both"/>
            </w:pPr>
            <w:r w:rsidRPr="00FD2566">
              <w:t>40</w:t>
            </w:r>
          </w:p>
        </w:tc>
        <w:tc>
          <w:tcPr>
            <w:tcW w:w="567" w:type="dxa"/>
          </w:tcPr>
          <w:p w14:paraId="55D960D7" w14:textId="77777777" w:rsidR="00071934" w:rsidRPr="00FD2566" w:rsidRDefault="00071934" w:rsidP="00897B1C">
            <w:pPr>
              <w:spacing w:line="276" w:lineRule="auto"/>
              <w:jc w:val="both"/>
            </w:pPr>
            <w:r w:rsidRPr="00FD2566">
              <w:t>30</w:t>
            </w:r>
          </w:p>
        </w:tc>
        <w:tc>
          <w:tcPr>
            <w:tcW w:w="567" w:type="dxa"/>
          </w:tcPr>
          <w:p w14:paraId="0F64F253" w14:textId="77777777" w:rsidR="00071934" w:rsidRPr="00FD2566" w:rsidRDefault="00071934" w:rsidP="00897B1C">
            <w:pPr>
              <w:spacing w:line="276" w:lineRule="auto"/>
              <w:jc w:val="both"/>
            </w:pPr>
            <w:r w:rsidRPr="00FD2566">
              <w:t>20</w:t>
            </w:r>
          </w:p>
        </w:tc>
        <w:tc>
          <w:tcPr>
            <w:tcW w:w="567" w:type="dxa"/>
          </w:tcPr>
          <w:p w14:paraId="2EB101F1" w14:textId="77777777" w:rsidR="00071934" w:rsidRPr="00FD2566" w:rsidRDefault="00071934" w:rsidP="00897B1C">
            <w:pPr>
              <w:spacing w:line="276" w:lineRule="auto"/>
              <w:jc w:val="both"/>
            </w:pPr>
            <w:r w:rsidRPr="00FD2566">
              <w:t>10</w:t>
            </w:r>
          </w:p>
        </w:tc>
      </w:tr>
      <w:tr w:rsidR="00071934" w:rsidRPr="00FD2566" w14:paraId="2D8BAFA7" w14:textId="77777777" w:rsidTr="00897B1C">
        <w:tc>
          <w:tcPr>
            <w:tcW w:w="880" w:type="dxa"/>
            <w:vAlign w:val="center"/>
          </w:tcPr>
          <w:p w14:paraId="531E9657" w14:textId="77777777" w:rsidR="00071934" w:rsidRPr="00FD2566" w:rsidRDefault="00071934" w:rsidP="00897B1C">
            <w:pPr>
              <w:spacing w:line="276" w:lineRule="auto"/>
              <w:jc w:val="both"/>
            </w:pPr>
            <w:r w:rsidRPr="00FD2566">
              <w:t>TR</w:t>
            </w:r>
          </w:p>
        </w:tc>
        <w:tc>
          <w:tcPr>
            <w:tcW w:w="3515" w:type="dxa"/>
            <w:shd w:val="clear" w:color="auto" w:fill="auto"/>
          </w:tcPr>
          <w:p w14:paraId="577A681D" w14:textId="4A478F9A" w:rsidR="00071934" w:rsidRPr="00FD2566" w:rsidRDefault="00B24F26" w:rsidP="00897B1C">
            <w:pPr>
              <w:spacing w:line="276" w:lineRule="auto"/>
              <w:jc w:val="both"/>
            </w:pPr>
            <w:r w:rsidRPr="00FD2566">
              <w:t>Cleaning of façades, grounds and green areas, cleaning services for its elements are appropriate</w:t>
            </w:r>
          </w:p>
        </w:tc>
        <w:tc>
          <w:tcPr>
            <w:tcW w:w="792" w:type="dxa"/>
          </w:tcPr>
          <w:p w14:paraId="0DF8F894" w14:textId="66F00EC5" w:rsidR="00071934" w:rsidRPr="00FD2566" w:rsidRDefault="00071934" w:rsidP="00897B1C">
            <w:pPr>
              <w:spacing w:line="276" w:lineRule="auto"/>
              <w:jc w:val="both"/>
              <w:rPr>
                <w:b/>
              </w:rPr>
            </w:pPr>
            <w:r w:rsidRPr="00FD2566">
              <w:t xml:space="preserve">3 </w:t>
            </w:r>
            <w:r w:rsidR="00436B9B" w:rsidRPr="00FD2566">
              <w:t>hrs</w:t>
            </w:r>
          </w:p>
        </w:tc>
        <w:tc>
          <w:tcPr>
            <w:tcW w:w="850" w:type="dxa"/>
          </w:tcPr>
          <w:p w14:paraId="236509A7" w14:textId="46571B51" w:rsidR="00071934" w:rsidRPr="00FD2566" w:rsidRDefault="00071934" w:rsidP="00897B1C">
            <w:pPr>
              <w:spacing w:line="276" w:lineRule="auto"/>
              <w:jc w:val="both"/>
              <w:rPr>
                <w:b/>
              </w:rPr>
            </w:pPr>
            <w:r w:rsidRPr="00FD2566">
              <w:t xml:space="preserve">6 </w:t>
            </w:r>
            <w:r w:rsidR="00436B9B" w:rsidRPr="00FD2566">
              <w:t>hrs</w:t>
            </w:r>
          </w:p>
        </w:tc>
        <w:tc>
          <w:tcPr>
            <w:tcW w:w="909" w:type="dxa"/>
          </w:tcPr>
          <w:p w14:paraId="763014DF" w14:textId="59E91D65" w:rsidR="00071934" w:rsidRPr="00FD2566" w:rsidRDefault="00071934" w:rsidP="00897B1C">
            <w:pPr>
              <w:spacing w:line="276" w:lineRule="auto"/>
              <w:jc w:val="both"/>
              <w:rPr>
                <w:b/>
              </w:rPr>
            </w:pPr>
            <w:r w:rsidRPr="00FD2566">
              <w:t xml:space="preserve">16 </w:t>
            </w:r>
            <w:r w:rsidR="00436B9B" w:rsidRPr="00FD2566">
              <w:t>hrs</w:t>
            </w:r>
          </w:p>
        </w:tc>
        <w:tc>
          <w:tcPr>
            <w:tcW w:w="851" w:type="dxa"/>
          </w:tcPr>
          <w:p w14:paraId="2D9D9A9C" w14:textId="74913CA1" w:rsidR="00071934" w:rsidRPr="00FD2566" w:rsidRDefault="00071934" w:rsidP="00897B1C">
            <w:pPr>
              <w:spacing w:line="276" w:lineRule="auto"/>
              <w:jc w:val="both"/>
              <w:rPr>
                <w:b/>
              </w:rPr>
            </w:pPr>
            <w:r w:rsidRPr="00FD2566">
              <w:t xml:space="preserve">32 </w:t>
            </w:r>
            <w:r w:rsidR="00436B9B" w:rsidRPr="00FD2566">
              <w:t>hrs</w:t>
            </w:r>
          </w:p>
        </w:tc>
        <w:tc>
          <w:tcPr>
            <w:tcW w:w="567" w:type="dxa"/>
          </w:tcPr>
          <w:p w14:paraId="12412638" w14:textId="77777777" w:rsidR="00071934" w:rsidRPr="00FD2566" w:rsidRDefault="00071934" w:rsidP="00897B1C">
            <w:pPr>
              <w:spacing w:line="276" w:lineRule="auto"/>
              <w:jc w:val="both"/>
            </w:pPr>
            <w:r w:rsidRPr="00FD2566">
              <w:t>40</w:t>
            </w:r>
          </w:p>
        </w:tc>
        <w:tc>
          <w:tcPr>
            <w:tcW w:w="567" w:type="dxa"/>
          </w:tcPr>
          <w:p w14:paraId="6863FA1F" w14:textId="77777777" w:rsidR="00071934" w:rsidRPr="00FD2566" w:rsidRDefault="00071934" w:rsidP="00897B1C">
            <w:pPr>
              <w:spacing w:line="276" w:lineRule="auto"/>
              <w:jc w:val="both"/>
            </w:pPr>
            <w:r w:rsidRPr="00FD2566">
              <w:t>30</w:t>
            </w:r>
          </w:p>
        </w:tc>
        <w:tc>
          <w:tcPr>
            <w:tcW w:w="567" w:type="dxa"/>
          </w:tcPr>
          <w:p w14:paraId="5E7F77E9" w14:textId="77777777" w:rsidR="00071934" w:rsidRPr="00FD2566" w:rsidRDefault="00071934" w:rsidP="00897B1C">
            <w:pPr>
              <w:spacing w:line="276" w:lineRule="auto"/>
              <w:jc w:val="both"/>
            </w:pPr>
            <w:r w:rsidRPr="00FD2566">
              <w:t>20</w:t>
            </w:r>
          </w:p>
        </w:tc>
        <w:tc>
          <w:tcPr>
            <w:tcW w:w="567" w:type="dxa"/>
          </w:tcPr>
          <w:p w14:paraId="5B282120" w14:textId="77777777" w:rsidR="00071934" w:rsidRPr="00FD2566" w:rsidRDefault="00071934" w:rsidP="00897B1C">
            <w:pPr>
              <w:spacing w:line="276" w:lineRule="auto"/>
              <w:jc w:val="both"/>
            </w:pPr>
            <w:r w:rsidRPr="00FD2566">
              <w:t>10</w:t>
            </w:r>
          </w:p>
        </w:tc>
      </w:tr>
      <w:tr w:rsidR="00071934" w:rsidRPr="00FD2566" w14:paraId="7A8FC2F5" w14:textId="77777777" w:rsidTr="00897B1C">
        <w:tc>
          <w:tcPr>
            <w:tcW w:w="880" w:type="dxa"/>
            <w:vAlign w:val="center"/>
          </w:tcPr>
          <w:p w14:paraId="62DE6A24" w14:textId="77777777" w:rsidR="00071934" w:rsidRPr="00FD2566" w:rsidRDefault="00071934" w:rsidP="00897B1C">
            <w:pPr>
              <w:spacing w:line="276" w:lineRule="auto"/>
              <w:jc w:val="both"/>
            </w:pPr>
            <w:r w:rsidRPr="00FD2566">
              <w:t>LV</w:t>
            </w:r>
          </w:p>
        </w:tc>
        <w:tc>
          <w:tcPr>
            <w:tcW w:w="3515" w:type="dxa"/>
            <w:shd w:val="clear" w:color="auto" w:fill="auto"/>
            <w:vAlign w:val="center"/>
          </w:tcPr>
          <w:p w14:paraId="099AC411" w14:textId="5F457B62" w:rsidR="00071934" w:rsidRPr="00FD2566" w:rsidRDefault="00DD197E" w:rsidP="00897B1C">
            <w:pPr>
              <w:spacing w:line="276" w:lineRule="auto"/>
              <w:jc w:val="both"/>
            </w:pPr>
            <w:r w:rsidRPr="00FD2566">
              <w:t>External and internal cleaning services for windows and shop windows of buildings are appropriate</w:t>
            </w:r>
          </w:p>
        </w:tc>
        <w:tc>
          <w:tcPr>
            <w:tcW w:w="792" w:type="dxa"/>
          </w:tcPr>
          <w:p w14:paraId="1160839D" w14:textId="7F02A53F" w:rsidR="00071934" w:rsidRPr="00FD2566" w:rsidDel="00BD280F" w:rsidRDefault="00071934" w:rsidP="00897B1C">
            <w:pPr>
              <w:spacing w:line="276" w:lineRule="auto"/>
              <w:jc w:val="both"/>
            </w:pPr>
            <w:r w:rsidRPr="00FD2566">
              <w:t xml:space="preserve">3 </w:t>
            </w:r>
            <w:r w:rsidR="00436B9B" w:rsidRPr="00FD2566">
              <w:t>hrs</w:t>
            </w:r>
          </w:p>
        </w:tc>
        <w:tc>
          <w:tcPr>
            <w:tcW w:w="850" w:type="dxa"/>
          </w:tcPr>
          <w:p w14:paraId="3EA5E3CB" w14:textId="0EDF153D" w:rsidR="00071934" w:rsidRPr="00FD2566" w:rsidRDefault="00071934" w:rsidP="00897B1C">
            <w:pPr>
              <w:spacing w:line="276" w:lineRule="auto"/>
              <w:jc w:val="both"/>
            </w:pPr>
            <w:r w:rsidRPr="00FD2566">
              <w:t xml:space="preserve">6 </w:t>
            </w:r>
            <w:r w:rsidR="00436B9B" w:rsidRPr="00FD2566">
              <w:t>hrs</w:t>
            </w:r>
          </w:p>
        </w:tc>
        <w:tc>
          <w:tcPr>
            <w:tcW w:w="909" w:type="dxa"/>
          </w:tcPr>
          <w:p w14:paraId="7D20C0B4" w14:textId="3AE3342C" w:rsidR="00071934" w:rsidRPr="00FD2566" w:rsidRDefault="00071934" w:rsidP="00897B1C">
            <w:pPr>
              <w:spacing w:line="276" w:lineRule="auto"/>
              <w:jc w:val="both"/>
            </w:pPr>
            <w:r w:rsidRPr="00FD2566">
              <w:t xml:space="preserve">16 </w:t>
            </w:r>
            <w:r w:rsidR="00436B9B" w:rsidRPr="00FD2566">
              <w:t>hrs</w:t>
            </w:r>
          </w:p>
        </w:tc>
        <w:tc>
          <w:tcPr>
            <w:tcW w:w="851" w:type="dxa"/>
          </w:tcPr>
          <w:p w14:paraId="6C8DB10C" w14:textId="1840830B" w:rsidR="00071934" w:rsidRPr="00FD2566" w:rsidRDefault="00071934" w:rsidP="00897B1C">
            <w:pPr>
              <w:spacing w:line="276" w:lineRule="auto"/>
              <w:jc w:val="both"/>
            </w:pPr>
            <w:r w:rsidRPr="00FD2566">
              <w:t xml:space="preserve">32 </w:t>
            </w:r>
            <w:r w:rsidR="00436B9B" w:rsidRPr="00FD2566">
              <w:t>hrs</w:t>
            </w:r>
          </w:p>
        </w:tc>
        <w:tc>
          <w:tcPr>
            <w:tcW w:w="567" w:type="dxa"/>
          </w:tcPr>
          <w:p w14:paraId="12CE1CB6" w14:textId="77777777" w:rsidR="00071934" w:rsidRPr="00FD2566" w:rsidRDefault="00071934" w:rsidP="00897B1C">
            <w:pPr>
              <w:spacing w:line="276" w:lineRule="auto"/>
              <w:jc w:val="both"/>
            </w:pPr>
            <w:r w:rsidRPr="00FD2566">
              <w:t>40</w:t>
            </w:r>
          </w:p>
        </w:tc>
        <w:tc>
          <w:tcPr>
            <w:tcW w:w="567" w:type="dxa"/>
          </w:tcPr>
          <w:p w14:paraId="083035A2" w14:textId="77777777" w:rsidR="00071934" w:rsidRPr="00FD2566" w:rsidRDefault="00071934" w:rsidP="00897B1C">
            <w:pPr>
              <w:spacing w:line="276" w:lineRule="auto"/>
              <w:jc w:val="both"/>
            </w:pPr>
            <w:r w:rsidRPr="00FD2566">
              <w:t>30</w:t>
            </w:r>
          </w:p>
        </w:tc>
        <w:tc>
          <w:tcPr>
            <w:tcW w:w="567" w:type="dxa"/>
          </w:tcPr>
          <w:p w14:paraId="3C862E37" w14:textId="77777777" w:rsidR="00071934" w:rsidRPr="00FD2566" w:rsidRDefault="00071934" w:rsidP="00897B1C">
            <w:pPr>
              <w:spacing w:line="276" w:lineRule="auto"/>
              <w:jc w:val="both"/>
            </w:pPr>
            <w:r w:rsidRPr="00FD2566">
              <w:t>20</w:t>
            </w:r>
          </w:p>
        </w:tc>
        <w:tc>
          <w:tcPr>
            <w:tcW w:w="567" w:type="dxa"/>
          </w:tcPr>
          <w:p w14:paraId="02A7CDD3" w14:textId="77777777" w:rsidR="00071934" w:rsidRPr="00FD2566" w:rsidRDefault="00071934" w:rsidP="00897B1C">
            <w:pPr>
              <w:spacing w:line="276" w:lineRule="auto"/>
              <w:jc w:val="both"/>
            </w:pPr>
            <w:r w:rsidRPr="00FD2566">
              <w:t>10</w:t>
            </w:r>
          </w:p>
        </w:tc>
      </w:tr>
      <w:tr w:rsidR="00071934" w:rsidRPr="00FD2566" w14:paraId="1524CFDD" w14:textId="77777777" w:rsidTr="00897B1C">
        <w:tc>
          <w:tcPr>
            <w:tcW w:w="880" w:type="dxa"/>
            <w:vAlign w:val="center"/>
          </w:tcPr>
          <w:p w14:paraId="783730C2" w14:textId="77777777" w:rsidR="00071934" w:rsidRPr="00FD2566" w:rsidRDefault="00071934" w:rsidP="00897B1C">
            <w:pPr>
              <w:spacing w:line="276" w:lineRule="auto"/>
              <w:jc w:val="both"/>
            </w:pPr>
            <w:r w:rsidRPr="00FD2566">
              <w:t>BA</w:t>
            </w:r>
          </w:p>
        </w:tc>
        <w:tc>
          <w:tcPr>
            <w:tcW w:w="3515" w:type="dxa"/>
            <w:shd w:val="clear" w:color="auto" w:fill="auto"/>
            <w:vAlign w:val="center"/>
          </w:tcPr>
          <w:p w14:paraId="785667B4" w14:textId="29AA526A" w:rsidR="00071934" w:rsidRPr="00FD2566" w:rsidRDefault="003E79C6" w:rsidP="00897B1C">
            <w:pPr>
              <w:spacing w:line="276" w:lineRule="auto"/>
              <w:jc w:val="both"/>
            </w:pPr>
            <w:r w:rsidRPr="00FD2566">
              <w:t xml:space="preserve">Furniture (Furniture installed by a private </w:t>
            </w:r>
            <w:r w:rsidR="00AD09B9" w:rsidRPr="00FD2566">
              <w:t>partner</w:t>
            </w:r>
            <w:r w:rsidRPr="00FD2566">
              <w:t>) is fit for use</w:t>
            </w:r>
          </w:p>
        </w:tc>
        <w:tc>
          <w:tcPr>
            <w:tcW w:w="792" w:type="dxa"/>
          </w:tcPr>
          <w:p w14:paraId="25D54D84" w14:textId="7CF6D4F0" w:rsidR="00071934" w:rsidRPr="00FD2566" w:rsidDel="00BD280F" w:rsidRDefault="00071934" w:rsidP="00897B1C">
            <w:pPr>
              <w:spacing w:line="276" w:lineRule="auto"/>
              <w:jc w:val="both"/>
            </w:pPr>
            <w:r w:rsidRPr="00FD2566">
              <w:t xml:space="preserve">3 </w:t>
            </w:r>
            <w:r w:rsidR="00436B9B" w:rsidRPr="00FD2566">
              <w:t>hrs</w:t>
            </w:r>
          </w:p>
        </w:tc>
        <w:tc>
          <w:tcPr>
            <w:tcW w:w="850" w:type="dxa"/>
          </w:tcPr>
          <w:p w14:paraId="030B94CD" w14:textId="46166F1C" w:rsidR="00071934" w:rsidRPr="00FD2566" w:rsidRDefault="00071934" w:rsidP="00897B1C">
            <w:pPr>
              <w:spacing w:line="276" w:lineRule="auto"/>
              <w:jc w:val="both"/>
            </w:pPr>
            <w:r w:rsidRPr="00FD2566">
              <w:t xml:space="preserve">6 </w:t>
            </w:r>
            <w:r w:rsidR="00436B9B" w:rsidRPr="00FD2566">
              <w:t>hrs</w:t>
            </w:r>
          </w:p>
        </w:tc>
        <w:tc>
          <w:tcPr>
            <w:tcW w:w="909" w:type="dxa"/>
          </w:tcPr>
          <w:p w14:paraId="6E5839C3" w14:textId="5E1B8457" w:rsidR="00071934" w:rsidRPr="00FD2566" w:rsidRDefault="00071934" w:rsidP="00897B1C">
            <w:pPr>
              <w:spacing w:line="276" w:lineRule="auto"/>
              <w:jc w:val="both"/>
            </w:pPr>
            <w:r w:rsidRPr="00FD2566">
              <w:t xml:space="preserve">16 </w:t>
            </w:r>
            <w:r w:rsidR="00436B9B" w:rsidRPr="00FD2566">
              <w:t>hrs</w:t>
            </w:r>
          </w:p>
        </w:tc>
        <w:tc>
          <w:tcPr>
            <w:tcW w:w="851" w:type="dxa"/>
          </w:tcPr>
          <w:p w14:paraId="49ACDE02" w14:textId="7F7631D8" w:rsidR="00071934" w:rsidRPr="00FD2566" w:rsidRDefault="00071934" w:rsidP="00897B1C">
            <w:pPr>
              <w:spacing w:line="276" w:lineRule="auto"/>
              <w:jc w:val="both"/>
            </w:pPr>
            <w:r w:rsidRPr="00FD2566">
              <w:t xml:space="preserve">32 </w:t>
            </w:r>
            <w:r w:rsidR="00436B9B" w:rsidRPr="00FD2566">
              <w:t>hrs</w:t>
            </w:r>
          </w:p>
        </w:tc>
        <w:tc>
          <w:tcPr>
            <w:tcW w:w="567" w:type="dxa"/>
          </w:tcPr>
          <w:p w14:paraId="07CDE05A" w14:textId="77777777" w:rsidR="00071934" w:rsidRPr="00FD2566" w:rsidRDefault="00071934" w:rsidP="00897B1C">
            <w:pPr>
              <w:spacing w:line="276" w:lineRule="auto"/>
              <w:jc w:val="both"/>
            </w:pPr>
            <w:r w:rsidRPr="00FD2566">
              <w:t>40</w:t>
            </w:r>
          </w:p>
        </w:tc>
        <w:tc>
          <w:tcPr>
            <w:tcW w:w="567" w:type="dxa"/>
          </w:tcPr>
          <w:p w14:paraId="00248636" w14:textId="77777777" w:rsidR="00071934" w:rsidRPr="00FD2566" w:rsidRDefault="00071934" w:rsidP="00897B1C">
            <w:pPr>
              <w:spacing w:line="276" w:lineRule="auto"/>
              <w:jc w:val="both"/>
            </w:pPr>
            <w:r w:rsidRPr="00FD2566">
              <w:t>30</w:t>
            </w:r>
          </w:p>
        </w:tc>
        <w:tc>
          <w:tcPr>
            <w:tcW w:w="567" w:type="dxa"/>
          </w:tcPr>
          <w:p w14:paraId="143D6ADC" w14:textId="77777777" w:rsidR="00071934" w:rsidRPr="00FD2566" w:rsidRDefault="00071934" w:rsidP="00897B1C">
            <w:pPr>
              <w:spacing w:line="276" w:lineRule="auto"/>
              <w:jc w:val="both"/>
            </w:pPr>
            <w:r w:rsidRPr="00FD2566">
              <w:t>20</w:t>
            </w:r>
          </w:p>
        </w:tc>
        <w:tc>
          <w:tcPr>
            <w:tcW w:w="567" w:type="dxa"/>
          </w:tcPr>
          <w:p w14:paraId="133937F8" w14:textId="77777777" w:rsidR="00071934" w:rsidRPr="00FD2566" w:rsidRDefault="00071934" w:rsidP="00897B1C">
            <w:pPr>
              <w:spacing w:line="276" w:lineRule="auto"/>
              <w:jc w:val="both"/>
            </w:pPr>
            <w:r w:rsidRPr="00FD2566">
              <w:t>10</w:t>
            </w:r>
          </w:p>
        </w:tc>
      </w:tr>
      <w:tr w:rsidR="00071934" w:rsidRPr="00FD2566" w14:paraId="3FE444A3" w14:textId="77777777" w:rsidTr="00897B1C">
        <w:tc>
          <w:tcPr>
            <w:tcW w:w="880" w:type="dxa"/>
            <w:vAlign w:val="center"/>
          </w:tcPr>
          <w:p w14:paraId="404701BF" w14:textId="77777777" w:rsidR="00071934" w:rsidRPr="00FD2566" w:rsidRDefault="00071934" w:rsidP="00897B1C">
            <w:pPr>
              <w:spacing w:line="276" w:lineRule="auto"/>
              <w:jc w:val="both"/>
            </w:pPr>
            <w:r w:rsidRPr="00FD2566">
              <w:t>ŽK</w:t>
            </w:r>
          </w:p>
        </w:tc>
        <w:tc>
          <w:tcPr>
            <w:tcW w:w="3515" w:type="dxa"/>
            <w:shd w:val="clear" w:color="auto" w:fill="auto"/>
            <w:vAlign w:val="center"/>
          </w:tcPr>
          <w:p w14:paraId="7F1ACBB7" w14:textId="02B9EC4A" w:rsidR="00071934" w:rsidRPr="00FD2566" w:rsidRDefault="00AF34FC" w:rsidP="00897B1C">
            <w:pPr>
              <w:spacing w:line="276" w:lineRule="auto"/>
              <w:jc w:val="both"/>
            </w:pPr>
            <w:r w:rsidRPr="00FD2566">
              <w:t>the Facility</w:t>
            </w:r>
            <w:r w:rsidR="00D925BE">
              <w:t xml:space="preserve"> </w:t>
            </w:r>
            <w:r w:rsidRPr="00FD2566">
              <w:t xml:space="preserve">or its element, and/or the Services, and/or the Renewal and Repair Works comply with the requirements of the Environmental Criteria Description set out in the Specifications, or documentation is provided to the Public </w:t>
            </w:r>
            <w:r w:rsidR="00AD09B9" w:rsidRPr="00FD2566">
              <w:t>Partner</w:t>
            </w:r>
            <w:r w:rsidRPr="00FD2566">
              <w:t xml:space="preserve"> confirming compliance with the requirements</w:t>
            </w:r>
          </w:p>
        </w:tc>
        <w:tc>
          <w:tcPr>
            <w:tcW w:w="2551" w:type="dxa"/>
            <w:gridSpan w:val="3"/>
          </w:tcPr>
          <w:p w14:paraId="42061AE6" w14:textId="77777777" w:rsidR="00071934" w:rsidRPr="00FD2566" w:rsidRDefault="00071934" w:rsidP="00897B1C">
            <w:pPr>
              <w:spacing w:line="276" w:lineRule="auto"/>
              <w:jc w:val="center"/>
            </w:pPr>
            <w:r w:rsidRPr="00FD2566">
              <w:t>20 d.</w:t>
            </w:r>
          </w:p>
        </w:tc>
        <w:tc>
          <w:tcPr>
            <w:tcW w:w="3119" w:type="dxa"/>
            <w:gridSpan w:val="5"/>
          </w:tcPr>
          <w:p w14:paraId="7F42C749" w14:textId="77777777" w:rsidR="00071934" w:rsidRPr="00FD2566" w:rsidRDefault="00071934" w:rsidP="00897B1C">
            <w:pPr>
              <w:spacing w:line="276" w:lineRule="auto"/>
              <w:jc w:val="center"/>
            </w:pPr>
            <w:r w:rsidRPr="00FD2566">
              <w:t>10</w:t>
            </w:r>
          </w:p>
        </w:tc>
      </w:tr>
    </w:tbl>
    <w:p w14:paraId="71998F5E" w14:textId="34789D63" w:rsidR="00513042" w:rsidRPr="00FD2566" w:rsidRDefault="007735AD" w:rsidP="009F5DEB">
      <w:pPr>
        <w:spacing w:after="120" w:line="276" w:lineRule="auto"/>
        <w:jc w:val="both"/>
      </w:pPr>
      <w:r w:rsidRPr="00FD2566">
        <w:t xml:space="preserve">**In the event of a malfunction of the Recording Tool, the Private </w:t>
      </w:r>
      <w:r w:rsidR="00AD09B9" w:rsidRPr="00FD2566">
        <w:t>Partner</w:t>
      </w:r>
      <w:r w:rsidRPr="00FD2566">
        <w:t xml:space="preserve"> shall, prior to remediation, notify the Public </w:t>
      </w:r>
      <w:r w:rsidR="00AD09B9" w:rsidRPr="00FD2566">
        <w:t>Partner</w:t>
      </w:r>
      <w:r w:rsidR="0053545A" w:rsidRPr="00FD2566">
        <w:t>’</w:t>
      </w:r>
      <w:r w:rsidRPr="00FD2566">
        <w:t>s Responsible Person of the malfunction by other means, such as by telephone, and shall take all measures to remedy the malfunction within the remediation timeframe set out in this Appendix and to avoid or prevent the occurrence of damage or greater damage.</w:t>
      </w:r>
    </w:p>
    <w:p w14:paraId="5E33DEA9" w14:textId="013B9EB6" w:rsidR="001A48F4" w:rsidRPr="00FD2566" w:rsidRDefault="00C77B88" w:rsidP="00C77B88">
      <w:pPr>
        <w:tabs>
          <w:tab w:val="left" w:pos="567"/>
        </w:tabs>
        <w:spacing w:after="120" w:line="276" w:lineRule="auto"/>
        <w:jc w:val="both"/>
        <w:rPr>
          <w:b/>
          <w:bCs/>
          <w:lang w:eastAsia="en-US" w:bidi="ar-SA"/>
        </w:rPr>
      </w:pPr>
      <w:r w:rsidRPr="00FD2566">
        <w:rPr>
          <w:b/>
          <w:bCs/>
          <w:lang w:eastAsia="en-US" w:bidi="ar-SA"/>
        </w:rPr>
        <w:t xml:space="preserve">4. </w:t>
      </w:r>
      <w:r w:rsidR="001A48F4" w:rsidRPr="00FD2566">
        <w:rPr>
          <w:b/>
          <w:bCs/>
          <w:lang w:eastAsia="en-US" w:bidi="ar-SA"/>
        </w:rPr>
        <w:t>EXEMPTIONS FROM THE DEDUCTION MECHANISM IN THE EVENT OF PERIODICITY AND FUNCTIONAL BREACHES</w:t>
      </w:r>
    </w:p>
    <w:p w14:paraId="57601D4D" w14:textId="1257AD9A" w:rsidR="007735AD" w:rsidRPr="00FD2566" w:rsidRDefault="001A48F4" w:rsidP="00F938F2">
      <w:pPr>
        <w:pStyle w:val="ListParagraph"/>
        <w:numPr>
          <w:ilvl w:val="1"/>
          <w:numId w:val="30"/>
        </w:numPr>
        <w:spacing w:after="120" w:line="276" w:lineRule="auto"/>
        <w:jc w:val="both"/>
      </w:pPr>
      <w:r w:rsidRPr="00FD2566">
        <w:t xml:space="preserve">This Appendix shall not apply to periodicity and functional breaches where the Facility or its element or an individual room/space thereof is not available for the exercise of the functions of the Public </w:t>
      </w:r>
      <w:r w:rsidR="00AD09B9" w:rsidRPr="00FD2566">
        <w:t>Partner</w:t>
      </w:r>
      <w:r w:rsidRPr="00FD2566">
        <w:t xml:space="preserve"> as provided by law and/or is not available for use and/or the provision of Services for more than 24 (twenty-four) hours in the Functional Sectors A and B levels of severity, or for more than 48 (forty-eight) hours in Functional Sectors C and D levels of severity. In such case, the provisions of Clause 23.9 of the Agreement and Clause 53 of the Settlement and Payment Arrangements in Annex 3 to the Agreement shall apply.</w:t>
      </w:r>
    </w:p>
    <w:p w14:paraId="7EE482F5" w14:textId="77777777" w:rsidR="00907C1A" w:rsidRPr="00FD2566" w:rsidRDefault="00907C1A" w:rsidP="00090ED6">
      <w:pPr>
        <w:tabs>
          <w:tab w:val="left" w:pos="1134"/>
          <w:tab w:val="right" w:leader="dot" w:pos="9913"/>
        </w:tabs>
        <w:spacing w:after="120" w:line="276" w:lineRule="auto"/>
        <w:rPr>
          <w:rFonts w:eastAsia="Times New Roman"/>
          <w:b/>
          <w:bCs/>
          <w:noProof/>
          <w:lang w:eastAsia="lt-LT" w:bidi="ar-SA"/>
        </w:rPr>
      </w:pPr>
      <w:r w:rsidRPr="00FD2566">
        <w:rPr>
          <w:rFonts w:eastAsia="Times New Roman"/>
          <w:b/>
          <w:bCs/>
          <w:noProof/>
          <w:lang w:eastAsia="lt-LT" w:bidi="ar-SA"/>
        </w:rPr>
        <w:t>5. OTHER BREACHES</w:t>
      </w:r>
    </w:p>
    <w:p w14:paraId="5F02151C" w14:textId="7F3CAD01" w:rsidR="002C5568" w:rsidRPr="00FD2566" w:rsidRDefault="00907C1A" w:rsidP="00F938F2">
      <w:pPr>
        <w:pStyle w:val="ListParagraph"/>
        <w:numPr>
          <w:ilvl w:val="1"/>
          <w:numId w:val="31"/>
        </w:numPr>
        <w:spacing w:after="120" w:line="276" w:lineRule="auto"/>
        <w:ind w:left="357" w:hanging="357"/>
        <w:contextualSpacing w:val="0"/>
        <w:jc w:val="both"/>
      </w:pPr>
      <w:r w:rsidRPr="00FD2566">
        <w:t xml:space="preserve">Other breaches shall be established in cases where the Private </w:t>
      </w:r>
      <w:r w:rsidR="00AD09B9" w:rsidRPr="00FD2566">
        <w:t>Partner</w:t>
      </w:r>
      <w:r w:rsidRPr="00FD2566">
        <w:t xml:space="preserve"> fails to comply with the requirements set out in the Agreement regarding the notification of the Public </w:t>
      </w:r>
      <w:r w:rsidR="00AD09B9" w:rsidRPr="00FD2566">
        <w:t>Partner</w:t>
      </w:r>
      <w:r w:rsidRPr="00FD2566">
        <w:t xml:space="preserve"> and other obligations set out in the Agreement. The list of other breaches and the penalties and deductions applicable to them are set out in Table 3 of this Appendix entitled "Other Breaches".</w:t>
      </w:r>
    </w:p>
    <w:p w14:paraId="4456646D" w14:textId="7E269ACA" w:rsidR="00C77B88" w:rsidRPr="00FD2566" w:rsidRDefault="00907C1A" w:rsidP="00F938F2">
      <w:pPr>
        <w:pStyle w:val="ListParagraph"/>
        <w:numPr>
          <w:ilvl w:val="1"/>
          <w:numId w:val="31"/>
        </w:numPr>
        <w:spacing w:after="120" w:line="276" w:lineRule="auto"/>
        <w:ind w:left="357" w:hanging="357"/>
        <w:contextualSpacing w:val="0"/>
        <w:jc w:val="both"/>
      </w:pPr>
      <w:r w:rsidRPr="00FD2566">
        <w:lastRenderedPageBreak/>
        <w:t>The penalties set out in Table 3 "Other Breaches" of this Appendix shall apply if the Other Breach occurs prior to the commencement of the Operation of the Facility. Deductions shall apply if the other Breach occurs after the Commencement.</w:t>
      </w:r>
    </w:p>
    <w:p w14:paraId="6BBA7179" w14:textId="790ADACC" w:rsidR="00FC4AD3" w:rsidRPr="00FD2566" w:rsidRDefault="00915E5E" w:rsidP="009F5DEB">
      <w:pPr>
        <w:spacing w:after="120" w:line="276" w:lineRule="auto"/>
        <w:jc w:val="both"/>
      </w:pPr>
      <w:r w:rsidRPr="00FD2566">
        <w:t>Table 3. Other breaches.</w:t>
      </w:r>
    </w:p>
    <w:tbl>
      <w:tblPr>
        <w:tblStyle w:val="TableGrid"/>
        <w:tblW w:w="0" w:type="auto"/>
        <w:tblLook w:val="04A0" w:firstRow="1" w:lastRow="0" w:firstColumn="1" w:lastColumn="0" w:noHBand="0" w:noVBand="1"/>
      </w:tblPr>
      <w:tblGrid>
        <w:gridCol w:w="850"/>
        <w:gridCol w:w="2841"/>
        <w:gridCol w:w="1783"/>
        <w:gridCol w:w="1697"/>
        <w:gridCol w:w="2129"/>
      </w:tblGrid>
      <w:tr w:rsidR="00156F5C" w:rsidRPr="00FD2566" w14:paraId="39F7899C" w14:textId="77777777" w:rsidTr="00156F5C">
        <w:tc>
          <w:tcPr>
            <w:tcW w:w="850" w:type="dxa"/>
          </w:tcPr>
          <w:p w14:paraId="6265BF25" w14:textId="5E22C5EB" w:rsidR="00156F5C" w:rsidRPr="00FD2566" w:rsidRDefault="0078641C" w:rsidP="00897B1C">
            <w:pPr>
              <w:widowControl w:val="0"/>
              <w:autoSpaceDE w:val="0"/>
              <w:spacing w:after="120" w:line="276" w:lineRule="auto"/>
              <w:contextualSpacing/>
              <w:jc w:val="both"/>
              <w:textAlignment w:val="baseline"/>
            </w:pPr>
            <w:r w:rsidRPr="00FD2566">
              <w:t>#</w:t>
            </w:r>
          </w:p>
        </w:tc>
        <w:tc>
          <w:tcPr>
            <w:tcW w:w="2841" w:type="dxa"/>
          </w:tcPr>
          <w:p w14:paraId="7462D996" w14:textId="6C1AC4EE" w:rsidR="00156F5C" w:rsidRPr="00FD2566" w:rsidRDefault="0078641C" w:rsidP="00897B1C">
            <w:pPr>
              <w:widowControl w:val="0"/>
              <w:autoSpaceDE w:val="0"/>
              <w:spacing w:after="120" w:line="276" w:lineRule="auto"/>
              <w:contextualSpacing/>
              <w:jc w:val="both"/>
              <w:textAlignment w:val="baseline"/>
            </w:pPr>
            <w:r w:rsidRPr="00FD2566">
              <w:t>Other breach</w:t>
            </w:r>
          </w:p>
        </w:tc>
        <w:tc>
          <w:tcPr>
            <w:tcW w:w="1697" w:type="dxa"/>
          </w:tcPr>
          <w:p w14:paraId="0F4245F5" w14:textId="39AA694F" w:rsidR="00156F5C" w:rsidRPr="00FD2566" w:rsidRDefault="0078641C" w:rsidP="00897B1C">
            <w:pPr>
              <w:widowControl w:val="0"/>
              <w:autoSpaceDE w:val="0"/>
              <w:spacing w:after="120" w:line="276" w:lineRule="auto"/>
              <w:contextualSpacing/>
              <w:jc w:val="both"/>
              <w:textAlignment w:val="baseline"/>
            </w:pPr>
            <w:r w:rsidRPr="00FD2566">
              <w:t>Remediation period</w:t>
            </w:r>
          </w:p>
        </w:tc>
        <w:tc>
          <w:tcPr>
            <w:tcW w:w="1697" w:type="dxa"/>
          </w:tcPr>
          <w:p w14:paraId="7C828238" w14:textId="689F5EFE" w:rsidR="00156F5C" w:rsidRPr="00FD2566" w:rsidRDefault="007E6A46" w:rsidP="00897B1C">
            <w:pPr>
              <w:widowControl w:val="0"/>
              <w:autoSpaceDE w:val="0"/>
              <w:spacing w:after="120" w:line="276" w:lineRule="auto"/>
              <w:contextualSpacing/>
              <w:jc w:val="both"/>
              <w:textAlignment w:val="baseline"/>
            </w:pPr>
            <w:r w:rsidRPr="00FD2566">
              <w:t>Amount of penalty</w:t>
            </w:r>
          </w:p>
        </w:tc>
        <w:tc>
          <w:tcPr>
            <w:tcW w:w="2129" w:type="dxa"/>
          </w:tcPr>
          <w:p w14:paraId="35CAA3B8" w14:textId="07B7B0BE" w:rsidR="00156F5C" w:rsidRPr="00FD2566" w:rsidRDefault="007E6A46" w:rsidP="00897B1C">
            <w:pPr>
              <w:widowControl w:val="0"/>
              <w:autoSpaceDE w:val="0"/>
              <w:spacing w:after="120" w:line="276" w:lineRule="auto"/>
              <w:contextualSpacing/>
              <w:jc w:val="both"/>
              <w:textAlignment w:val="baseline"/>
            </w:pPr>
            <w:r w:rsidRPr="00FD2566">
              <w:t>Deduction amount</w:t>
            </w:r>
          </w:p>
        </w:tc>
      </w:tr>
      <w:tr w:rsidR="00156F5C" w:rsidRPr="00FD2566" w14:paraId="37B5FE96" w14:textId="77777777" w:rsidTr="00156F5C">
        <w:tc>
          <w:tcPr>
            <w:tcW w:w="850" w:type="dxa"/>
          </w:tcPr>
          <w:p w14:paraId="6866EF40" w14:textId="77777777" w:rsidR="00156F5C" w:rsidRPr="00FD2566" w:rsidRDefault="00156F5C" w:rsidP="00897B1C">
            <w:pPr>
              <w:widowControl w:val="0"/>
              <w:autoSpaceDE w:val="0"/>
              <w:spacing w:after="120" w:line="276" w:lineRule="auto"/>
              <w:contextualSpacing/>
              <w:jc w:val="both"/>
              <w:textAlignment w:val="baseline"/>
            </w:pPr>
            <w:r w:rsidRPr="00FD2566">
              <w:t>1.</w:t>
            </w:r>
          </w:p>
        </w:tc>
        <w:tc>
          <w:tcPr>
            <w:tcW w:w="2841" w:type="dxa"/>
          </w:tcPr>
          <w:p w14:paraId="4FF55253" w14:textId="283AABCE" w:rsidR="00156F5C" w:rsidRPr="00FD2566" w:rsidRDefault="0029771D" w:rsidP="00897B1C">
            <w:pPr>
              <w:widowControl w:val="0"/>
              <w:autoSpaceDE w:val="0"/>
              <w:spacing w:after="120" w:line="276" w:lineRule="auto"/>
              <w:contextualSpacing/>
              <w:jc w:val="both"/>
              <w:textAlignment w:val="baseline"/>
            </w:pPr>
            <w:r w:rsidRPr="00FD2566">
              <w:t xml:space="preserve">Failure to comply with the requirements set out in clause 7.1.3 of the Agreement and/or failure to provide documentation of compliance at the request of the Public </w:t>
            </w:r>
            <w:r w:rsidR="00AD09B9" w:rsidRPr="00FD2566">
              <w:t>Partner</w:t>
            </w:r>
            <w:r w:rsidRPr="00FD2566">
              <w:t>.</w:t>
            </w:r>
          </w:p>
        </w:tc>
        <w:tc>
          <w:tcPr>
            <w:tcW w:w="1697" w:type="dxa"/>
          </w:tcPr>
          <w:p w14:paraId="11641F75" w14:textId="6DD6B0FF" w:rsidR="00156F5C" w:rsidRPr="00FD2566" w:rsidRDefault="003D0B62" w:rsidP="00897B1C">
            <w:pPr>
              <w:widowControl w:val="0"/>
              <w:autoSpaceDE w:val="0"/>
              <w:spacing w:after="120" w:line="276" w:lineRule="auto"/>
              <w:contextualSpacing/>
              <w:jc w:val="both"/>
              <w:textAlignment w:val="baseline"/>
            </w:pPr>
            <w:r w:rsidRPr="00FD2566">
              <w:t xml:space="preserve">Within 20 days of a request from the Public </w:t>
            </w:r>
            <w:r w:rsidR="00AD09B9" w:rsidRPr="00FD2566">
              <w:t>Partner</w:t>
            </w:r>
            <w:r w:rsidRPr="00FD2566">
              <w:t xml:space="preserve"> to correct non-compliance or to provide documentation (in the case of failure to provide required documentation),</w:t>
            </w:r>
          </w:p>
        </w:tc>
        <w:tc>
          <w:tcPr>
            <w:tcW w:w="1697" w:type="dxa"/>
          </w:tcPr>
          <w:p w14:paraId="49179528" w14:textId="4439F322" w:rsidR="00156F5C" w:rsidRPr="00FD2566" w:rsidRDefault="00DC219E" w:rsidP="00897B1C">
            <w:pPr>
              <w:widowControl w:val="0"/>
              <w:autoSpaceDE w:val="0"/>
              <w:spacing w:after="120" w:line="276" w:lineRule="auto"/>
              <w:contextualSpacing/>
              <w:jc w:val="both"/>
              <w:textAlignment w:val="baseline"/>
            </w:pPr>
            <w:r w:rsidRPr="00FD2566">
              <w:t>EUR 10 000 (ten thousand)</w:t>
            </w:r>
          </w:p>
        </w:tc>
        <w:tc>
          <w:tcPr>
            <w:tcW w:w="2129" w:type="dxa"/>
          </w:tcPr>
          <w:p w14:paraId="28C20E94" w14:textId="21FA603B" w:rsidR="00156F5C" w:rsidRPr="00FD2566" w:rsidRDefault="00DC219E" w:rsidP="00897B1C">
            <w:pPr>
              <w:widowControl w:val="0"/>
              <w:autoSpaceDE w:val="0"/>
              <w:spacing w:after="120" w:line="276" w:lineRule="auto"/>
              <w:contextualSpacing/>
              <w:jc w:val="both"/>
              <w:textAlignment w:val="baseline"/>
            </w:pPr>
            <w:r w:rsidRPr="00FD2566">
              <w:t>EUR 10 000 (ten thousand)</w:t>
            </w:r>
          </w:p>
        </w:tc>
      </w:tr>
      <w:tr w:rsidR="00156F5C" w:rsidRPr="00FD2566" w14:paraId="6EA21C6F" w14:textId="77777777" w:rsidTr="00156F5C">
        <w:tc>
          <w:tcPr>
            <w:tcW w:w="850" w:type="dxa"/>
          </w:tcPr>
          <w:p w14:paraId="5BF48A85" w14:textId="77777777" w:rsidR="00156F5C" w:rsidRPr="00FD2566" w:rsidRDefault="00156F5C" w:rsidP="00897B1C">
            <w:pPr>
              <w:widowControl w:val="0"/>
              <w:autoSpaceDE w:val="0"/>
              <w:spacing w:after="120" w:line="276" w:lineRule="auto"/>
              <w:contextualSpacing/>
              <w:jc w:val="both"/>
              <w:textAlignment w:val="baseline"/>
            </w:pPr>
            <w:r w:rsidRPr="00FD2566">
              <w:t>2.</w:t>
            </w:r>
          </w:p>
        </w:tc>
        <w:tc>
          <w:tcPr>
            <w:tcW w:w="2841" w:type="dxa"/>
          </w:tcPr>
          <w:p w14:paraId="4F72FBD6" w14:textId="63F673BB" w:rsidR="00156F5C" w:rsidRPr="00FD2566" w:rsidRDefault="00D750A6" w:rsidP="00897B1C">
            <w:pPr>
              <w:widowControl w:val="0"/>
              <w:autoSpaceDE w:val="0"/>
              <w:spacing w:after="120" w:line="276" w:lineRule="auto"/>
              <w:contextualSpacing/>
              <w:jc w:val="both"/>
              <w:textAlignment w:val="baseline"/>
            </w:pPr>
            <w:r w:rsidRPr="00FD2566">
              <w:t xml:space="preserve">Failure to submit to the Public </w:t>
            </w:r>
            <w:r w:rsidR="00AD09B9" w:rsidRPr="00FD2566">
              <w:t>Partner</w:t>
            </w:r>
            <w:r w:rsidRPr="00FD2566">
              <w:t xml:space="preserve">, in time, the annual reports on the execution of the Works provided for in Clause 26 of the Agreement, or failure by the Private </w:t>
            </w:r>
            <w:r w:rsidR="00AD09B9" w:rsidRPr="00FD2566">
              <w:t>Partner</w:t>
            </w:r>
            <w:r w:rsidRPr="00FD2566">
              <w:t xml:space="preserve"> to correct errors or inaccuracies in the reports at the request of the Public </w:t>
            </w:r>
            <w:r w:rsidR="00AD09B9" w:rsidRPr="00FD2566">
              <w:t>Partner</w:t>
            </w:r>
            <w:r w:rsidRPr="00FD2566">
              <w:t>,</w:t>
            </w:r>
          </w:p>
        </w:tc>
        <w:tc>
          <w:tcPr>
            <w:tcW w:w="1697" w:type="dxa"/>
          </w:tcPr>
          <w:p w14:paraId="093433B0" w14:textId="48C9717A" w:rsidR="00156F5C" w:rsidRPr="00FD2566" w:rsidRDefault="0072588E" w:rsidP="00897B1C">
            <w:pPr>
              <w:widowControl w:val="0"/>
              <w:autoSpaceDE w:val="0"/>
              <w:spacing w:after="120" w:line="276" w:lineRule="auto"/>
              <w:contextualSpacing/>
              <w:jc w:val="both"/>
              <w:textAlignment w:val="baseline"/>
            </w:pPr>
            <w:r w:rsidRPr="00FD2566">
              <w:t xml:space="preserve">Within 20 days of the expiry of the reporting deadlines provided for in the Agreement (in the case of errors, inaccuracies, within 10 days of the submission of the comments of the Public </w:t>
            </w:r>
            <w:r w:rsidR="00AD09B9" w:rsidRPr="00FD2566">
              <w:t>Partner</w:t>
            </w:r>
            <w:r w:rsidRPr="00FD2566">
              <w:t>)</w:t>
            </w:r>
          </w:p>
        </w:tc>
        <w:tc>
          <w:tcPr>
            <w:tcW w:w="1697" w:type="dxa"/>
          </w:tcPr>
          <w:p w14:paraId="32AF8C7A" w14:textId="1F7E7D20" w:rsidR="00156F5C" w:rsidRPr="00FD2566" w:rsidRDefault="0072588E" w:rsidP="00897B1C">
            <w:pPr>
              <w:widowControl w:val="0"/>
              <w:autoSpaceDE w:val="0"/>
              <w:spacing w:after="120" w:line="276" w:lineRule="auto"/>
              <w:contextualSpacing/>
              <w:jc w:val="both"/>
              <w:textAlignment w:val="baseline"/>
            </w:pPr>
            <w:r w:rsidRPr="00FD2566">
              <w:t>EUR 7 000 (seven thousand)</w:t>
            </w:r>
          </w:p>
        </w:tc>
        <w:tc>
          <w:tcPr>
            <w:tcW w:w="2129" w:type="dxa"/>
          </w:tcPr>
          <w:p w14:paraId="13ACFE3D" w14:textId="48C71028" w:rsidR="00156F5C" w:rsidRPr="00FD2566" w:rsidRDefault="0072588E" w:rsidP="00897B1C">
            <w:pPr>
              <w:widowControl w:val="0"/>
              <w:autoSpaceDE w:val="0"/>
              <w:spacing w:after="120" w:line="276" w:lineRule="auto"/>
              <w:contextualSpacing/>
              <w:jc w:val="center"/>
              <w:textAlignment w:val="baseline"/>
            </w:pPr>
            <w:r w:rsidRPr="00FD2566">
              <w:t>Not applicable</w:t>
            </w:r>
            <w:r w:rsidR="00156F5C" w:rsidRPr="00FD2566">
              <w:rPr>
                <w:rStyle w:val="FootnoteReference"/>
              </w:rPr>
              <w:footnoteReference w:id="3"/>
            </w:r>
          </w:p>
        </w:tc>
      </w:tr>
      <w:tr w:rsidR="00156F5C" w:rsidRPr="00FD2566" w14:paraId="57612082" w14:textId="77777777" w:rsidTr="00156F5C">
        <w:tc>
          <w:tcPr>
            <w:tcW w:w="850" w:type="dxa"/>
          </w:tcPr>
          <w:p w14:paraId="5C29C9F4" w14:textId="77777777" w:rsidR="00156F5C" w:rsidRPr="00FD2566" w:rsidRDefault="00156F5C" w:rsidP="00897B1C">
            <w:pPr>
              <w:widowControl w:val="0"/>
              <w:autoSpaceDE w:val="0"/>
              <w:spacing w:after="120" w:line="276" w:lineRule="auto"/>
              <w:contextualSpacing/>
              <w:jc w:val="both"/>
              <w:textAlignment w:val="baseline"/>
            </w:pPr>
            <w:r w:rsidRPr="00FD2566">
              <w:t>3.</w:t>
            </w:r>
          </w:p>
        </w:tc>
        <w:tc>
          <w:tcPr>
            <w:tcW w:w="2841" w:type="dxa"/>
          </w:tcPr>
          <w:p w14:paraId="4A358AC1" w14:textId="53ACED67" w:rsidR="00156F5C" w:rsidRPr="00FD2566" w:rsidRDefault="00CD2548" w:rsidP="00897B1C">
            <w:pPr>
              <w:widowControl w:val="0"/>
              <w:autoSpaceDE w:val="0"/>
              <w:spacing w:after="120" w:line="276" w:lineRule="auto"/>
              <w:contextualSpacing/>
              <w:jc w:val="both"/>
              <w:textAlignment w:val="baseline"/>
            </w:pPr>
            <w:r w:rsidRPr="00FD2566">
              <w:t xml:space="preserve">If the Private </w:t>
            </w:r>
            <w:r w:rsidR="00AD09B9" w:rsidRPr="00FD2566">
              <w:t>Partner</w:t>
            </w:r>
            <w:r w:rsidRPr="00FD2566">
              <w:t xml:space="preserve"> is delayed in obtaining a positive act of general design expertise for the Facility, taking into account the date of receipt of the general design </w:t>
            </w:r>
            <w:r w:rsidRPr="00FD2566">
              <w:lastRenderedPageBreak/>
              <w:t>expertise act specified in the Work Plan.</w:t>
            </w:r>
          </w:p>
        </w:tc>
        <w:tc>
          <w:tcPr>
            <w:tcW w:w="1697" w:type="dxa"/>
          </w:tcPr>
          <w:p w14:paraId="0318E449" w14:textId="0ADA5200" w:rsidR="00156F5C" w:rsidRPr="00FD2566" w:rsidRDefault="007D7CBB" w:rsidP="00897B1C">
            <w:pPr>
              <w:widowControl w:val="0"/>
              <w:autoSpaceDE w:val="0"/>
              <w:spacing w:after="120" w:line="276" w:lineRule="auto"/>
              <w:contextualSpacing/>
              <w:jc w:val="both"/>
              <w:textAlignment w:val="baseline"/>
            </w:pPr>
            <w:r w:rsidRPr="00FD2566">
              <w:lastRenderedPageBreak/>
              <w:t xml:space="preserve">60 days from the date of receipt of the general design examination report as specified in the </w:t>
            </w:r>
            <w:r w:rsidRPr="00FD2566">
              <w:lastRenderedPageBreak/>
              <w:t>execution plan for the Works</w:t>
            </w:r>
          </w:p>
        </w:tc>
        <w:tc>
          <w:tcPr>
            <w:tcW w:w="1697" w:type="dxa"/>
          </w:tcPr>
          <w:p w14:paraId="6CFA73A6" w14:textId="2D66B68E" w:rsidR="00156F5C" w:rsidRPr="00FD2566" w:rsidRDefault="000268BA" w:rsidP="00897B1C">
            <w:pPr>
              <w:widowControl w:val="0"/>
              <w:autoSpaceDE w:val="0"/>
              <w:spacing w:after="120" w:line="276" w:lineRule="auto"/>
              <w:contextualSpacing/>
              <w:jc w:val="both"/>
              <w:textAlignment w:val="baseline"/>
            </w:pPr>
            <w:r w:rsidRPr="00FD2566">
              <w:lastRenderedPageBreak/>
              <w:t xml:space="preserve">The private </w:t>
            </w:r>
            <w:r w:rsidR="00AD09B9" w:rsidRPr="00FD2566">
              <w:t>partner</w:t>
            </w:r>
            <w:r w:rsidRPr="00FD2566">
              <w:t xml:space="preserve"> shall pay a penalty of EUR 10 000 (ten thousand) for each day of delay until the </w:t>
            </w:r>
            <w:r w:rsidRPr="00FD2566">
              <w:lastRenderedPageBreak/>
              <w:t>breach is rectified or the agreement terminated</w:t>
            </w:r>
          </w:p>
        </w:tc>
        <w:tc>
          <w:tcPr>
            <w:tcW w:w="2129" w:type="dxa"/>
          </w:tcPr>
          <w:p w14:paraId="5F338ACF" w14:textId="2FF01721" w:rsidR="00156F5C" w:rsidRPr="00FD2566" w:rsidRDefault="000268BA" w:rsidP="00897B1C">
            <w:pPr>
              <w:widowControl w:val="0"/>
              <w:autoSpaceDE w:val="0"/>
              <w:spacing w:after="120" w:line="276" w:lineRule="auto"/>
              <w:contextualSpacing/>
              <w:jc w:val="center"/>
              <w:textAlignment w:val="baseline"/>
            </w:pPr>
            <w:r w:rsidRPr="00FD2566">
              <w:lastRenderedPageBreak/>
              <w:t>Not applicable</w:t>
            </w:r>
          </w:p>
        </w:tc>
      </w:tr>
      <w:tr w:rsidR="00156F5C" w:rsidRPr="00711F1D" w14:paraId="7561833E" w14:textId="77777777" w:rsidTr="00156F5C">
        <w:tc>
          <w:tcPr>
            <w:tcW w:w="850" w:type="dxa"/>
          </w:tcPr>
          <w:p w14:paraId="4428F7FD" w14:textId="77777777" w:rsidR="00156F5C" w:rsidRPr="00711F1D" w:rsidRDefault="00156F5C" w:rsidP="00897B1C">
            <w:pPr>
              <w:widowControl w:val="0"/>
              <w:autoSpaceDE w:val="0"/>
              <w:spacing w:after="120" w:line="276" w:lineRule="auto"/>
              <w:contextualSpacing/>
              <w:jc w:val="both"/>
              <w:textAlignment w:val="baseline"/>
            </w:pPr>
            <w:r w:rsidRPr="00711F1D">
              <w:t>4.</w:t>
            </w:r>
          </w:p>
        </w:tc>
        <w:tc>
          <w:tcPr>
            <w:tcW w:w="2841" w:type="dxa"/>
          </w:tcPr>
          <w:p w14:paraId="72BE79CD" w14:textId="34AF7AEA" w:rsidR="00156F5C" w:rsidRPr="00711F1D" w:rsidRDefault="005F07F1" w:rsidP="00897B1C">
            <w:pPr>
              <w:widowControl w:val="0"/>
              <w:autoSpaceDE w:val="0"/>
              <w:spacing w:after="120" w:line="276" w:lineRule="auto"/>
              <w:contextualSpacing/>
              <w:jc w:val="both"/>
              <w:textAlignment w:val="baseline"/>
            </w:pPr>
            <w:r w:rsidRPr="00711F1D">
              <w:t>Delay in the commencement of the Operation of the Facility as specified in the Agreement and the Tender, taking into account any extensions under the provisions of the Agreement.</w:t>
            </w:r>
          </w:p>
        </w:tc>
        <w:tc>
          <w:tcPr>
            <w:tcW w:w="1697" w:type="dxa"/>
          </w:tcPr>
          <w:p w14:paraId="1053A5F6" w14:textId="28C953E2" w:rsidR="00156F5C" w:rsidRPr="00711F1D" w:rsidRDefault="005F07F1" w:rsidP="00897B1C">
            <w:pPr>
              <w:widowControl w:val="0"/>
              <w:autoSpaceDE w:val="0"/>
              <w:spacing w:after="120" w:line="276" w:lineRule="auto"/>
              <w:contextualSpacing/>
              <w:jc w:val="both"/>
              <w:textAlignment w:val="baseline"/>
            </w:pPr>
            <w:r w:rsidRPr="00711F1D">
              <w:t>Not applicable</w:t>
            </w:r>
          </w:p>
        </w:tc>
        <w:tc>
          <w:tcPr>
            <w:tcW w:w="1697" w:type="dxa"/>
          </w:tcPr>
          <w:p w14:paraId="741284D6" w14:textId="482A6FC6" w:rsidR="00156F5C" w:rsidRPr="00711F1D" w:rsidRDefault="00C7242B" w:rsidP="00897B1C">
            <w:pPr>
              <w:widowControl w:val="0"/>
              <w:autoSpaceDE w:val="0"/>
              <w:spacing w:after="120" w:line="276" w:lineRule="auto"/>
              <w:contextualSpacing/>
              <w:jc w:val="both"/>
              <w:textAlignment w:val="baseline"/>
            </w:pPr>
            <w:r w:rsidRPr="00711F1D">
              <w:t xml:space="preserve">The private </w:t>
            </w:r>
            <w:r w:rsidR="00AD09B9" w:rsidRPr="00711F1D">
              <w:t>partner</w:t>
            </w:r>
            <w:r w:rsidRPr="00711F1D">
              <w:t xml:space="preserve"> shall pay a penalty of EUR 10 000 (ten thousand) for each day of delay until the breach is rectified or the agreement terminated</w:t>
            </w:r>
          </w:p>
        </w:tc>
        <w:tc>
          <w:tcPr>
            <w:tcW w:w="2129" w:type="dxa"/>
          </w:tcPr>
          <w:p w14:paraId="057F07F9" w14:textId="23171B1F" w:rsidR="00156F5C" w:rsidRPr="00711F1D" w:rsidRDefault="000268BA" w:rsidP="00897B1C">
            <w:pPr>
              <w:widowControl w:val="0"/>
              <w:autoSpaceDE w:val="0"/>
              <w:spacing w:after="120" w:line="276" w:lineRule="auto"/>
              <w:contextualSpacing/>
              <w:jc w:val="center"/>
              <w:textAlignment w:val="baseline"/>
            </w:pPr>
            <w:r w:rsidRPr="00711F1D">
              <w:t>Not applicable</w:t>
            </w:r>
          </w:p>
        </w:tc>
      </w:tr>
      <w:tr w:rsidR="0046662C" w:rsidRPr="00711F1D" w14:paraId="233C25CB" w14:textId="77777777" w:rsidTr="00156F5C">
        <w:tc>
          <w:tcPr>
            <w:tcW w:w="850" w:type="dxa"/>
          </w:tcPr>
          <w:p w14:paraId="0D8EDF14" w14:textId="0699CFDF" w:rsidR="0046662C" w:rsidRPr="00711F1D" w:rsidRDefault="00946700" w:rsidP="00897B1C">
            <w:pPr>
              <w:widowControl w:val="0"/>
              <w:autoSpaceDE w:val="0"/>
              <w:spacing w:after="120" w:line="276" w:lineRule="auto"/>
              <w:contextualSpacing/>
              <w:jc w:val="both"/>
              <w:textAlignment w:val="baseline"/>
            </w:pPr>
            <w:r w:rsidRPr="00711F1D">
              <w:t xml:space="preserve">5. </w:t>
            </w:r>
          </w:p>
        </w:tc>
        <w:tc>
          <w:tcPr>
            <w:tcW w:w="2841" w:type="dxa"/>
          </w:tcPr>
          <w:p w14:paraId="3D10C733" w14:textId="2E35EABA" w:rsidR="0046662C" w:rsidRPr="00711F1D" w:rsidRDefault="00F22810" w:rsidP="00897B1C">
            <w:pPr>
              <w:widowControl w:val="0"/>
              <w:autoSpaceDE w:val="0"/>
              <w:spacing w:after="120" w:line="276" w:lineRule="auto"/>
              <w:contextualSpacing/>
              <w:jc w:val="both"/>
              <w:textAlignment w:val="baseline"/>
            </w:pPr>
            <w:r w:rsidRPr="00711F1D">
              <w:t>The solar power plant is not installed or a solar power plant with a lower capacity than specified in the Proposal submitted by the Investor is installed.</w:t>
            </w:r>
          </w:p>
        </w:tc>
        <w:tc>
          <w:tcPr>
            <w:tcW w:w="1697" w:type="dxa"/>
          </w:tcPr>
          <w:p w14:paraId="47B6CD90" w14:textId="77777777" w:rsidR="0046662C" w:rsidRPr="00711F1D" w:rsidRDefault="0046662C" w:rsidP="00897B1C">
            <w:pPr>
              <w:widowControl w:val="0"/>
              <w:autoSpaceDE w:val="0"/>
              <w:spacing w:after="120" w:line="276" w:lineRule="auto"/>
              <w:contextualSpacing/>
              <w:jc w:val="both"/>
              <w:textAlignment w:val="baseline"/>
            </w:pPr>
          </w:p>
        </w:tc>
        <w:tc>
          <w:tcPr>
            <w:tcW w:w="1697" w:type="dxa"/>
          </w:tcPr>
          <w:p w14:paraId="4AF8E594" w14:textId="2B456DFD" w:rsidR="0046662C" w:rsidRPr="00711F1D" w:rsidRDefault="00F22810" w:rsidP="00897B1C">
            <w:pPr>
              <w:widowControl w:val="0"/>
              <w:autoSpaceDE w:val="0"/>
              <w:spacing w:after="120" w:line="276" w:lineRule="auto"/>
              <w:contextualSpacing/>
              <w:jc w:val="both"/>
              <w:textAlignment w:val="baseline"/>
            </w:pPr>
            <w:r w:rsidRPr="00711F1D">
              <w:t>EUR 600,000 (six hundred thousand)</w:t>
            </w:r>
          </w:p>
        </w:tc>
        <w:tc>
          <w:tcPr>
            <w:tcW w:w="2129" w:type="dxa"/>
          </w:tcPr>
          <w:p w14:paraId="498C378E" w14:textId="77777777" w:rsidR="0046662C" w:rsidRPr="00711F1D" w:rsidRDefault="0046662C" w:rsidP="00897B1C">
            <w:pPr>
              <w:widowControl w:val="0"/>
              <w:autoSpaceDE w:val="0"/>
              <w:spacing w:after="120" w:line="276" w:lineRule="auto"/>
              <w:contextualSpacing/>
              <w:jc w:val="center"/>
              <w:textAlignment w:val="baseline"/>
            </w:pPr>
          </w:p>
        </w:tc>
      </w:tr>
    </w:tbl>
    <w:p w14:paraId="22C8518E" w14:textId="77777777" w:rsidR="00915E5E" w:rsidRPr="00711F1D" w:rsidRDefault="00915E5E" w:rsidP="009F5DEB">
      <w:pPr>
        <w:spacing w:after="120" w:line="276" w:lineRule="auto"/>
        <w:jc w:val="both"/>
      </w:pPr>
    </w:p>
    <w:p w14:paraId="1B4FCB79" w14:textId="106196E6" w:rsidR="00FC4AD3" w:rsidRPr="00711F1D" w:rsidRDefault="00E0454B" w:rsidP="00640ABB">
      <w:pPr>
        <w:pStyle w:val="ListParagraph"/>
        <w:numPr>
          <w:ilvl w:val="1"/>
          <w:numId w:val="32"/>
        </w:numPr>
        <w:spacing w:after="120" w:line="276" w:lineRule="auto"/>
        <w:jc w:val="both"/>
      </w:pPr>
      <w:r w:rsidRPr="00711F1D">
        <w:t xml:space="preserve">Failure to remedy the breach within the time limit set out in Table 3 shall result in the Private </w:t>
      </w:r>
      <w:r w:rsidR="00AD09B9" w:rsidRPr="00711F1D">
        <w:t>Partner</w:t>
      </w:r>
      <w:r w:rsidRPr="00711F1D">
        <w:t xml:space="preserve"> being subject to the fine or deduction specified. In the event of a repetition of the same breach, the time limit for rectification shall be restarted </w:t>
      </w:r>
      <w:r w:rsidR="00640ABB" w:rsidRPr="00711F1D">
        <w:t>(except in the case of a breach provided for in Paragraph 5 of Table 3, for which a one-time fine is provided)</w:t>
      </w:r>
      <w:r w:rsidR="00946700" w:rsidRPr="00711F1D">
        <w:t xml:space="preserve"> </w:t>
      </w:r>
      <w:r w:rsidRPr="00711F1D">
        <w:t>and if the breach is not rectified within the time limit, the fine or deduction shall be applied again. There shall be no limit to the number of fines and deductions for the same repeated breach, unless the next breach results in termination of the Agreement, in which case the fine or deduction shall be calculated up to the date of termination.</w:t>
      </w:r>
    </w:p>
    <w:p w14:paraId="5AB03E42" w14:textId="77777777" w:rsidR="00FC4AD3" w:rsidRPr="00FD2566" w:rsidRDefault="00FC4AD3" w:rsidP="00F467EC">
      <w:pPr>
        <w:spacing w:after="120" w:line="276" w:lineRule="auto"/>
        <w:jc w:val="both"/>
      </w:pPr>
    </w:p>
    <w:p w14:paraId="7046EAD0" w14:textId="77777777" w:rsidR="00FC4AD3" w:rsidRPr="00FD2566" w:rsidRDefault="00FC4AD3" w:rsidP="00F467EC">
      <w:pPr>
        <w:spacing w:after="120" w:line="276" w:lineRule="auto"/>
        <w:jc w:val="both"/>
        <w:sectPr w:rsidR="00FC4AD3" w:rsidRPr="00FD2566" w:rsidSect="00FC13CD">
          <w:pgSz w:w="11906" w:h="16838" w:code="9"/>
          <w:pgMar w:top="1418" w:right="1134" w:bottom="1418" w:left="1134" w:header="567" w:footer="567" w:gutter="0"/>
          <w:pgNumType w:start="1"/>
          <w:cols w:space="708"/>
          <w:docGrid w:linePitch="360"/>
        </w:sectPr>
      </w:pPr>
    </w:p>
    <w:p w14:paraId="7750BEE2" w14:textId="77777777" w:rsidR="00CE6ED0" w:rsidRPr="00FD2566" w:rsidRDefault="00CE6ED0" w:rsidP="00F467EC">
      <w:pPr>
        <w:spacing w:after="120" w:line="276" w:lineRule="auto"/>
        <w:jc w:val="both"/>
      </w:pPr>
    </w:p>
    <w:p w14:paraId="19A38971" w14:textId="77777777" w:rsidR="00F467EC" w:rsidRPr="00FD2566" w:rsidRDefault="00F467EC" w:rsidP="00F467EC">
      <w:pPr>
        <w:spacing w:after="120" w:line="276" w:lineRule="auto"/>
        <w:jc w:val="both"/>
        <w:rPr>
          <w:color w:val="632423"/>
        </w:rPr>
      </w:pPr>
    </w:p>
    <w:p w14:paraId="31DC7F81" w14:textId="145B8D9D" w:rsidR="00F467EC" w:rsidRPr="00FD2566" w:rsidRDefault="00503DC5" w:rsidP="00F467EC">
      <w:pPr>
        <w:spacing w:after="120" w:line="276" w:lineRule="auto"/>
        <w:jc w:val="center"/>
        <w:rPr>
          <w:b/>
          <w:bCs/>
          <w:color w:val="632423"/>
        </w:rPr>
      </w:pPr>
      <w:r w:rsidRPr="00FD2566">
        <w:rPr>
          <w:b/>
          <w:color w:val="632423"/>
        </w:rPr>
        <w:t xml:space="preserve">ANNEX 4. </w:t>
      </w:r>
      <w:r w:rsidR="00F467EC" w:rsidRPr="00FD2566">
        <w:rPr>
          <w:b/>
          <w:color w:val="632423"/>
        </w:rPr>
        <w:t xml:space="preserve">MATRIX OF RISK DISTRIBUTION </w:t>
      </w:r>
      <w:r w:rsidR="00AF3DA3">
        <w:rPr>
          <w:b/>
          <w:color w:val="632423"/>
        </w:rPr>
        <w:t>BETWEEN</w:t>
      </w:r>
      <w:r w:rsidR="00F467EC" w:rsidRPr="00FD2566">
        <w:rPr>
          <w:b/>
          <w:color w:val="632423"/>
        </w:rPr>
        <w:t xml:space="preserve"> THE PARTIES</w:t>
      </w:r>
    </w:p>
    <w:p w14:paraId="4805FA32" w14:textId="1DCC7843" w:rsidR="00593510" w:rsidRPr="00FD2566" w:rsidRDefault="00F467EC" w:rsidP="009D4979">
      <w:pPr>
        <w:shd w:val="clear" w:color="auto" w:fill="FFFFFF"/>
        <w:tabs>
          <w:tab w:val="left" w:pos="5275"/>
        </w:tabs>
        <w:spacing w:after="120" w:line="276" w:lineRule="auto"/>
        <w:jc w:val="both"/>
      </w:pPr>
      <w:r w:rsidRPr="00FD2566">
        <w:tab/>
      </w:r>
      <w:bookmarkStart w:id="1048" w:name="_Ref294008751"/>
      <w:bookmarkStart w:id="1049" w:name="Draudimo_sutartys"/>
    </w:p>
    <w:p w14:paraId="285C3AF0" w14:textId="572E9F44" w:rsidR="007B1080" w:rsidRPr="00FD2566" w:rsidRDefault="007B1080" w:rsidP="007B1080">
      <w:pPr>
        <w:shd w:val="clear" w:color="auto" w:fill="FFFFFF"/>
        <w:spacing w:after="120" w:line="276" w:lineRule="auto"/>
        <w:jc w:val="both"/>
        <w:rPr>
          <w:i/>
          <w:color w:val="3333FF"/>
        </w:rPr>
      </w:pPr>
    </w:p>
    <w:tbl>
      <w:tblPr>
        <w:tblpPr w:leftFromText="180" w:rightFromText="180" w:vertAnchor="text" w:tblpY="1"/>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601"/>
        <w:gridCol w:w="1671"/>
        <w:gridCol w:w="10"/>
        <w:gridCol w:w="2807"/>
        <w:gridCol w:w="1778"/>
        <w:gridCol w:w="8"/>
        <w:gridCol w:w="1390"/>
        <w:gridCol w:w="1780"/>
      </w:tblGrid>
      <w:tr w:rsidR="007B1080" w:rsidRPr="00FD2566" w14:paraId="0FC30EAE" w14:textId="77777777" w:rsidTr="00266869">
        <w:trPr>
          <w:trHeight w:val="334"/>
          <w:tblHeader/>
        </w:trPr>
        <w:tc>
          <w:tcPr>
            <w:tcW w:w="277" w:type="pct"/>
            <w:vMerge w:val="restart"/>
            <w:shd w:val="clear" w:color="auto" w:fill="632423"/>
            <w:hideMark/>
          </w:tcPr>
          <w:p w14:paraId="754DDCCE" w14:textId="77777777" w:rsidR="007B1080" w:rsidRPr="00FD2566" w:rsidRDefault="007B1080" w:rsidP="00897B1C">
            <w:pPr>
              <w:jc w:val="center"/>
              <w:rPr>
                <w:b/>
                <w:bCs/>
                <w:color w:val="FFFFFF"/>
                <w:sz w:val="22"/>
              </w:rPr>
            </w:pPr>
            <w:r w:rsidRPr="00FD2566">
              <w:rPr>
                <w:b/>
                <w:color w:val="FFFFFF"/>
                <w:sz w:val="22"/>
              </w:rPr>
              <w:t>Ser. No.</w:t>
            </w:r>
          </w:p>
        </w:tc>
        <w:tc>
          <w:tcPr>
            <w:tcW w:w="835" w:type="pct"/>
            <w:vMerge w:val="restart"/>
            <w:shd w:val="clear" w:color="auto" w:fill="632423"/>
            <w:hideMark/>
          </w:tcPr>
          <w:p w14:paraId="471CBFF3" w14:textId="77777777" w:rsidR="007B1080" w:rsidRPr="00FD2566" w:rsidRDefault="007B1080" w:rsidP="00897B1C">
            <w:pPr>
              <w:jc w:val="center"/>
              <w:rPr>
                <w:b/>
                <w:bCs/>
                <w:color w:val="FFFFFF"/>
                <w:sz w:val="22"/>
              </w:rPr>
            </w:pPr>
            <w:r w:rsidRPr="00FD2566">
              <w:rPr>
                <w:b/>
                <w:color w:val="FFFFFF"/>
                <w:sz w:val="22"/>
              </w:rPr>
              <w:t>Risk category</w:t>
            </w:r>
          </w:p>
        </w:tc>
        <w:tc>
          <w:tcPr>
            <w:tcW w:w="1409" w:type="pct"/>
            <w:gridSpan w:val="2"/>
            <w:vMerge w:val="restart"/>
            <w:shd w:val="clear" w:color="auto" w:fill="632423"/>
            <w:hideMark/>
          </w:tcPr>
          <w:p w14:paraId="34FCA385" w14:textId="77777777" w:rsidR="007B1080" w:rsidRPr="00FD2566" w:rsidRDefault="007B1080" w:rsidP="00897B1C">
            <w:pPr>
              <w:jc w:val="center"/>
              <w:rPr>
                <w:b/>
                <w:bCs/>
                <w:color w:val="FFFFFF"/>
                <w:sz w:val="22"/>
              </w:rPr>
            </w:pPr>
            <w:r w:rsidRPr="00FD2566">
              <w:rPr>
                <w:b/>
                <w:color w:val="FFFFFF"/>
                <w:sz w:val="22"/>
              </w:rPr>
              <w:t>Risk description</w:t>
            </w:r>
          </w:p>
        </w:tc>
        <w:tc>
          <w:tcPr>
            <w:tcW w:w="2479" w:type="pct"/>
            <w:gridSpan w:val="4"/>
            <w:shd w:val="clear" w:color="auto" w:fill="632423"/>
            <w:hideMark/>
          </w:tcPr>
          <w:p w14:paraId="5B1A01C7" w14:textId="77777777" w:rsidR="007B1080" w:rsidRPr="00FD2566" w:rsidRDefault="007B1080" w:rsidP="00897B1C">
            <w:pPr>
              <w:jc w:val="center"/>
              <w:rPr>
                <w:b/>
                <w:bCs/>
                <w:color w:val="FFFFFF"/>
                <w:sz w:val="22"/>
              </w:rPr>
            </w:pPr>
            <w:r w:rsidRPr="00FD2566">
              <w:rPr>
                <w:b/>
                <w:color w:val="FFFFFF"/>
                <w:sz w:val="22"/>
              </w:rPr>
              <w:t>Distribution</w:t>
            </w:r>
          </w:p>
        </w:tc>
      </w:tr>
      <w:tr w:rsidR="007B1080" w:rsidRPr="00FD2566" w14:paraId="0A496795" w14:textId="77777777" w:rsidTr="00FA6B66">
        <w:trPr>
          <w:trHeight w:val="598"/>
          <w:tblHeader/>
        </w:trPr>
        <w:tc>
          <w:tcPr>
            <w:tcW w:w="277" w:type="pct"/>
            <w:vMerge/>
            <w:shd w:val="clear" w:color="auto" w:fill="632423"/>
            <w:vAlign w:val="center"/>
            <w:hideMark/>
          </w:tcPr>
          <w:p w14:paraId="4916E574" w14:textId="77777777" w:rsidR="007B1080" w:rsidRPr="00FD2566" w:rsidRDefault="007B1080" w:rsidP="00897B1C">
            <w:pPr>
              <w:rPr>
                <w:b/>
                <w:bCs/>
                <w:color w:val="FFFFFF"/>
                <w:sz w:val="22"/>
              </w:rPr>
            </w:pPr>
          </w:p>
        </w:tc>
        <w:tc>
          <w:tcPr>
            <w:tcW w:w="835" w:type="pct"/>
            <w:vMerge/>
            <w:shd w:val="clear" w:color="auto" w:fill="632423"/>
            <w:hideMark/>
          </w:tcPr>
          <w:p w14:paraId="0E6D6E7B" w14:textId="77777777" w:rsidR="007B1080" w:rsidRPr="00FD2566" w:rsidRDefault="007B1080" w:rsidP="00897B1C">
            <w:pPr>
              <w:rPr>
                <w:b/>
                <w:bCs/>
                <w:color w:val="FFFFFF"/>
                <w:sz w:val="22"/>
              </w:rPr>
            </w:pPr>
          </w:p>
        </w:tc>
        <w:tc>
          <w:tcPr>
            <w:tcW w:w="1409" w:type="pct"/>
            <w:gridSpan w:val="2"/>
            <w:vMerge/>
            <w:shd w:val="clear" w:color="auto" w:fill="632423"/>
            <w:vAlign w:val="center"/>
            <w:hideMark/>
          </w:tcPr>
          <w:p w14:paraId="17342846" w14:textId="77777777" w:rsidR="007B1080" w:rsidRPr="00FD2566" w:rsidRDefault="007B1080" w:rsidP="00897B1C">
            <w:pPr>
              <w:rPr>
                <w:b/>
                <w:bCs/>
                <w:color w:val="FFFFFF"/>
                <w:sz w:val="22"/>
              </w:rPr>
            </w:pPr>
          </w:p>
        </w:tc>
        <w:tc>
          <w:tcPr>
            <w:tcW w:w="895" w:type="pct"/>
            <w:gridSpan w:val="2"/>
            <w:shd w:val="clear" w:color="auto" w:fill="632423"/>
            <w:hideMark/>
          </w:tcPr>
          <w:p w14:paraId="46F9B2C3" w14:textId="77777777" w:rsidR="007B1080" w:rsidRPr="00FD2566" w:rsidRDefault="007B1080" w:rsidP="00897B1C">
            <w:pPr>
              <w:jc w:val="center"/>
              <w:rPr>
                <w:b/>
                <w:bCs/>
                <w:color w:val="FFFFFF"/>
                <w:sz w:val="22"/>
              </w:rPr>
            </w:pPr>
            <w:r w:rsidRPr="00FD2566">
              <w:rPr>
                <w:b/>
                <w:color w:val="FFFFFF"/>
                <w:sz w:val="22"/>
              </w:rPr>
              <w:t>to the Public partner</w:t>
            </w:r>
          </w:p>
        </w:tc>
        <w:tc>
          <w:tcPr>
            <w:tcW w:w="695" w:type="pct"/>
            <w:shd w:val="clear" w:color="auto" w:fill="632423"/>
            <w:hideMark/>
          </w:tcPr>
          <w:p w14:paraId="744BB88E" w14:textId="77777777" w:rsidR="007B1080" w:rsidRPr="00FD2566" w:rsidRDefault="007B1080" w:rsidP="00897B1C">
            <w:pPr>
              <w:jc w:val="center"/>
              <w:rPr>
                <w:b/>
                <w:bCs/>
                <w:color w:val="FFFFFF"/>
                <w:sz w:val="22"/>
              </w:rPr>
            </w:pPr>
            <w:r w:rsidRPr="00FD2566">
              <w:rPr>
                <w:b/>
                <w:color w:val="FFFFFF" w:themeColor="background1"/>
                <w:sz w:val="22"/>
              </w:rPr>
              <w:t>to the Private partner</w:t>
            </w:r>
          </w:p>
        </w:tc>
        <w:tc>
          <w:tcPr>
            <w:tcW w:w="889" w:type="pct"/>
            <w:shd w:val="clear" w:color="auto" w:fill="632423"/>
            <w:hideMark/>
          </w:tcPr>
          <w:p w14:paraId="17F41800" w14:textId="77777777" w:rsidR="007B1080" w:rsidRPr="00FD2566" w:rsidRDefault="007B1080" w:rsidP="00897B1C">
            <w:pPr>
              <w:jc w:val="center"/>
              <w:rPr>
                <w:b/>
                <w:bCs/>
                <w:color w:val="FFFFFF"/>
                <w:sz w:val="22"/>
              </w:rPr>
            </w:pPr>
            <w:r w:rsidRPr="00FD2566">
              <w:rPr>
                <w:b/>
                <w:color w:val="FFFFFF"/>
                <w:sz w:val="22"/>
              </w:rPr>
              <w:t>General info</w:t>
            </w:r>
          </w:p>
        </w:tc>
      </w:tr>
      <w:tr w:rsidR="007B1080" w:rsidRPr="00FD2566" w14:paraId="07A15A71" w14:textId="77777777" w:rsidTr="00FA6B66">
        <w:trPr>
          <w:trHeight w:val="597"/>
        </w:trPr>
        <w:tc>
          <w:tcPr>
            <w:tcW w:w="277" w:type="pct"/>
            <w:shd w:val="clear" w:color="auto" w:fill="auto"/>
          </w:tcPr>
          <w:p w14:paraId="3D177FB8" w14:textId="59C0F52B" w:rsidR="00ED6792" w:rsidRPr="00FD2566" w:rsidRDefault="00ED6792" w:rsidP="00ED6792">
            <w:pPr>
              <w:rPr>
                <w:b/>
                <w:bCs/>
              </w:rPr>
            </w:pPr>
            <w:r w:rsidRPr="00FD2566">
              <w:rPr>
                <w:b/>
                <w:bCs/>
              </w:rPr>
              <w:t xml:space="preserve">1. </w:t>
            </w:r>
          </w:p>
        </w:tc>
        <w:tc>
          <w:tcPr>
            <w:tcW w:w="4723" w:type="pct"/>
            <w:gridSpan w:val="7"/>
            <w:shd w:val="clear" w:color="auto" w:fill="auto"/>
            <w:hideMark/>
          </w:tcPr>
          <w:p w14:paraId="498B7F59" w14:textId="7F3F77ED" w:rsidR="007B1080" w:rsidRPr="00FD2566" w:rsidRDefault="00BF0DFF" w:rsidP="00ED6792">
            <w:pPr>
              <w:rPr>
                <w:b/>
                <w:bCs/>
                <w:sz w:val="22"/>
                <w:szCs w:val="22"/>
              </w:rPr>
            </w:pPr>
            <w:r w:rsidRPr="00FD2566">
              <w:rPr>
                <w:b/>
                <w:bCs/>
                <w:sz w:val="22"/>
                <w:szCs w:val="22"/>
              </w:rPr>
              <w:t>Land plot suitability risk</w:t>
            </w:r>
          </w:p>
        </w:tc>
      </w:tr>
      <w:tr w:rsidR="002A714C" w:rsidRPr="00FD2566" w14:paraId="49058EFE" w14:textId="77777777" w:rsidTr="00266869">
        <w:trPr>
          <w:trHeight w:val="597"/>
        </w:trPr>
        <w:tc>
          <w:tcPr>
            <w:tcW w:w="277" w:type="pct"/>
            <w:shd w:val="clear" w:color="auto" w:fill="auto"/>
          </w:tcPr>
          <w:p w14:paraId="4ED3E9EA" w14:textId="7D2AE825" w:rsidR="002A714C" w:rsidRPr="00FD2566" w:rsidRDefault="00767EDE" w:rsidP="00767EDE">
            <w:pPr>
              <w:jc w:val="both"/>
              <w:rPr>
                <w:bCs/>
                <w:sz w:val="22"/>
              </w:rPr>
            </w:pPr>
            <w:r w:rsidRPr="00FD2566">
              <w:rPr>
                <w:bCs/>
                <w:sz w:val="22"/>
              </w:rPr>
              <w:t>1.1.</w:t>
            </w:r>
          </w:p>
        </w:tc>
        <w:tc>
          <w:tcPr>
            <w:tcW w:w="841" w:type="pct"/>
            <w:gridSpan w:val="2"/>
            <w:shd w:val="clear" w:color="auto" w:fill="auto"/>
          </w:tcPr>
          <w:p w14:paraId="3E64104D" w14:textId="5EA6EE0C" w:rsidR="002A714C" w:rsidRPr="00FD2566" w:rsidRDefault="00BE7256" w:rsidP="00897B1C">
            <w:pPr>
              <w:rPr>
                <w:bCs/>
                <w:sz w:val="22"/>
              </w:rPr>
            </w:pPr>
            <w:r w:rsidRPr="00FD2566">
              <w:rPr>
                <w:bCs/>
                <w:sz w:val="22"/>
              </w:rPr>
              <w:t xml:space="preserve">Land parcels are subject to restrictions on their rights in rem if such restrictions have not been disclosed to the Private </w:t>
            </w:r>
            <w:r w:rsidR="00AD09B9" w:rsidRPr="00FD2566">
              <w:rPr>
                <w:bCs/>
                <w:sz w:val="22"/>
              </w:rPr>
              <w:t>Partner</w:t>
            </w:r>
            <w:r w:rsidRPr="00FD2566">
              <w:rPr>
                <w:bCs/>
                <w:sz w:val="22"/>
              </w:rPr>
              <w:t xml:space="preserve"> and are not publicly available.</w:t>
            </w:r>
          </w:p>
        </w:tc>
        <w:tc>
          <w:tcPr>
            <w:tcW w:w="1403" w:type="pct"/>
            <w:shd w:val="clear" w:color="auto" w:fill="auto"/>
          </w:tcPr>
          <w:p w14:paraId="1FD222E1" w14:textId="63EA7818" w:rsidR="002A714C" w:rsidRPr="00FD2566" w:rsidRDefault="00457F1E" w:rsidP="004D01DF">
            <w:pPr>
              <w:rPr>
                <w:bCs/>
                <w:sz w:val="22"/>
              </w:rPr>
            </w:pPr>
            <w:r w:rsidRPr="00FD2566">
              <w:rPr>
                <w:bCs/>
                <w:sz w:val="22"/>
              </w:rPr>
              <w:t xml:space="preserve">At the time of procurement, the Public </w:t>
            </w:r>
            <w:r w:rsidR="00AD09B9" w:rsidRPr="00FD2566">
              <w:rPr>
                <w:bCs/>
                <w:sz w:val="22"/>
              </w:rPr>
              <w:t>Partner</w:t>
            </w:r>
            <w:r w:rsidRPr="00FD2566">
              <w:rPr>
                <w:bCs/>
                <w:sz w:val="22"/>
              </w:rPr>
              <w:t xml:space="preserve"> did not disclose any information known to it regarding restrictions on the property rights (possession, use and disposal) of the land plots required for the implementation of the Facility. </w:t>
            </w:r>
            <w:r w:rsidR="004D01DF" w:rsidRPr="00FD2566">
              <w:rPr>
                <w:bCs/>
                <w:sz w:val="22"/>
              </w:rPr>
              <w:t xml:space="preserve">The Tender was based only on the information disclosed by the Public partner during the Procurement, and as a result of the commencement of implementation of the Agreement and the disclosure of the restrictions on the Land, it is possible that the Private partner may not be in a position to implement the Agreement in accordance with the Tender and the Agreement implementation plan presented and agreed by the Public partner. </w:t>
            </w:r>
            <w:r w:rsidRPr="00FD2566">
              <w:rPr>
                <w:bCs/>
                <w:sz w:val="22"/>
              </w:rPr>
              <w:t xml:space="preserve">In such a case, the Private </w:t>
            </w:r>
            <w:r w:rsidR="00AD09B9" w:rsidRPr="00FD2566">
              <w:rPr>
                <w:bCs/>
                <w:sz w:val="22"/>
              </w:rPr>
              <w:t>Partner</w:t>
            </w:r>
            <w:r w:rsidRPr="00FD2566">
              <w:rPr>
                <w:bCs/>
                <w:sz w:val="22"/>
              </w:rPr>
              <w:t xml:space="preserve"> shall be obliged to reorganise its activities in accordance with the changed circumstances for the Agreement implementation, i.e. to incur unplanned management costs or to delay the execution of the Works.</w:t>
            </w:r>
          </w:p>
        </w:tc>
        <w:tc>
          <w:tcPr>
            <w:tcW w:w="888" w:type="pct"/>
            <w:shd w:val="clear" w:color="auto" w:fill="auto"/>
          </w:tcPr>
          <w:p w14:paraId="5B90E176" w14:textId="527ADDB2" w:rsidR="002A714C" w:rsidRPr="00FD2566" w:rsidRDefault="005412FC" w:rsidP="00897B1C">
            <w:pPr>
              <w:rPr>
                <w:bCs/>
                <w:sz w:val="22"/>
              </w:rPr>
            </w:pPr>
            <w:r w:rsidRPr="00FD2566">
              <w:rPr>
                <w:bCs/>
                <w:sz w:val="22"/>
              </w:rPr>
              <w:t>X</w:t>
            </w:r>
          </w:p>
        </w:tc>
        <w:tc>
          <w:tcPr>
            <w:tcW w:w="702" w:type="pct"/>
            <w:gridSpan w:val="2"/>
            <w:shd w:val="clear" w:color="auto" w:fill="auto"/>
          </w:tcPr>
          <w:p w14:paraId="60264FE5" w14:textId="77777777" w:rsidR="002A714C" w:rsidRPr="00FD2566" w:rsidRDefault="002A714C" w:rsidP="00897B1C">
            <w:pPr>
              <w:rPr>
                <w:bCs/>
                <w:sz w:val="22"/>
              </w:rPr>
            </w:pPr>
          </w:p>
        </w:tc>
        <w:tc>
          <w:tcPr>
            <w:tcW w:w="886" w:type="pct"/>
            <w:shd w:val="clear" w:color="auto" w:fill="auto"/>
          </w:tcPr>
          <w:p w14:paraId="32C19F35" w14:textId="2A05DFB6" w:rsidR="002A714C" w:rsidRPr="00FD2566" w:rsidRDefault="002A714C" w:rsidP="00897B1C">
            <w:pPr>
              <w:rPr>
                <w:bCs/>
                <w:sz w:val="22"/>
              </w:rPr>
            </w:pPr>
          </w:p>
        </w:tc>
      </w:tr>
      <w:tr w:rsidR="009D0529" w:rsidRPr="00FD2566" w14:paraId="5CB58AEF" w14:textId="77777777" w:rsidTr="00266869">
        <w:trPr>
          <w:trHeight w:val="597"/>
        </w:trPr>
        <w:tc>
          <w:tcPr>
            <w:tcW w:w="277" w:type="pct"/>
            <w:shd w:val="clear" w:color="auto" w:fill="auto"/>
          </w:tcPr>
          <w:p w14:paraId="16C51845" w14:textId="5AC542EB" w:rsidR="009D0529" w:rsidRPr="00FD2566" w:rsidRDefault="00FF04C8" w:rsidP="00767EDE">
            <w:pPr>
              <w:jc w:val="both"/>
              <w:rPr>
                <w:bCs/>
                <w:sz w:val="22"/>
              </w:rPr>
            </w:pPr>
            <w:r w:rsidRPr="00FD2566">
              <w:rPr>
                <w:bCs/>
                <w:sz w:val="22"/>
              </w:rPr>
              <w:t>1.2.</w:t>
            </w:r>
          </w:p>
        </w:tc>
        <w:tc>
          <w:tcPr>
            <w:tcW w:w="841" w:type="pct"/>
            <w:gridSpan w:val="2"/>
            <w:shd w:val="clear" w:color="auto" w:fill="auto"/>
          </w:tcPr>
          <w:p w14:paraId="2240D700" w14:textId="3E34C039" w:rsidR="009D0529" w:rsidRPr="00FD2566" w:rsidRDefault="00CD385C" w:rsidP="00897B1C">
            <w:pPr>
              <w:rPr>
                <w:bCs/>
                <w:sz w:val="22"/>
              </w:rPr>
            </w:pPr>
            <w:r w:rsidRPr="00FD2566">
              <w:rPr>
                <w:bCs/>
                <w:sz w:val="22"/>
              </w:rPr>
              <w:t xml:space="preserve">Land parcels are subject to </w:t>
            </w:r>
            <w:r w:rsidRPr="00FD2566">
              <w:rPr>
                <w:bCs/>
                <w:sz w:val="22"/>
              </w:rPr>
              <w:lastRenderedPageBreak/>
              <w:t xml:space="preserve">restrictions if such restrictions have been disclosed to the Private </w:t>
            </w:r>
            <w:r w:rsidR="00AD09B9" w:rsidRPr="00FD2566">
              <w:rPr>
                <w:bCs/>
                <w:sz w:val="22"/>
              </w:rPr>
              <w:t>Partner</w:t>
            </w:r>
            <w:r w:rsidRPr="00FD2566">
              <w:rPr>
                <w:bCs/>
                <w:sz w:val="22"/>
              </w:rPr>
              <w:t xml:space="preserve"> or are publicly available.</w:t>
            </w:r>
          </w:p>
        </w:tc>
        <w:tc>
          <w:tcPr>
            <w:tcW w:w="1403" w:type="pct"/>
            <w:shd w:val="clear" w:color="auto" w:fill="auto"/>
          </w:tcPr>
          <w:p w14:paraId="2C84DCDD" w14:textId="47FA5510" w:rsidR="009D0529" w:rsidRPr="00FD2566" w:rsidRDefault="00C80C70" w:rsidP="00FC2AE8">
            <w:pPr>
              <w:rPr>
                <w:bCs/>
                <w:sz w:val="22"/>
              </w:rPr>
            </w:pPr>
            <w:r w:rsidRPr="00FD2566">
              <w:rPr>
                <w:bCs/>
                <w:sz w:val="22"/>
              </w:rPr>
              <w:lastRenderedPageBreak/>
              <w:t xml:space="preserve">The land needed to implement the Agreement is </w:t>
            </w:r>
            <w:r w:rsidRPr="00FD2566">
              <w:rPr>
                <w:bCs/>
                <w:sz w:val="22"/>
              </w:rPr>
              <w:lastRenderedPageBreak/>
              <w:t xml:space="preserve">subject to restrictions on the rights in rem (possession, use and disposal). Although </w:t>
            </w:r>
            <w:r w:rsidR="004D01DF" w:rsidRPr="00FD2566">
              <w:rPr>
                <w:bCs/>
                <w:sz w:val="22"/>
              </w:rPr>
              <w:t xml:space="preserve">during the submission of </w:t>
            </w:r>
            <w:r w:rsidRPr="00FD2566">
              <w:rPr>
                <w:bCs/>
                <w:sz w:val="22"/>
              </w:rPr>
              <w:t>the Tender</w:t>
            </w:r>
            <w:r w:rsidR="004D01DF" w:rsidRPr="00FD2566">
              <w:rPr>
                <w:bCs/>
                <w:sz w:val="22"/>
              </w:rPr>
              <w:t>,</w:t>
            </w:r>
            <w:r w:rsidRPr="00FD2566">
              <w:rPr>
                <w:bCs/>
                <w:sz w:val="22"/>
              </w:rPr>
              <w:t xml:space="preserve"> </w:t>
            </w:r>
            <w:r w:rsidR="004D01DF" w:rsidRPr="00FD2566">
              <w:rPr>
                <w:bCs/>
                <w:sz w:val="22"/>
              </w:rPr>
              <w:t xml:space="preserve">the assessment of the information disclosed </w:t>
            </w:r>
            <w:r w:rsidRPr="00FD2566">
              <w:rPr>
                <w:bCs/>
                <w:sz w:val="22"/>
              </w:rPr>
              <w:t xml:space="preserve">by the Public </w:t>
            </w:r>
            <w:r w:rsidR="00AD09B9" w:rsidRPr="00FD2566">
              <w:rPr>
                <w:bCs/>
                <w:sz w:val="22"/>
              </w:rPr>
              <w:t>Partner</w:t>
            </w:r>
            <w:r w:rsidRPr="00FD2566">
              <w:rPr>
                <w:bCs/>
                <w:sz w:val="22"/>
              </w:rPr>
              <w:t xml:space="preserve"> during the Procurement</w:t>
            </w:r>
            <w:r w:rsidR="00FC2AE8" w:rsidRPr="00FD2566">
              <w:rPr>
                <w:bCs/>
                <w:sz w:val="22"/>
              </w:rPr>
              <w:t xml:space="preserve"> was carried out</w:t>
            </w:r>
            <w:r w:rsidRPr="00FD2566">
              <w:rPr>
                <w:bCs/>
                <w:sz w:val="22"/>
              </w:rPr>
              <w:t xml:space="preserve">, it is possible that the </w:t>
            </w:r>
            <w:r w:rsidR="00FC2AE8" w:rsidRPr="00FD2566">
              <w:rPr>
                <w:bCs/>
                <w:sz w:val="22"/>
              </w:rPr>
              <w:t xml:space="preserve">Private partner </w:t>
            </w:r>
            <w:r w:rsidRPr="00FD2566">
              <w:rPr>
                <w:bCs/>
                <w:sz w:val="22"/>
              </w:rPr>
              <w:t xml:space="preserve">has drawn up the Agreement Implementation Plan without taking into account the restrictions on the rights in rem imposed on the Land and has negotiated the Agreement Implementation Plan with the Public </w:t>
            </w:r>
            <w:r w:rsidR="00AD09B9" w:rsidRPr="00FD2566">
              <w:rPr>
                <w:bCs/>
                <w:sz w:val="22"/>
              </w:rPr>
              <w:t>Partner</w:t>
            </w:r>
            <w:r w:rsidRPr="00FD2566">
              <w:rPr>
                <w:bCs/>
                <w:sz w:val="22"/>
              </w:rPr>
              <w:t xml:space="preserve">. In such a case, the Private </w:t>
            </w:r>
            <w:r w:rsidR="00AD09B9" w:rsidRPr="00FD2566">
              <w:rPr>
                <w:bCs/>
                <w:sz w:val="22"/>
              </w:rPr>
              <w:t>Partner</w:t>
            </w:r>
            <w:r w:rsidRPr="00FD2566">
              <w:rPr>
                <w:bCs/>
                <w:sz w:val="22"/>
              </w:rPr>
              <w:t xml:space="preserve"> shall be obliged to reorganize its activities in accordance with the changed circumstances of the project implementation, i.e. incur unplanned management costs or delay in the execution of the Works.</w:t>
            </w:r>
          </w:p>
        </w:tc>
        <w:tc>
          <w:tcPr>
            <w:tcW w:w="888" w:type="pct"/>
            <w:shd w:val="clear" w:color="auto" w:fill="auto"/>
          </w:tcPr>
          <w:p w14:paraId="0019D72A" w14:textId="77777777" w:rsidR="009D0529" w:rsidRPr="00FD2566" w:rsidRDefault="009D0529" w:rsidP="00897B1C">
            <w:pPr>
              <w:rPr>
                <w:bCs/>
                <w:sz w:val="22"/>
              </w:rPr>
            </w:pPr>
          </w:p>
        </w:tc>
        <w:tc>
          <w:tcPr>
            <w:tcW w:w="702" w:type="pct"/>
            <w:gridSpan w:val="2"/>
            <w:shd w:val="clear" w:color="auto" w:fill="auto"/>
          </w:tcPr>
          <w:p w14:paraId="7A6027AB" w14:textId="3E562263" w:rsidR="009D0529" w:rsidRPr="00FD2566" w:rsidRDefault="00294EE7" w:rsidP="00897B1C">
            <w:pPr>
              <w:rPr>
                <w:bCs/>
                <w:sz w:val="22"/>
              </w:rPr>
            </w:pPr>
            <w:r w:rsidRPr="00FD2566">
              <w:rPr>
                <w:bCs/>
                <w:sz w:val="22"/>
              </w:rPr>
              <w:t>X</w:t>
            </w:r>
          </w:p>
        </w:tc>
        <w:tc>
          <w:tcPr>
            <w:tcW w:w="886" w:type="pct"/>
            <w:shd w:val="clear" w:color="auto" w:fill="auto"/>
          </w:tcPr>
          <w:p w14:paraId="55DEBAEA" w14:textId="77777777" w:rsidR="009D0529" w:rsidRPr="00FD2566" w:rsidRDefault="009D0529" w:rsidP="00897B1C">
            <w:pPr>
              <w:rPr>
                <w:bCs/>
                <w:sz w:val="22"/>
              </w:rPr>
            </w:pPr>
          </w:p>
        </w:tc>
      </w:tr>
      <w:tr w:rsidR="00163009" w:rsidRPr="00FD2566" w14:paraId="409F522B" w14:textId="77777777" w:rsidTr="00266869">
        <w:trPr>
          <w:trHeight w:val="597"/>
        </w:trPr>
        <w:tc>
          <w:tcPr>
            <w:tcW w:w="277" w:type="pct"/>
            <w:shd w:val="clear" w:color="auto" w:fill="auto"/>
          </w:tcPr>
          <w:p w14:paraId="4C56F6A4" w14:textId="0D7C87FC" w:rsidR="00163009" w:rsidRPr="00FD2566" w:rsidRDefault="00163009" w:rsidP="00767EDE">
            <w:pPr>
              <w:jc w:val="both"/>
              <w:rPr>
                <w:bCs/>
                <w:sz w:val="22"/>
              </w:rPr>
            </w:pPr>
            <w:r w:rsidRPr="00FD2566">
              <w:rPr>
                <w:bCs/>
                <w:sz w:val="22"/>
              </w:rPr>
              <w:t>1.3</w:t>
            </w:r>
          </w:p>
        </w:tc>
        <w:tc>
          <w:tcPr>
            <w:tcW w:w="841" w:type="pct"/>
            <w:gridSpan w:val="2"/>
            <w:shd w:val="clear" w:color="auto" w:fill="auto"/>
          </w:tcPr>
          <w:p w14:paraId="3F40D023" w14:textId="6FB018CF" w:rsidR="00163009" w:rsidRPr="00FD2566" w:rsidRDefault="0054581E" w:rsidP="00FC2AE8">
            <w:pPr>
              <w:rPr>
                <w:bCs/>
                <w:sz w:val="22"/>
              </w:rPr>
            </w:pPr>
            <w:r w:rsidRPr="00FD2566">
              <w:rPr>
                <w:bCs/>
                <w:sz w:val="22"/>
              </w:rPr>
              <w:t xml:space="preserve">The condition of the Land is unsuitable (for example, due to soil contamination) where the information provided by the Public </w:t>
            </w:r>
            <w:r w:rsidR="00AD09B9" w:rsidRPr="00FD2566">
              <w:rPr>
                <w:bCs/>
                <w:sz w:val="22"/>
              </w:rPr>
              <w:t>Partner</w:t>
            </w:r>
            <w:r w:rsidRPr="00FD2566">
              <w:rPr>
                <w:bCs/>
                <w:sz w:val="22"/>
              </w:rPr>
              <w:t xml:space="preserve"> about the condition of the Land was incorrect, except where the unsuitability of the Land (for example, due to contamination) was caused by the actions of the Private </w:t>
            </w:r>
            <w:r w:rsidR="00AD09B9" w:rsidRPr="00FD2566">
              <w:rPr>
                <w:bCs/>
                <w:sz w:val="22"/>
              </w:rPr>
              <w:t>Partner</w:t>
            </w:r>
            <w:r w:rsidRPr="00FD2566">
              <w:rPr>
                <w:bCs/>
                <w:sz w:val="22"/>
              </w:rPr>
              <w:t xml:space="preserve"> (or any </w:t>
            </w:r>
            <w:r w:rsidRPr="00FD2566">
              <w:rPr>
                <w:bCs/>
                <w:sz w:val="22"/>
              </w:rPr>
              <w:lastRenderedPageBreak/>
              <w:t>of its Subcontractors or other operators it has engaged). Incompleteness of the information provided shall not be deemed to be incorrect information.</w:t>
            </w:r>
          </w:p>
        </w:tc>
        <w:tc>
          <w:tcPr>
            <w:tcW w:w="1403" w:type="pct"/>
            <w:shd w:val="clear" w:color="auto" w:fill="auto"/>
          </w:tcPr>
          <w:p w14:paraId="347DB165" w14:textId="52F28127" w:rsidR="00163009" w:rsidRPr="00FD2566" w:rsidRDefault="001C3280" w:rsidP="00FC2AE8">
            <w:pPr>
              <w:rPr>
                <w:bCs/>
                <w:sz w:val="22"/>
              </w:rPr>
            </w:pPr>
            <w:r w:rsidRPr="00FD2566">
              <w:rPr>
                <w:bCs/>
                <w:sz w:val="22"/>
              </w:rPr>
              <w:lastRenderedPageBreak/>
              <w:t xml:space="preserve">If the unsuitability of the Land results in changes to the cost of the Works, for example, contamination of the Land may result in environmental damage, such as the release of polluting substances into the environment etc. The occurrence of a risk factor implies a change in the cost of the Works, since in the event of environmental damage, the first step would be to remedy the environmental damage and only then to carry out the planned Contract Works. The risk is attributable to the Public </w:t>
            </w:r>
            <w:r w:rsidR="00AD09B9" w:rsidRPr="00FD2566">
              <w:rPr>
                <w:bCs/>
                <w:sz w:val="22"/>
              </w:rPr>
              <w:t>Partner</w:t>
            </w:r>
            <w:r w:rsidRPr="00FD2566">
              <w:rPr>
                <w:bCs/>
                <w:sz w:val="22"/>
              </w:rPr>
              <w:t xml:space="preserve"> only if the information provided by the Public </w:t>
            </w:r>
            <w:r w:rsidR="00AD09B9" w:rsidRPr="00FD2566">
              <w:rPr>
                <w:bCs/>
                <w:sz w:val="22"/>
              </w:rPr>
              <w:t>Partner</w:t>
            </w:r>
            <w:r w:rsidRPr="00FD2566">
              <w:rPr>
                <w:bCs/>
                <w:sz w:val="22"/>
              </w:rPr>
              <w:t xml:space="preserve"> regarding the condition of the Land was </w:t>
            </w:r>
            <w:r w:rsidRPr="00FD2566">
              <w:rPr>
                <w:bCs/>
                <w:sz w:val="22"/>
              </w:rPr>
              <w:lastRenderedPageBreak/>
              <w:t xml:space="preserve">incorrect and the unsuitability of the Land was not caused by the actions of the Private </w:t>
            </w:r>
            <w:r w:rsidR="00AD09B9" w:rsidRPr="00FD2566">
              <w:rPr>
                <w:bCs/>
                <w:sz w:val="22"/>
              </w:rPr>
              <w:t>Partner</w:t>
            </w:r>
            <w:r w:rsidRPr="00FD2566">
              <w:rPr>
                <w:bCs/>
                <w:sz w:val="22"/>
              </w:rPr>
              <w:t xml:space="preserve"> (its Subcontractors or other operators it has engaged).</w:t>
            </w:r>
          </w:p>
        </w:tc>
        <w:tc>
          <w:tcPr>
            <w:tcW w:w="888" w:type="pct"/>
            <w:shd w:val="clear" w:color="auto" w:fill="auto"/>
          </w:tcPr>
          <w:p w14:paraId="550B51FF" w14:textId="708A8C76" w:rsidR="00163009" w:rsidRPr="00FD2566" w:rsidRDefault="007B4F6B" w:rsidP="00897B1C">
            <w:pPr>
              <w:rPr>
                <w:bCs/>
                <w:sz w:val="22"/>
              </w:rPr>
            </w:pPr>
            <w:r w:rsidRPr="00FD2566">
              <w:rPr>
                <w:bCs/>
                <w:sz w:val="22"/>
              </w:rPr>
              <w:lastRenderedPageBreak/>
              <w:t>X</w:t>
            </w:r>
          </w:p>
        </w:tc>
        <w:tc>
          <w:tcPr>
            <w:tcW w:w="702" w:type="pct"/>
            <w:gridSpan w:val="2"/>
            <w:shd w:val="clear" w:color="auto" w:fill="auto"/>
          </w:tcPr>
          <w:p w14:paraId="2E558977" w14:textId="77777777" w:rsidR="00163009" w:rsidRPr="00FD2566" w:rsidRDefault="00163009" w:rsidP="00897B1C">
            <w:pPr>
              <w:rPr>
                <w:bCs/>
                <w:sz w:val="22"/>
              </w:rPr>
            </w:pPr>
          </w:p>
        </w:tc>
        <w:tc>
          <w:tcPr>
            <w:tcW w:w="886" w:type="pct"/>
            <w:shd w:val="clear" w:color="auto" w:fill="auto"/>
          </w:tcPr>
          <w:p w14:paraId="22876E4D" w14:textId="77777777" w:rsidR="00163009" w:rsidRPr="00FD2566" w:rsidRDefault="00163009" w:rsidP="00897B1C">
            <w:pPr>
              <w:rPr>
                <w:bCs/>
                <w:sz w:val="22"/>
              </w:rPr>
            </w:pPr>
          </w:p>
        </w:tc>
      </w:tr>
      <w:tr w:rsidR="00330191" w:rsidRPr="00FD2566" w14:paraId="7E21D68E" w14:textId="77777777" w:rsidTr="00266869">
        <w:trPr>
          <w:trHeight w:val="597"/>
        </w:trPr>
        <w:tc>
          <w:tcPr>
            <w:tcW w:w="277" w:type="pct"/>
            <w:shd w:val="clear" w:color="auto" w:fill="auto"/>
          </w:tcPr>
          <w:p w14:paraId="5DD898E3" w14:textId="752C87C4" w:rsidR="00330191" w:rsidRPr="00FD2566" w:rsidRDefault="00330191" w:rsidP="00767EDE">
            <w:pPr>
              <w:jc w:val="both"/>
              <w:rPr>
                <w:bCs/>
                <w:sz w:val="22"/>
              </w:rPr>
            </w:pPr>
            <w:r w:rsidRPr="00FD2566">
              <w:rPr>
                <w:bCs/>
                <w:sz w:val="22"/>
              </w:rPr>
              <w:t>1.4</w:t>
            </w:r>
          </w:p>
        </w:tc>
        <w:tc>
          <w:tcPr>
            <w:tcW w:w="841" w:type="pct"/>
            <w:gridSpan w:val="2"/>
            <w:shd w:val="clear" w:color="auto" w:fill="auto"/>
          </w:tcPr>
          <w:p w14:paraId="596E22AA" w14:textId="681405A6" w:rsidR="00330191" w:rsidRPr="00FD2566" w:rsidRDefault="006B2EC9" w:rsidP="00897B1C">
            <w:pPr>
              <w:rPr>
                <w:bCs/>
                <w:sz w:val="22"/>
              </w:rPr>
            </w:pPr>
            <w:r w:rsidRPr="00FD2566">
              <w:rPr>
                <w:bCs/>
                <w:sz w:val="22"/>
              </w:rPr>
              <w:t>The condition of the land is unsuitable (e.g. due to contamination), except as provided for in Clause 1.3 of the Annex to this Agreement.</w:t>
            </w:r>
          </w:p>
        </w:tc>
        <w:tc>
          <w:tcPr>
            <w:tcW w:w="1403" w:type="pct"/>
            <w:shd w:val="clear" w:color="auto" w:fill="auto"/>
          </w:tcPr>
          <w:p w14:paraId="7134CAAB" w14:textId="11EAB698" w:rsidR="00330191" w:rsidRPr="00FD2566" w:rsidRDefault="0084364D" w:rsidP="00897B1C">
            <w:pPr>
              <w:rPr>
                <w:bCs/>
                <w:sz w:val="22"/>
              </w:rPr>
            </w:pPr>
            <w:r w:rsidRPr="00FD2566">
              <w:rPr>
                <w:bCs/>
                <w:sz w:val="22"/>
              </w:rPr>
              <w:t xml:space="preserve">If the Land becomes unsuitable as a result of the actions of the Private </w:t>
            </w:r>
            <w:r w:rsidR="00AD09B9" w:rsidRPr="00FD2566">
              <w:rPr>
                <w:bCs/>
                <w:sz w:val="22"/>
              </w:rPr>
              <w:t>Partner</w:t>
            </w:r>
            <w:r w:rsidRPr="00FD2566">
              <w:rPr>
                <w:bCs/>
                <w:sz w:val="22"/>
              </w:rPr>
              <w:t xml:space="preserve"> (its Subcontractors or other operators it has engaged) which change the cost of the Works, for example, contamination of the Land may cause environmental damage, such as the release of polluting substances into the environment etc. The occurrence of a risk factor implies a change in the cost of the Works, since in the event of environmental damage, the first step would be to remedy the environmental damage and only then to carry out the planned Works.</w:t>
            </w:r>
          </w:p>
        </w:tc>
        <w:tc>
          <w:tcPr>
            <w:tcW w:w="888" w:type="pct"/>
            <w:shd w:val="clear" w:color="auto" w:fill="auto"/>
          </w:tcPr>
          <w:p w14:paraId="114FE614" w14:textId="77777777" w:rsidR="00330191" w:rsidRPr="00FD2566" w:rsidRDefault="00330191" w:rsidP="00897B1C">
            <w:pPr>
              <w:rPr>
                <w:bCs/>
                <w:sz w:val="22"/>
              </w:rPr>
            </w:pPr>
          </w:p>
        </w:tc>
        <w:tc>
          <w:tcPr>
            <w:tcW w:w="702" w:type="pct"/>
            <w:gridSpan w:val="2"/>
            <w:shd w:val="clear" w:color="auto" w:fill="auto"/>
          </w:tcPr>
          <w:p w14:paraId="413A4CBB" w14:textId="1C289ECC" w:rsidR="00330191" w:rsidRPr="00FD2566" w:rsidRDefault="00F245A5" w:rsidP="00897B1C">
            <w:pPr>
              <w:rPr>
                <w:bCs/>
                <w:sz w:val="22"/>
              </w:rPr>
            </w:pPr>
            <w:r w:rsidRPr="00FD2566">
              <w:rPr>
                <w:bCs/>
                <w:sz w:val="22"/>
              </w:rPr>
              <w:t>X</w:t>
            </w:r>
          </w:p>
        </w:tc>
        <w:tc>
          <w:tcPr>
            <w:tcW w:w="886" w:type="pct"/>
            <w:shd w:val="clear" w:color="auto" w:fill="auto"/>
          </w:tcPr>
          <w:p w14:paraId="749E7600" w14:textId="77777777" w:rsidR="00330191" w:rsidRPr="00FD2566" w:rsidRDefault="00330191" w:rsidP="00897B1C">
            <w:pPr>
              <w:rPr>
                <w:bCs/>
                <w:sz w:val="22"/>
              </w:rPr>
            </w:pPr>
          </w:p>
        </w:tc>
      </w:tr>
      <w:tr w:rsidR="009E4CFB" w:rsidRPr="00FD2566" w14:paraId="6C5CA921" w14:textId="77777777" w:rsidTr="00266869">
        <w:trPr>
          <w:trHeight w:val="597"/>
        </w:trPr>
        <w:tc>
          <w:tcPr>
            <w:tcW w:w="277" w:type="pct"/>
            <w:shd w:val="clear" w:color="auto" w:fill="auto"/>
          </w:tcPr>
          <w:p w14:paraId="075ED56D" w14:textId="144D4098" w:rsidR="009E4CFB" w:rsidRPr="00FD2566" w:rsidRDefault="00CA240F" w:rsidP="00767EDE">
            <w:pPr>
              <w:jc w:val="both"/>
              <w:rPr>
                <w:bCs/>
                <w:sz w:val="22"/>
              </w:rPr>
            </w:pPr>
            <w:r w:rsidRPr="00FD2566">
              <w:rPr>
                <w:bCs/>
                <w:sz w:val="22"/>
              </w:rPr>
              <w:t>1.5</w:t>
            </w:r>
          </w:p>
        </w:tc>
        <w:tc>
          <w:tcPr>
            <w:tcW w:w="841" w:type="pct"/>
            <w:gridSpan w:val="2"/>
            <w:shd w:val="clear" w:color="auto" w:fill="auto"/>
          </w:tcPr>
          <w:p w14:paraId="5C2E7191" w14:textId="6A3C5665" w:rsidR="009E4CFB" w:rsidRPr="00FD2566" w:rsidRDefault="00906D74" w:rsidP="00897B1C">
            <w:pPr>
              <w:rPr>
                <w:bCs/>
                <w:sz w:val="22"/>
              </w:rPr>
            </w:pPr>
            <w:r w:rsidRPr="00FD2566">
              <w:rPr>
                <w:bCs/>
                <w:sz w:val="22"/>
              </w:rPr>
              <w:t xml:space="preserve">Imposing or amending the Special Conditions for the use of the Land, if the Public </w:t>
            </w:r>
            <w:r w:rsidR="00AD09B9" w:rsidRPr="00FD2566">
              <w:rPr>
                <w:bCs/>
                <w:sz w:val="22"/>
              </w:rPr>
              <w:t>Partner</w:t>
            </w:r>
            <w:r w:rsidRPr="00FD2566">
              <w:rPr>
                <w:bCs/>
                <w:sz w:val="22"/>
              </w:rPr>
              <w:t xml:space="preserve"> has not disclosed all the conditions for the use of the Land that are known to it, or has not taken into account the proposals for the conditions </w:t>
            </w:r>
            <w:r w:rsidRPr="00FD2566">
              <w:rPr>
                <w:bCs/>
                <w:sz w:val="22"/>
              </w:rPr>
              <w:lastRenderedPageBreak/>
              <w:t xml:space="preserve">for the use of the Land submitted by the </w:t>
            </w:r>
            <w:r w:rsidR="00FC2AE8" w:rsidRPr="00FD2566">
              <w:rPr>
                <w:bCs/>
                <w:sz w:val="22"/>
              </w:rPr>
              <w:t xml:space="preserve">[select: </w:t>
            </w:r>
            <w:r w:rsidRPr="00FD2566">
              <w:rPr>
                <w:bCs/>
                <w:sz w:val="22"/>
              </w:rPr>
              <w:t xml:space="preserve">Investor </w:t>
            </w:r>
            <w:r w:rsidR="00FC2AE8" w:rsidRPr="00FD2566">
              <w:rPr>
                <w:bCs/>
                <w:sz w:val="22"/>
              </w:rPr>
              <w:t xml:space="preserve">or Private partner] </w:t>
            </w:r>
            <w:r w:rsidRPr="00FD2566">
              <w:rPr>
                <w:bCs/>
                <w:sz w:val="22"/>
              </w:rPr>
              <w:t xml:space="preserve">during the Procurement process, where the decision on the use of the Land is within the competence of the Public </w:t>
            </w:r>
            <w:r w:rsidR="00AD09B9" w:rsidRPr="00FD2566">
              <w:rPr>
                <w:bCs/>
                <w:sz w:val="22"/>
              </w:rPr>
              <w:t>Partner</w:t>
            </w:r>
            <w:r w:rsidRPr="00FD2566">
              <w:rPr>
                <w:bCs/>
                <w:sz w:val="22"/>
              </w:rPr>
              <w:t>.</w:t>
            </w:r>
          </w:p>
        </w:tc>
        <w:tc>
          <w:tcPr>
            <w:tcW w:w="1403" w:type="pct"/>
            <w:shd w:val="clear" w:color="auto" w:fill="auto"/>
          </w:tcPr>
          <w:p w14:paraId="7CC79FA3" w14:textId="5B70DA56" w:rsidR="009E4CFB" w:rsidRPr="00FD2566" w:rsidRDefault="00FE40D1" w:rsidP="00FC2AE8">
            <w:pPr>
              <w:rPr>
                <w:bCs/>
                <w:sz w:val="22"/>
              </w:rPr>
            </w:pPr>
            <w:r w:rsidRPr="00FD2566">
              <w:rPr>
                <w:bCs/>
                <w:sz w:val="22"/>
              </w:rPr>
              <w:lastRenderedPageBreak/>
              <w:t xml:space="preserve">The Public </w:t>
            </w:r>
            <w:r w:rsidR="00AD09B9" w:rsidRPr="00FD2566">
              <w:rPr>
                <w:bCs/>
                <w:sz w:val="22"/>
              </w:rPr>
              <w:t>Partner</w:t>
            </w:r>
            <w:r w:rsidRPr="00FD2566">
              <w:rPr>
                <w:bCs/>
                <w:sz w:val="22"/>
              </w:rPr>
              <w:t xml:space="preserve"> has not disclosed all the conditions of use of the Land plots known to it or has not taken into account the proposals submitted during the Procurement regarding the conditions of use of the Land plots, where the decision on such conditions is within the competence of the Public </w:t>
            </w:r>
            <w:r w:rsidR="00AD09B9" w:rsidRPr="00FD2566">
              <w:rPr>
                <w:bCs/>
                <w:sz w:val="22"/>
              </w:rPr>
              <w:t>Partner</w:t>
            </w:r>
            <w:r w:rsidRPr="00FD2566">
              <w:rPr>
                <w:bCs/>
                <w:sz w:val="22"/>
              </w:rPr>
              <w:t xml:space="preserve">, and the Project has made it necessary to change, establish special conditions of use of the Land plots, and therefore it may become necessary to change the </w:t>
            </w:r>
            <w:r w:rsidRPr="00FD2566">
              <w:rPr>
                <w:bCs/>
                <w:sz w:val="22"/>
              </w:rPr>
              <w:lastRenderedPageBreak/>
              <w:t xml:space="preserve">planned design solutions, which may result in the Private </w:t>
            </w:r>
            <w:r w:rsidR="00AD09B9" w:rsidRPr="00FD2566">
              <w:rPr>
                <w:bCs/>
                <w:sz w:val="22"/>
              </w:rPr>
              <w:t>Partner</w:t>
            </w:r>
            <w:r w:rsidRPr="00FD2566">
              <w:rPr>
                <w:bCs/>
                <w:sz w:val="22"/>
              </w:rPr>
              <w:t xml:space="preserve"> incurring unforeseen costs of design services.</w:t>
            </w:r>
          </w:p>
        </w:tc>
        <w:tc>
          <w:tcPr>
            <w:tcW w:w="888" w:type="pct"/>
            <w:shd w:val="clear" w:color="auto" w:fill="auto"/>
          </w:tcPr>
          <w:p w14:paraId="114439DC" w14:textId="6DA6F9B8" w:rsidR="009E4CFB" w:rsidRPr="00FD2566" w:rsidRDefault="00FE40D1" w:rsidP="00897B1C">
            <w:pPr>
              <w:rPr>
                <w:bCs/>
                <w:sz w:val="22"/>
              </w:rPr>
            </w:pPr>
            <w:r w:rsidRPr="00FD2566">
              <w:rPr>
                <w:bCs/>
                <w:sz w:val="22"/>
              </w:rPr>
              <w:lastRenderedPageBreak/>
              <w:t>X</w:t>
            </w:r>
          </w:p>
        </w:tc>
        <w:tc>
          <w:tcPr>
            <w:tcW w:w="702" w:type="pct"/>
            <w:gridSpan w:val="2"/>
            <w:shd w:val="clear" w:color="auto" w:fill="auto"/>
          </w:tcPr>
          <w:p w14:paraId="016C7A54" w14:textId="77777777" w:rsidR="009E4CFB" w:rsidRPr="00FD2566" w:rsidRDefault="009E4CFB" w:rsidP="00897B1C">
            <w:pPr>
              <w:rPr>
                <w:bCs/>
                <w:sz w:val="22"/>
              </w:rPr>
            </w:pPr>
          </w:p>
        </w:tc>
        <w:tc>
          <w:tcPr>
            <w:tcW w:w="886" w:type="pct"/>
            <w:shd w:val="clear" w:color="auto" w:fill="auto"/>
          </w:tcPr>
          <w:p w14:paraId="399D8DFB" w14:textId="77777777" w:rsidR="009E4CFB" w:rsidRPr="00FD2566" w:rsidRDefault="009E4CFB" w:rsidP="00897B1C">
            <w:pPr>
              <w:rPr>
                <w:bCs/>
                <w:sz w:val="22"/>
              </w:rPr>
            </w:pPr>
          </w:p>
        </w:tc>
      </w:tr>
      <w:tr w:rsidR="00FE40D1" w:rsidRPr="00FD2566" w14:paraId="632D5B49" w14:textId="77777777" w:rsidTr="00266869">
        <w:trPr>
          <w:trHeight w:val="597"/>
        </w:trPr>
        <w:tc>
          <w:tcPr>
            <w:tcW w:w="277" w:type="pct"/>
            <w:shd w:val="clear" w:color="auto" w:fill="auto"/>
          </w:tcPr>
          <w:p w14:paraId="0D190EDA" w14:textId="73C68505" w:rsidR="00FE40D1" w:rsidRPr="00FD2566" w:rsidRDefault="005A2E1B" w:rsidP="00767EDE">
            <w:pPr>
              <w:jc w:val="both"/>
              <w:rPr>
                <w:bCs/>
                <w:sz w:val="22"/>
              </w:rPr>
            </w:pPr>
            <w:r w:rsidRPr="00FD2566">
              <w:rPr>
                <w:bCs/>
                <w:sz w:val="22"/>
              </w:rPr>
              <w:t>1.6</w:t>
            </w:r>
          </w:p>
        </w:tc>
        <w:tc>
          <w:tcPr>
            <w:tcW w:w="841" w:type="pct"/>
            <w:gridSpan w:val="2"/>
            <w:shd w:val="clear" w:color="auto" w:fill="auto"/>
          </w:tcPr>
          <w:p w14:paraId="155B6889" w14:textId="7CA26CF5" w:rsidR="00FE40D1" w:rsidRPr="00FD2566" w:rsidRDefault="00C10A5F" w:rsidP="00897B1C">
            <w:pPr>
              <w:rPr>
                <w:bCs/>
                <w:sz w:val="22"/>
              </w:rPr>
            </w:pPr>
            <w:r w:rsidRPr="00FD2566">
              <w:rPr>
                <w:bCs/>
                <w:sz w:val="22"/>
              </w:rPr>
              <w:t>Establishment or modification of Special Conditions for the use of the Land, except as provided in Clause 1.5 of the Annex to this Agreement;</w:t>
            </w:r>
          </w:p>
        </w:tc>
        <w:tc>
          <w:tcPr>
            <w:tcW w:w="1403" w:type="pct"/>
            <w:shd w:val="clear" w:color="auto" w:fill="auto"/>
          </w:tcPr>
          <w:p w14:paraId="6EC6111B" w14:textId="591CA3FE" w:rsidR="00FE40D1" w:rsidRPr="00FD2566" w:rsidRDefault="008464AC" w:rsidP="00FC2AE8">
            <w:pPr>
              <w:rPr>
                <w:bCs/>
                <w:sz w:val="22"/>
              </w:rPr>
            </w:pPr>
            <w:r w:rsidRPr="00FD2566">
              <w:rPr>
                <w:bCs/>
                <w:sz w:val="22"/>
              </w:rPr>
              <w:t xml:space="preserve">The specific agreement on the Special Land Use Conditions was reached by the Parties during the Procurement, however, the Private </w:t>
            </w:r>
            <w:r w:rsidR="00AD09B9" w:rsidRPr="00FD2566">
              <w:rPr>
                <w:bCs/>
                <w:sz w:val="22"/>
              </w:rPr>
              <w:t>Partner</w:t>
            </w:r>
            <w:r w:rsidRPr="00FD2566">
              <w:rPr>
                <w:bCs/>
                <w:sz w:val="22"/>
              </w:rPr>
              <w:t xml:space="preserve">, in the implementation of the agreements, may deviate from the planned schedule and budget for the implementation of the activities, or the </w:t>
            </w:r>
            <w:r w:rsidR="00FC2AE8" w:rsidRPr="00FD2566">
              <w:rPr>
                <w:bCs/>
                <w:sz w:val="22"/>
              </w:rPr>
              <w:t xml:space="preserve">[select: </w:t>
            </w:r>
            <w:r w:rsidRPr="00FD2566">
              <w:rPr>
                <w:bCs/>
                <w:sz w:val="22"/>
              </w:rPr>
              <w:t xml:space="preserve">Investor </w:t>
            </w:r>
            <w:r w:rsidR="00FC2AE8" w:rsidRPr="00FD2566">
              <w:rPr>
                <w:bCs/>
                <w:sz w:val="22"/>
              </w:rPr>
              <w:t xml:space="preserve">or Private partner] </w:t>
            </w:r>
            <w:r w:rsidRPr="00FD2566">
              <w:rPr>
                <w:bCs/>
                <w:sz w:val="22"/>
              </w:rPr>
              <w:t xml:space="preserve">did not propose to impose, amend or modify the Special Land Use Conditions at the time of the Procurement, and during the implementation of the </w:t>
            </w:r>
            <w:r w:rsidR="00FC2AE8" w:rsidRPr="00FD2566">
              <w:rPr>
                <w:bCs/>
                <w:sz w:val="22"/>
              </w:rPr>
              <w:t>Agreement</w:t>
            </w:r>
            <w:r w:rsidRPr="00FD2566">
              <w:rPr>
                <w:bCs/>
                <w:sz w:val="22"/>
              </w:rPr>
              <w:t xml:space="preserve"> it has become aware of circumstances which have made it necessary to amend the Special Land Use Conditions. The establishment or modification of the Special Land Use Conditions may necessitate changes to the planned design solutions, which will result in unforeseen costs for the Private </w:t>
            </w:r>
            <w:r w:rsidR="00AD09B9" w:rsidRPr="00FD2566">
              <w:rPr>
                <w:bCs/>
                <w:sz w:val="22"/>
              </w:rPr>
              <w:t>Partner</w:t>
            </w:r>
            <w:r w:rsidRPr="00FD2566">
              <w:rPr>
                <w:bCs/>
                <w:sz w:val="22"/>
              </w:rPr>
              <w:t xml:space="preserve"> for Design Services.</w:t>
            </w:r>
          </w:p>
        </w:tc>
        <w:tc>
          <w:tcPr>
            <w:tcW w:w="888" w:type="pct"/>
            <w:shd w:val="clear" w:color="auto" w:fill="auto"/>
          </w:tcPr>
          <w:p w14:paraId="3F8B21A2" w14:textId="77777777" w:rsidR="00FE40D1" w:rsidRPr="00FD2566" w:rsidRDefault="00FE40D1" w:rsidP="00897B1C">
            <w:pPr>
              <w:rPr>
                <w:bCs/>
                <w:sz w:val="22"/>
              </w:rPr>
            </w:pPr>
          </w:p>
        </w:tc>
        <w:tc>
          <w:tcPr>
            <w:tcW w:w="702" w:type="pct"/>
            <w:gridSpan w:val="2"/>
            <w:shd w:val="clear" w:color="auto" w:fill="auto"/>
          </w:tcPr>
          <w:p w14:paraId="5796222F" w14:textId="7717C8E9" w:rsidR="00FE40D1" w:rsidRPr="00FD2566" w:rsidRDefault="008464AC" w:rsidP="00897B1C">
            <w:pPr>
              <w:rPr>
                <w:bCs/>
                <w:sz w:val="22"/>
              </w:rPr>
            </w:pPr>
            <w:r w:rsidRPr="00FD2566">
              <w:rPr>
                <w:bCs/>
                <w:sz w:val="22"/>
              </w:rPr>
              <w:t>X</w:t>
            </w:r>
          </w:p>
        </w:tc>
        <w:tc>
          <w:tcPr>
            <w:tcW w:w="886" w:type="pct"/>
            <w:shd w:val="clear" w:color="auto" w:fill="auto"/>
          </w:tcPr>
          <w:p w14:paraId="35AA5937" w14:textId="77777777" w:rsidR="00FE40D1" w:rsidRPr="00FD2566" w:rsidRDefault="00FE40D1" w:rsidP="00897B1C">
            <w:pPr>
              <w:rPr>
                <w:bCs/>
                <w:sz w:val="22"/>
              </w:rPr>
            </w:pPr>
          </w:p>
        </w:tc>
      </w:tr>
      <w:tr w:rsidR="008464AC" w:rsidRPr="00FD2566" w14:paraId="052A2664" w14:textId="77777777" w:rsidTr="00266869">
        <w:trPr>
          <w:trHeight w:val="597"/>
        </w:trPr>
        <w:tc>
          <w:tcPr>
            <w:tcW w:w="277" w:type="pct"/>
            <w:shd w:val="clear" w:color="auto" w:fill="auto"/>
          </w:tcPr>
          <w:p w14:paraId="31386055" w14:textId="24FAC200" w:rsidR="008464AC" w:rsidRPr="00FD2566" w:rsidRDefault="008464AC" w:rsidP="00767EDE">
            <w:pPr>
              <w:jc w:val="both"/>
              <w:rPr>
                <w:bCs/>
                <w:sz w:val="22"/>
              </w:rPr>
            </w:pPr>
            <w:r w:rsidRPr="00FD2566">
              <w:rPr>
                <w:bCs/>
                <w:sz w:val="22"/>
              </w:rPr>
              <w:t>1.7</w:t>
            </w:r>
          </w:p>
        </w:tc>
        <w:tc>
          <w:tcPr>
            <w:tcW w:w="841" w:type="pct"/>
            <w:gridSpan w:val="2"/>
            <w:shd w:val="clear" w:color="auto" w:fill="auto"/>
          </w:tcPr>
          <w:p w14:paraId="5AD46DE0" w14:textId="199A23F9" w:rsidR="008464AC" w:rsidRPr="00FD2566" w:rsidRDefault="007F2028" w:rsidP="00897B1C">
            <w:pPr>
              <w:rPr>
                <w:bCs/>
                <w:sz w:val="22"/>
              </w:rPr>
            </w:pPr>
            <w:r w:rsidRPr="00FD2566">
              <w:rPr>
                <w:bCs/>
                <w:sz w:val="22"/>
              </w:rPr>
              <w:t xml:space="preserve">Relocation, siting and </w:t>
            </w:r>
            <w:r w:rsidRPr="00FD2566">
              <w:rPr>
                <w:bCs/>
                <w:sz w:val="22"/>
              </w:rPr>
              <w:lastRenderedPageBreak/>
              <w:t>connection of utilities on (and off) the Land in such a way that the requirements set out in the Specifications and the Tender are not met.</w:t>
            </w:r>
          </w:p>
        </w:tc>
        <w:tc>
          <w:tcPr>
            <w:tcW w:w="1403" w:type="pct"/>
            <w:shd w:val="clear" w:color="auto" w:fill="auto"/>
          </w:tcPr>
          <w:p w14:paraId="228811C7" w14:textId="61CC9F9A" w:rsidR="008464AC" w:rsidRPr="00FD2566" w:rsidRDefault="008D2675" w:rsidP="00897B1C">
            <w:pPr>
              <w:rPr>
                <w:bCs/>
                <w:sz w:val="22"/>
              </w:rPr>
            </w:pPr>
            <w:r w:rsidRPr="00FD2566">
              <w:rPr>
                <w:bCs/>
                <w:sz w:val="22"/>
              </w:rPr>
              <w:lastRenderedPageBreak/>
              <w:t xml:space="preserve">The occurrence of a risk factor means increased costs </w:t>
            </w:r>
            <w:r w:rsidRPr="00FD2566">
              <w:rPr>
                <w:bCs/>
                <w:sz w:val="22"/>
              </w:rPr>
              <w:lastRenderedPageBreak/>
              <w:t>for the Works, delays in the Works related to the connection and relocation of utilities so that the utilities and their location are in accordance with the Design Documentation.</w:t>
            </w:r>
          </w:p>
        </w:tc>
        <w:tc>
          <w:tcPr>
            <w:tcW w:w="888" w:type="pct"/>
            <w:shd w:val="clear" w:color="auto" w:fill="auto"/>
          </w:tcPr>
          <w:p w14:paraId="591ECC3E" w14:textId="77777777" w:rsidR="008464AC" w:rsidRPr="00FD2566" w:rsidRDefault="008464AC" w:rsidP="00897B1C">
            <w:pPr>
              <w:rPr>
                <w:bCs/>
                <w:sz w:val="22"/>
              </w:rPr>
            </w:pPr>
          </w:p>
        </w:tc>
        <w:tc>
          <w:tcPr>
            <w:tcW w:w="702" w:type="pct"/>
            <w:gridSpan w:val="2"/>
            <w:shd w:val="clear" w:color="auto" w:fill="auto"/>
          </w:tcPr>
          <w:p w14:paraId="0D8E5545" w14:textId="0213C086" w:rsidR="008464AC" w:rsidRPr="00FD2566" w:rsidRDefault="008D2675" w:rsidP="00897B1C">
            <w:pPr>
              <w:rPr>
                <w:bCs/>
                <w:sz w:val="22"/>
              </w:rPr>
            </w:pPr>
            <w:r w:rsidRPr="00FD2566">
              <w:rPr>
                <w:bCs/>
                <w:sz w:val="22"/>
              </w:rPr>
              <w:t>X</w:t>
            </w:r>
          </w:p>
        </w:tc>
        <w:tc>
          <w:tcPr>
            <w:tcW w:w="886" w:type="pct"/>
            <w:shd w:val="clear" w:color="auto" w:fill="auto"/>
          </w:tcPr>
          <w:p w14:paraId="2869FD60" w14:textId="77777777" w:rsidR="008464AC" w:rsidRPr="00FD2566" w:rsidRDefault="008464AC" w:rsidP="00897B1C">
            <w:pPr>
              <w:rPr>
                <w:bCs/>
                <w:sz w:val="22"/>
              </w:rPr>
            </w:pPr>
          </w:p>
        </w:tc>
      </w:tr>
      <w:tr w:rsidR="008D2675" w:rsidRPr="00FD2566" w14:paraId="2BF2C46C" w14:textId="77777777" w:rsidTr="00266869">
        <w:trPr>
          <w:trHeight w:val="597"/>
        </w:trPr>
        <w:tc>
          <w:tcPr>
            <w:tcW w:w="277" w:type="pct"/>
            <w:shd w:val="clear" w:color="auto" w:fill="auto"/>
          </w:tcPr>
          <w:p w14:paraId="3459D507" w14:textId="0C1EABFB" w:rsidR="008D2675" w:rsidRPr="00FD2566" w:rsidRDefault="008D2675" w:rsidP="00767EDE">
            <w:pPr>
              <w:jc w:val="both"/>
              <w:rPr>
                <w:bCs/>
                <w:sz w:val="22"/>
              </w:rPr>
            </w:pPr>
            <w:r w:rsidRPr="00FD2566">
              <w:rPr>
                <w:bCs/>
                <w:sz w:val="22"/>
              </w:rPr>
              <w:t>1.8</w:t>
            </w:r>
          </w:p>
        </w:tc>
        <w:tc>
          <w:tcPr>
            <w:tcW w:w="841" w:type="pct"/>
            <w:gridSpan w:val="2"/>
            <w:shd w:val="clear" w:color="auto" w:fill="auto"/>
          </w:tcPr>
          <w:p w14:paraId="754E48A7" w14:textId="309E23FB" w:rsidR="008D2675" w:rsidRPr="00FD2566" w:rsidRDefault="001A5226" w:rsidP="00897B1C">
            <w:pPr>
              <w:rPr>
                <w:bCs/>
                <w:sz w:val="22"/>
              </w:rPr>
            </w:pPr>
            <w:r w:rsidRPr="00FD2566">
              <w:rPr>
                <w:bCs/>
                <w:sz w:val="22"/>
              </w:rPr>
              <w:t>Failure to conclude the necessary contracts with the Utilities.</w:t>
            </w:r>
          </w:p>
        </w:tc>
        <w:tc>
          <w:tcPr>
            <w:tcW w:w="1403" w:type="pct"/>
            <w:shd w:val="clear" w:color="auto" w:fill="auto"/>
          </w:tcPr>
          <w:p w14:paraId="1ED9AF90" w14:textId="210568BF" w:rsidR="008D2675" w:rsidRPr="00FD2566" w:rsidRDefault="006F4AEA" w:rsidP="00897B1C">
            <w:pPr>
              <w:rPr>
                <w:bCs/>
                <w:sz w:val="22"/>
              </w:rPr>
            </w:pPr>
            <w:r w:rsidRPr="00FD2566">
              <w:rPr>
                <w:bCs/>
                <w:sz w:val="22"/>
              </w:rPr>
              <w:t xml:space="preserve">The occurrence of a risk factor means increased costs for the Contract Works and/or the provision of the Services and possible delays in the start of the </w:t>
            </w:r>
            <w:r w:rsidR="00FC2AE8" w:rsidRPr="00FD2566">
              <w:rPr>
                <w:bCs/>
                <w:sz w:val="22"/>
              </w:rPr>
              <w:t>operation of the Facility</w:t>
            </w:r>
            <w:r w:rsidRPr="00FD2566">
              <w:rPr>
                <w:bCs/>
                <w:sz w:val="22"/>
              </w:rPr>
              <w:t>.</w:t>
            </w:r>
          </w:p>
          <w:p w14:paraId="57462A13" w14:textId="77777777" w:rsidR="006F4AEA" w:rsidRPr="00FD2566" w:rsidRDefault="006F4AEA" w:rsidP="006F4AEA">
            <w:pPr>
              <w:rPr>
                <w:sz w:val="22"/>
              </w:rPr>
            </w:pPr>
          </w:p>
        </w:tc>
        <w:tc>
          <w:tcPr>
            <w:tcW w:w="888" w:type="pct"/>
            <w:shd w:val="clear" w:color="auto" w:fill="auto"/>
          </w:tcPr>
          <w:p w14:paraId="39C8FB09" w14:textId="77777777" w:rsidR="008D2675" w:rsidRPr="00FD2566" w:rsidRDefault="008D2675" w:rsidP="00897B1C">
            <w:pPr>
              <w:rPr>
                <w:bCs/>
                <w:sz w:val="22"/>
              </w:rPr>
            </w:pPr>
          </w:p>
        </w:tc>
        <w:tc>
          <w:tcPr>
            <w:tcW w:w="702" w:type="pct"/>
            <w:gridSpan w:val="2"/>
            <w:shd w:val="clear" w:color="auto" w:fill="auto"/>
          </w:tcPr>
          <w:p w14:paraId="6E5363D4" w14:textId="310163AF" w:rsidR="008D2675" w:rsidRPr="00FD2566" w:rsidRDefault="006F4AEA" w:rsidP="00897B1C">
            <w:pPr>
              <w:rPr>
                <w:bCs/>
                <w:sz w:val="22"/>
              </w:rPr>
            </w:pPr>
            <w:r w:rsidRPr="00FD2566">
              <w:rPr>
                <w:bCs/>
                <w:sz w:val="22"/>
              </w:rPr>
              <w:t>X</w:t>
            </w:r>
          </w:p>
        </w:tc>
        <w:tc>
          <w:tcPr>
            <w:tcW w:w="886" w:type="pct"/>
            <w:shd w:val="clear" w:color="auto" w:fill="auto"/>
          </w:tcPr>
          <w:p w14:paraId="1029BADF" w14:textId="77777777" w:rsidR="008D2675" w:rsidRPr="00FD2566" w:rsidRDefault="008D2675" w:rsidP="00897B1C">
            <w:pPr>
              <w:rPr>
                <w:bCs/>
                <w:sz w:val="22"/>
              </w:rPr>
            </w:pPr>
          </w:p>
        </w:tc>
      </w:tr>
      <w:tr w:rsidR="006F4AEA" w:rsidRPr="00FD2566" w14:paraId="54F84DAE" w14:textId="77777777" w:rsidTr="00266869">
        <w:trPr>
          <w:trHeight w:val="597"/>
        </w:trPr>
        <w:tc>
          <w:tcPr>
            <w:tcW w:w="277" w:type="pct"/>
            <w:shd w:val="clear" w:color="auto" w:fill="auto"/>
          </w:tcPr>
          <w:p w14:paraId="4C906E81" w14:textId="6AC4BA9D" w:rsidR="006F4AEA" w:rsidRPr="00FD2566" w:rsidRDefault="00A76BBF" w:rsidP="00767EDE">
            <w:pPr>
              <w:jc w:val="both"/>
              <w:rPr>
                <w:bCs/>
                <w:sz w:val="22"/>
              </w:rPr>
            </w:pPr>
            <w:r w:rsidRPr="00FD2566">
              <w:rPr>
                <w:bCs/>
                <w:sz w:val="22"/>
              </w:rPr>
              <w:t>1.9</w:t>
            </w:r>
          </w:p>
        </w:tc>
        <w:tc>
          <w:tcPr>
            <w:tcW w:w="841" w:type="pct"/>
            <w:gridSpan w:val="2"/>
            <w:shd w:val="clear" w:color="auto" w:fill="auto"/>
          </w:tcPr>
          <w:p w14:paraId="5BEC3316" w14:textId="39BFFB42" w:rsidR="006F4AEA" w:rsidRPr="00FD2566" w:rsidRDefault="00A76BBF" w:rsidP="00897B1C">
            <w:pPr>
              <w:rPr>
                <w:bCs/>
                <w:sz w:val="22"/>
              </w:rPr>
            </w:pPr>
            <w:r w:rsidRPr="00FD2566">
              <w:rPr>
                <w:bCs/>
                <w:sz w:val="22"/>
              </w:rPr>
              <w:t>The land (building site) is not accessible.</w:t>
            </w:r>
          </w:p>
        </w:tc>
        <w:tc>
          <w:tcPr>
            <w:tcW w:w="1403" w:type="pct"/>
            <w:shd w:val="clear" w:color="auto" w:fill="auto"/>
          </w:tcPr>
          <w:p w14:paraId="0F70C63C" w14:textId="3EAC4592" w:rsidR="006F4AEA" w:rsidRPr="00FD2566" w:rsidRDefault="00EF504D" w:rsidP="00897B1C">
            <w:pPr>
              <w:rPr>
                <w:bCs/>
                <w:sz w:val="22"/>
              </w:rPr>
            </w:pPr>
            <w:r w:rsidRPr="00FD2566">
              <w:rPr>
                <w:bCs/>
                <w:sz w:val="22"/>
              </w:rPr>
              <w:t xml:space="preserve">If the Public </w:t>
            </w:r>
            <w:r w:rsidR="00AD09B9" w:rsidRPr="00FD2566">
              <w:rPr>
                <w:bCs/>
                <w:sz w:val="22"/>
              </w:rPr>
              <w:t>Partner</w:t>
            </w:r>
            <w:r w:rsidRPr="00FD2566">
              <w:rPr>
                <w:bCs/>
                <w:sz w:val="22"/>
              </w:rPr>
              <w:t xml:space="preserve"> or other competent authority does not have the right to transfer to the Private </w:t>
            </w:r>
            <w:r w:rsidR="00AD09B9" w:rsidRPr="00FD2566">
              <w:rPr>
                <w:bCs/>
                <w:sz w:val="22"/>
              </w:rPr>
              <w:t>Partner</w:t>
            </w:r>
            <w:r w:rsidRPr="00FD2566">
              <w:rPr>
                <w:bCs/>
                <w:sz w:val="22"/>
              </w:rPr>
              <w:t xml:space="preserve"> the Land necessary for the execution of the Works, or if there are legal restrictions on the transfer of the Land, or if third parties are operating on the Land and there are structures belonging to third parties on the Land that would interfere with the performance of the Agreement obligations. The occurrence of a Risk Factor means that the Investments may increase, the execution of the Wor</w:t>
            </w:r>
            <w:r w:rsidR="00FC2AE8" w:rsidRPr="00FD2566">
              <w:rPr>
                <w:bCs/>
                <w:sz w:val="22"/>
              </w:rPr>
              <w:t>ks and the commencement of the o</w:t>
            </w:r>
            <w:r w:rsidRPr="00FD2566">
              <w:rPr>
                <w:bCs/>
                <w:sz w:val="22"/>
              </w:rPr>
              <w:t xml:space="preserve">peration </w:t>
            </w:r>
            <w:r w:rsidR="00FC2AE8" w:rsidRPr="00FD2566">
              <w:rPr>
                <w:bCs/>
                <w:sz w:val="22"/>
              </w:rPr>
              <w:t xml:space="preserve">of the Facility </w:t>
            </w:r>
            <w:r w:rsidRPr="00FD2566">
              <w:rPr>
                <w:bCs/>
                <w:sz w:val="22"/>
              </w:rPr>
              <w:t>may be delayed.</w:t>
            </w:r>
          </w:p>
        </w:tc>
        <w:tc>
          <w:tcPr>
            <w:tcW w:w="888" w:type="pct"/>
            <w:shd w:val="clear" w:color="auto" w:fill="auto"/>
          </w:tcPr>
          <w:p w14:paraId="7471AD35" w14:textId="177C6451" w:rsidR="006F4AEA" w:rsidRPr="00FD2566" w:rsidRDefault="00EF504D" w:rsidP="00897B1C">
            <w:pPr>
              <w:rPr>
                <w:bCs/>
                <w:sz w:val="22"/>
              </w:rPr>
            </w:pPr>
            <w:r w:rsidRPr="00FD2566">
              <w:rPr>
                <w:bCs/>
                <w:sz w:val="22"/>
              </w:rPr>
              <w:t>X</w:t>
            </w:r>
          </w:p>
        </w:tc>
        <w:tc>
          <w:tcPr>
            <w:tcW w:w="702" w:type="pct"/>
            <w:gridSpan w:val="2"/>
            <w:shd w:val="clear" w:color="auto" w:fill="auto"/>
          </w:tcPr>
          <w:p w14:paraId="480EBA0C" w14:textId="77777777" w:rsidR="006F4AEA" w:rsidRPr="00FD2566" w:rsidRDefault="006F4AEA" w:rsidP="00897B1C">
            <w:pPr>
              <w:rPr>
                <w:bCs/>
                <w:sz w:val="22"/>
              </w:rPr>
            </w:pPr>
          </w:p>
        </w:tc>
        <w:tc>
          <w:tcPr>
            <w:tcW w:w="886" w:type="pct"/>
            <w:shd w:val="clear" w:color="auto" w:fill="auto"/>
          </w:tcPr>
          <w:p w14:paraId="7804387F" w14:textId="77777777" w:rsidR="006F4AEA" w:rsidRPr="00FD2566" w:rsidRDefault="006F4AEA" w:rsidP="00897B1C">
            <w:pPr>
              <w:rPr>
                <w:bCs/>
                <w:sz w:val="22"/>
              </w:rPr>
            </w:pPr>
          </w:p>
        </w:tc>
      </w:tr>
      <w:tr w:rsidR="00AD1447" w:rsidRPr="00FD2566" w14:paraId="2B252D1E" w14:textId="77777777" w:rsidTr="00FA6B66">
        <w:trPr>
          <w:trHeight w:val="597"/>
        </w:trPr>
        <w:tc>
          <w:tcPr>
            <w:tcW w:w="277" w:type="pct"/>
            <w:shd w:val="clear" w:color="auto" w:fill="auto"/>
          </w:tcPr>
          <w:p w14:paraId="4A045E3C" w14:textId="31C47B75" w:rsidR="00AD1447" w:rsidRPr="00FD2566" w:rsidRDefault="002A714C" w:rsidP="002A714C">
            <w:pPr>
              <w:rPr>
                <w:b/>
                <w:bCs/>
                <w:sz w:val="22"/>
              </w:rPr>
            </w:pPr>
            <w:r w:rsidRPr="00FD2566">
              <w:rPr>
                <w:b/>
                <w:bCs/>
                <w:sz w:val="22"/>
              </w:rPr>
              <w:t>2.</w:t>
            </w:r>
          </w:p>
        </w:tc>
        <w:tc>
          <w:tcPr>
            <w:tcW w:w="4723" w:type="pct"/>
            <w:gridSpan w:val="7"/>
            <w:shd w:val="clear" w:color="auto" w:fill="auto"/>
          </w:tcPr>
          <w:p w14:paraId="24A00D26" w14:textId="59F84A96" w:rsidR="00AD1447" w:rsidRPr="00FD2566" w:rsidRDefault="00AD1447" w:rsidP="00897B1C">
            <w:pPr>
              <w:rPr>
                <w:b/>
                <w:bCs/>
                <w:sz w:val="22"/>
              </w:rPr>
            </w:pPr>
            <w:r w:rsidRPr="00FD2566">
              <w:rPr>
                <w:b/>
                <w:bCs/>
                <w:sz w:val="22"/>
              </w:rPr>
              <w:t>Design (planning) quality risk</w:t>
            </w:r>
          </w:p>
        </w:tc>
      </w:tr>
      <w:tr w:rsidR="007B1080" w:rsidRPr="00FD2566" w14:paraId="55C7198E" w14:textId="77777777" w:rsidTr="00FA6B66">
        <w:trPr>
          <w:trHeight w:val="1027"/>
        </w:trPr>
        <w:tc>
          <w:tcPr>
            <w:tcW w:w="277" w:type="pct"/>
            <w:shd w:val="clear" w:color="auto" w:fill="auto"/>
          </w:tcPr>
          <w:p w14:paraId="5417641C" w14:textId="12216345" w:rsidR="007B1080" w:rsidRPr="00FD2566" w:rsidRDefault="00014DE7" w:rsidP="00014DE7">
            <w:pPr>
              <w:jc w:val="both"/>
              <w:rPr>
                <w:color w:val="000000"/>
                <w:sz w:val="22"/>
              </w:rPr>
            </w:pPr>
            <w:r w:rsidRPr="00FD2566">
              <w:rPr>
                <w:color w:val="000000"/>
                <w:sz w:val="22"/>
              </w:rPr>
              <w:t>2.1</w:t>
            </w:r>
          </w:p>
        </w:tc>
        <w:tc>
          <w:tcPr>
            <w:tcW w:w="835" w:type="pct"/>
            <w:shd w:val="clear" w:color="auto" w:fill="auto"/>
            <w:hideMark/>
          </w:tcPr>
          <w:p w14:paraId="206875D1" w14:textId="66691BA9" w:rsidR="007B1080" w:rsidRPr="00FD2566" w:rsidRDefault="00867083" w:rsidP="00897B1C">
            <w:pPr>
              <w:jc w:val="both"/>
              <w:rPr>
                <w:b/>
                <w:color w:val="000000"/>
                <w:sz w:val="22"/>
              </w:rPr>
            </w:pPr>
            <w:r w:rsidRPr="00FD2566">
              <w:rPr>
                <w:sz w:val="22"/>
              </w:rPr>
              <w:t xml:space="preserve">The design proposal, technical working draft for the Facility prepared by the private </w:t>
            </w:r>
            <w:r w:rsidR="00AD09B9" w:rsidRPr="00FD2566">
              <w:rPr>
                <w:sz w:val="22"/>
              </w:rPr>
              <w:t>partner</w:t>
            </w:r>
            <w:r w:rsidRPr="00FD2566">
              <w:rPr>
                <w:sz w:val="22"/>
              </w:rPr>
              <w:t xml:space="preserve"> under the </w:t>
            </w:r>
            <w:r w:rsidRPr="00FD2566">
              <w:rPr>
                <w:sz w:val="22"/>
              </w:rPr>
              <w:lastRenderedPageBreak/>
              <w:t>Agreement, including the Specifications, is inaccurate or does not comply with the Agreement and/or legislation.</w:t>
            </w:r>
          </w:p>
        </w:tc>
        <w:tc>
          <w:tcPr>
            <w:tcW w:w="1409" w:type="pct"/>
            <w:gridSpan w:val="2"/>
            <w:shd w:val="clear" w:color="auto" w:fill="auto"/>
            <w:hideMark/>
          </w:tcPr>
          <w:p w14:paraId="627C9F20" w14:textId="6CC86B09" w:rsidR="007B1080" w:rsidRPr="00FD2566" w:rsidRDefault="007B1080" w:rsidP="00897B1C">
            <w:pPr>
              <w:jc w:val="both"/>
              <w:rPr>
                <w:sz w:val="22"/>
              </w:rPr>
            </w:pPr>
            <w:r w:rsidRPr="00FD2566">
              <w:rPr>
                <w:sz w:val="22"/>
              </w:rPr>
              <w:lastRenderedPageBreak/>
              <w:t xml:space="preserve">The manifestation of the risk factor means the additional design costs that the Private partner must reimburse in this case. It is estimated that the manifestation of the risk factor determines the financial flow of the </w:t>
            </w:r>
            <w:r w:rsidRPr="00FD2566">
              <w:rPr>
                <w:sz w:val="22"/>
              </w:rPr>
              <w:lastRenderedPageBreak/>
              <w:t xml:space="preserve">investment costs - the cost of design services that may be incurred both during the </w:t>
            </w:r>
            <w:r w:rsidR="00E86B7E" w:rsidRPr="00FD2566">
              <w:rPr>
                <w:sz w:val="22"/>
              </w:rPr>
              <w:t>Works</w:t>
            </w:r>
            <w:r w:rsidRPr="00FD2566">
              <w:rPr>
                <w:sz w:val="22"/>
              </w:rPr>
              <w:t xml:space="preserve"> and </w:t>
            </w:r>
            <w:r w:rsidR="00682B23" w:rsidRPr="00FD2566">
              <w:rPr>
                <w:sz w:val="22"/>
              </w:rPr>
              <w:t>during the Repair works</w:t>
            </w:r>
            <w:r w:rsidR="00BA4D4E" w:rsidRPr="00FD2566">
              <w:rPr>
                <w:sz w:val="22"/>
              </w:rPr>
              <w:t xml:space="preserve"> </w:t>
            </w:r>
            <w:r w:rsidRPr="00FD2566">
              <w:rPr>
                <w:sz w:val="22"/>
              </w:rPr>
              <w:t>period.</w:t>
            </w:r>
          </w:p>
        </w:tc>
        <w:tc>
          <w:tcPr>
            <w:tcW w:w="895" w:type="pct"/>
            <w:gridSpan w:val="2"/>
            <w:shd w:val="clear" w:color="auto" w:fill="auto"/>
          </w:tcPr>
          <w:p w14:paraId="61F18469" w14:textId="5FBF1FAB" w:rsidR="007B1080" w:rsidRPr="00FD2566" w:rsidRDefault="007B1080" w:rsidP="00897B1C">
            <w:pPr>
              <w:rPr>
                <w:sz w:val="22"/>
              </w:rPr>
            </w:pPr>
          </w:p>
        </w:tc>
        <w:tc>
          <w:tcPr>
            <w:tcW w:w="695" w:type="pct"/>
            <w:shd w:val="clear" w:color="auto" w:fill="auto"/>
          </w:tcPr>
          <w:p w14:paraId="09719EAB" w14:textId="422ED670" w:rsidR="007B1080" w:rsidRPr="00FD2566" w:rsidRDefault="00BA4D4E" w:rsidP="00897B1C">
            <w:pPr>
              <w:jc w:val="both"/>
              <w:outlineLvl w:val="2"/>
              <w:rPr>
                <w:sz w:val="22"/>
              </w:rPr>
            </w:pPr>
            <w:r w:rsidRPr="00FD2566">
              <w:rPr>
                <w:sz w:val="22"/>
              </w:rPr>
              <w:t>X</w:t>
            </w:r>
          </w:p>
        </w:tc>
        <w:tc>
          <w:tcPr>
            <w:tcW w:w="889" w:type="pct"/>
            <w:shd w:val="clear" w:color="auto" w:fill="auto"/>
          </w:tcPr>
          <w:p w14:paraId="66E0B686" w14:textId="77777777" w:rsidR="007B1080" w:rsidRPr="00FD2566" w:rsidRDefault="007B1080" w:rsidP="00897B1C">
            <w:pPr>
              <w:rPr>
                <w:sz w:val="22"/>
              </w:rPr>
            </w:pPr>
          </w:p>
        </w:tc>
      </w:tr>
      <w:tr w:rsidR="007B1080" w:rsidRPr="00FD2566" w14:paraId="6448C802" w14:textId="77777777" w:rsidTr="00FA6B66">
        <w:trPr>
          <w:trHeight w:val="1441"/>
        </w:trPr>
        <w:tc>
          <w:tcPr>
            <w:tcW w:w="277" w:type="pct"/>
            <w:shd w:val="clear" w:color="auto" w:fill="auto"/>
          </w:tcPr>
          <w:p w14:paraId="522C457C" w14:textId="69E9C85C" w:rsidR="007B1080" w:rsidRPr="00FD2566" w:rsidRDefault="0089783B" w:rsidP="0089783B">
            <w:pPr>
              <w:jc w:val="both"/>
              <w:rPr>
                <w:color w:val="000000"/>
                <w:sz w:val="22"/>
              </w:rPr>
            </w:pPr>
            <w:r w:rsidRPr="00FD2566">
              <w:rPr>
                <w:color w:val="000000"/>
                <w:sz w:val="22"/>
              </w:rPr>
              <w:t>2.2</w:t>
            </w:r>
          </w:p>
        </w:tc>
        <w:tc>
          <w:tcPr>
            <w:tcW w:w="835" w:type="pct"/>
            <w:shd w:val="clear" w:color="auto" w:fill="auto"/>
            <w:hideMark/>
          </w:tcPr>
          <w:p w14:paraId="07728B47" w14:textId="08B0B9A3" w:rsidR="007B1080" w:rsidRPr="00FD2566" w:rsidRDefault="007B1080" w:rsidP="00897B1C">
            <w:pPr>
              <w:jc w:val="both"/>
              <w:rPr>
                <w:b/>
                <w:color w:val="000000"/>
                <w:sz w:val="22"/>
              </w:rPr>
            </w:pPr>
            <w:r w:rsidRPr="00FD2566">
              <w:rPr>
                <w:color w:val="000000"/>
                <w:sz w:val="22"/>
              </w:rPr>
              <w:t xml:space="preserve">Project objectives and planned results </w:t>
            </w:r>
            <w:proofErr w:type="spellStart"/>
            <w:r w:rsidR="00E768B5" w:rsidRPr="00FD2566">
              <w:rPr>
                <w:color w:val="000000"/>
                <w:sz w:val="22"/>
              </w:rPr>
              <w:t>can not</w:t>
            </w:r>
            <w:proofErr w:type="spellEnd"/>
            <w:r w:rsidR="00E768B5" w:rsidRPr="00FD2566">
              <w:rPr>
                <w:color w:val="000000"/>
                <w:sz w:val="22"/>
              </w:rPr>
              <w:t xml:space="preserve"> be reach </w:t>
            </w:r>
            <w:r w:rsidR="00E920EA" w:rsidRPr="00FD2566">
              <w:rPr>
                <w:color w:val="000000"/>
                <w:sz w:val="22"/>
              </w:rPr>
              <w:t>due to the project documentation prepared by the Private partner</w:t>
            </w:r>
          </w:p>
        </w:tc>
        <w:tc>
          <w:tcPr>
            <w:tcW w:w="1409" w:type="pct"/>
            <w:gridSpan w:val="2"/>
            <w:shd w:val="clear" w:color="auto" w:fill="auto"/>
            <w:hideMark/>
          </w:tcPr>
          <w:p w14:paraId="5055E57A" w14:textId="15E1DE75" w:rsidR="007B1080" w:rsidRPr="00FD2566" w:rsidRDefault="000432A5" w:rsidP="00897B1C">
            <w:pPr>
              <w:jc w:val="both"/>
              <w:rPr>
                <w:bCs/>
                <w:sz w:val="22"/>
              </w:rPr>
            </w:pPr>
            <w:r w:rsidRPr="00FD2566">
              <w:rPr>
                <w:sz w:val="22"/>
              </w:rPr>
              <w:t xml:space="preserve">The occurrence of a risk factor means that after the Private </w:t>
            </w:r>
            <w:r w:rsidR="00AD09B9" w:rsidRPr="00FD2566">
              <w:rPr>
                <w:sz w:val="22"/>
              </w:rPr>
              <w:t>Partner</w:t>
            </w:r>
            <w:r w:rsidRPr="00FD2566">
              <w:rPr>
                <w:sz w:val="22"/>
              </w:rPr>
              <w:t xml:space="preserve"> has prepared the Design Documentation and/or developed the Facility in accordance with the Design Documentation, the Facility will not be usable for its intended purpose, or will be used, but to an extent different from that planned. The occurrence of a risk factor is considered to lead to an increase in operating costs.</w:t>
            </w:r>
          </w:p>
        </w:tc>
        <w:tc>
          <w:tcPr>
            <w:tcW w:w="895" w:type="pct"/>
            <w:gridSpan w:val="2"/>
            <w:shd w:val="clear" w:color="auto" w:fill="auto"/>
            <w:hideMark/>
          </w:tcPr>
          <w:p w14:paraId="0A516C7D" w14:textId="77777777" w:rsidR="007B1080" w:rsidRPr="00FD2566" w:rsidRDefault="007B1080" w:rsidP="00897B1C">
            <w:pPr>
              <w:jc w:val="both"/>
              <w:rPr>
                <w:sz w:val="22"/>
              </w:rPr>
            </w:pPr>
          </w:p>
        </w:tc>
        <w:tc>
          <w:tcPr>
            <w:tcW w:w="695" w:type="pct"/>
            <w:shd w:val="clear" w:color="auto" w:fill="auto"/>
          </w:tcPr>
          <w:p w14:paraId="70BBB1DA" w14:textId="370BE8AA" w:rsidR="007B1080" w:rsidRPr="00FD2566" w:rsidRDefault="009D4979" w:rsidP="00897B1C">
            <w:pPr>
              <w:jc w:val="both"/>
              <w:outlineLvl w:val="2"/>
              <w:rPr>
                <w:sz w:val="22"/>
              </w:rPr>
            </w:pPr>
            <w:r w:rsidRPr="00FD2566">
              <w:rPr>
                <w:sz w:val="22"/>
              </w:rPr>
              <w:t>X</w:t>
            </w:r>
          </w:p>
        </w:tc>
        <w:tc>
          <w:tcPr>
            <w:tcW w:w="889" w:type="pct"/>
            <w:shd w:val="clear" w:color="auto" w:fill="auto"/>
          </w:tcPr>
          <w:p w14:paraId="6BA2EC1B" w14:textId="77777777" w:rsidR="007B1080" w:rsidRPr="00FD2566" w:rsidRDefault="007B1080" w:rsidP="00897B1C">
            <w:pPr>
              <w:rPr>
                <w:sz w:val="22"/>
              </w:rPr>
            </w:pPr>
          </w:p>
        </w:tc>
      </w:tr>
      <w:tr w:rsidR="007B1080" w:rsidRPr="00FD2566" w14:paraId="4D5C330F" w14:textId="77777777" w:rsidTr="00FA6B66">
        <w:trPr>
          <w:trHeight w:val="696"/>
        </w:trPr>
        <w:tc>
          <w:tcPr>
            <w:tcW w:w="277" w:type="pct"/>
            <w:shd w:val="clear" w:color="auto" w:fill="auto"/>
          </w:tcPr>
          <w:p w14:paraId="19ADC33D" w14:textId="25170E26" w:rsidR="007B1080" w:rsidRPr="00FD2566" w:rsidRDefault="0007565E" w:rsidP="0007565E">
            <w:pPr>
              <w:jc w:val="both"/>
              <w:rPr>
                <w:sz w:val="22"/>
              </w:rPr>
            </w:pPr>
            <w:r w:rsidRPr="00FD2566">
              <w:rPr>
                <w:sz w:val="22"/>
              </w:rPr>
              <w:t>2.3.</w:t>
            </w:r>
          </w:p>
        </w:tc>
        <w:tc>
          <w:tcPr>
            <w:tcW w:w="835" w:type="pct"/>
            <w:shd w:val="clear" w:color="auto" w:fill="auto"/>
          </w:tcPr>
          <w:p w14:paraId="3A27ABF1" w14:textId="77777777" w:rsidR="007B1080" w:rsidRPr="00FD2566" w:rsidRDefault="007B1080" w:rsidP="00897B1C">
            <w:pPr>
              <w:jc w:val="both"/>
              <w:rPr>
                <w:b/>
                <w:sz w:val="22"/>
              </w:rPr>
            </w:pPr>
            <w:r w:rsidRPr="00FD2566">
              <w:rPr>
                <w:sz w:val="22"/>
              </w:rPr>
              <w:t>Project activities are delayed due to the duration of designing service procurement procedures</w:t>
            </w:r>
          </w:p>
          <w:p w14:paraId="1EFC050C" w14:textId="77777777" w:rsidR="007B1080" w:rsidRPr="00FD2566" w:rsidRDefault="007B1080" w:rsidP="00897B1C">
            <w:pPr>
              <w:jc w:val="both"/>
              <w:rPr>
                <w:b/>
                <w:color w:val="000000"/>
                <w:sz w:val="22"/>
              </w:rPr>
            </w:pPr>
          </w:p>
        </w:tc>
        <w:tc>
          <w:tcPr>
            <w:tcW w:w="1409" w:type="pct"/>
            <w:gridSpan w:val="2"/>
            <w:shd w:val="clear" w:color="auto" w:fill="auto"/>
            <w:hideMark/>
          </w:tcPr>
          <w:p w14:paraId="455A59E7" w14:textId="388DEFDB" w:rsidR="007B1080" w:rsidRPr="00FD2566" w:rsidRDefault="00916F52" w:rsidP="00FC2AE8">
            <w:pPr>
              <w:jc w:val="both"/>
              <w:rPr>
                <w:sz w:val="22"/>
              </w:rPr>
            </w:pPr>
            <w:r w:rsidRPr="00FD2566">
              <w:rPr>
                <w:sz w:val="22"/>
              </w:rPr>
              <w:t xml:space="preserve">The factor occurs during the period of execution of the Works and determines the cost of the Works. The manifestation of the Risk Factor leads to a change in the Investment: suspension of the Works due to design inaccuracies or the need for redesign leads to downtime on site. It may also lead to delays in the start of </w:t>
            </w:r>
            <w:r w:rsidR="00FC2AE8" w:rsidRPr="00FD2566">
              <w:rPr>
                <w:sz w:val="22"/>
              </w:rPr>
              <w:t>operation of the Facility</w:t>
            </w:r>
            <w:r w:rsidRPr="00FD2566">
              <w:rPr>
                <w:sz w:val="22"/>
              </w:rPr>
              <w:t>.</w:t>
            </w:r>
          </w:p>
        </w:tc>
        <w:tc>
          <w:tcPr>
            <w:tcW w:w="895" w:type="pct"/>
            <w:gridSpan w:val="2"/>
            <w:shd w:val="clear" w:color="auto" w:fill="auto"/>
          </w:tcPr>
          <w:p w14:paraId="3637C3C4" w14:textId="77777777" w:rsidR="007B1080" w:rsidRPr="00FD2566" w:rsidRDefault="007B1080" w:rsidP="00897B1C">
            <w:pPr>
              <w:rPr>
                <w:sz w:val="22"/>
              </w:rPr>
            </w:pPr>
          </w:p>
        </w:tc>
        <w:tc>
          <w:tcPr>
            <w:tcW w:w="695" w:type="pct"/>
            <w:shd w:val="clear" w:color="auto" w:fill="auto"/>
            <w:hideMark/>
          </w:tcPr>
          <w:p w14:paraId="145E0FAC" w14:textId="30E3011E" w:rsidR="007B1080" w:rsidRPr="00FD2566" w:rsidRDefault="00916F52" w:rsidP="00897B1C">
            <w:pPr>
              <w:jc w:val="both"/>
              <w:outlineLvl w:val="2"/>
              <w:rPr>
                <w:sz w:val="22"/>
              </w:rPr>
            </w:pPr>
            <w:r w:rsidRPr="00FD2566">
              <w:rPr>
                <w:sz w:val="22"/>
              </w:rPr>
              <w:t>X</w:t>
            </w:r>
          </w:p>
        </w:tc>
        <w:tc>
          <w:tcPr>
            <w:tcW w:w="889" w:type="pct"/>
            <w:shd w:val="clear" w:color="auto" w:fill="auto"/>
          </w:tcPr>
          <w:p w14:paraId="778BE850" w14:textId="77777777" w:rsidR="007B1080" w:rsidRPr="00FD2566" w:rsidRDefault="007B1080" w:rsidP="00897B1C">
            <w:pPr>
              <w:rPr>
                <w:sz w:val="22"/>
              </w:rPr>
            </w:pPr>
          </w:p>
        </w:tc>
      </w:tr>
      <w:tr w:rsidR="007B1080" w:rsidRPr="00FD2566" w14:paraId="7200B3AB" w14:textId="77777777" w:rsidTr="00FA6B66">
        <w:trPr>
          <w:trHeight w:val="696"/>
        </w:trPr>
        <w:tc>
          <w:tcPr>
            <w:tcW w:w="277" w:type="pct"/>
            <w:shd w:val="clear" w:color="auto" w:fill="auto"/>
          </w:tcPr>
          <w:p w14:paraId="651F92CD" w14:textId="560565F2" w:rsidR="007B1080" w:rsidRPr="00FD2566" w:rsidRDefault="000016E9" w:rsidP="000016E9">
            <w:pPr>
              <w:jc w:val="both"/>
              <w:rPr>
                <w:color w:val="000000"/>
                <w:sz w:val="22"/>
              </w:rPr>
            </w:pPr>
            <w:r w:rsidRPr="00FD2566">
              <w:rPr>
                <w:color w:val="000000"/>
                <w:sz w:val="22"/>
              </w:rPr>
              <w:t>2.4</w:t>
            </w:r>
          </w:p>
        </w:tc>
        <w:tc>
          <w:tcPr>
            <w:tcW w:w="835" w:type="pct"/>
            <w:shd w:val="clear" w:color="auto" w:fill="auto"/>
            <w:hideMark/>
          </w:tcPr>
          <w:p w14:paraId="074F9FD6" w14:textId="77777777" w:rsidR="007B1080" w:rsidRPr="00FD2566" w:rsidRDefault="007B1080" w:rsidP="00897B1C">
            <w:pPr>
              <w:jc w:val="both"/>
              <w:rPr>
                <w:b/>
                <w:color w:val="000000"/>
                <w:sz w:val="22"/>
              </w:rPr>
            </w:pPr>
            <w:r w:rsidRPr="00FD2566">
              <w:rPr>
                <w:color w:val="000000"/>
                <w:sz w:val="22"/>
              </w:rPr>
              <w:t>The price of the designing services deviates from the planned</w:t>
            </w:r>
          </w:p>
        </w:tc>
        <w:tc>
          <w:tcPr>
            <w:tcW w:w="1409" w:type="pct"/>
            <w:gridSpan w:val="2"/>
            <w:shd w:val="clear" w:color="auto" w:fill="auto"/>
            <w:hideMark/>
          </w:tcPr>
          <w:p w14:paraId="14B394A9" w14:textId="6A2126BA" w:rsidR="007B1080" w:rsidRPr="00FD2566" w:rsidRDefault="007B1080" w:rsidP="00897B1C">
            <w:pPr>
              <w:jc w:val="both"/>
              <w:rPr>
                <w:sz w:val="22"/>
              </w:rPr>
            </w:pPr>
            <w:r w:rsidRPr="00FD2566">
              <w:rPr>
                <w:sz w:val="22"/>
              </w:rPr>
              <w:t>The identified price of the design services may deviate from the planned one due to various reasons. The manifestation of the risk factor implies additional costs for designing services.</w:t>
            </w:r>
            <w:r w:rsidR="00937C80" w:rsidRPr="00FD2566">
              <w:rPr>
                <w:sz w:val="22"/>
              </w:rPr>
              <w:t xml:space="preserve"> </w:t>
            </w:r>
            <w:r w:rsidR="00937C80" w:rsidRPr="00FD2566">
              <w:t xml:space="preserve"> </w:t>
            </w:r>
            <w:r w:rsidR="00937C80" w:rsidRPr="00FD2566">
              <w:rPr>
                <w:sz w:val="22"/>
              </w:rPr>
              <w:t>This risk does not apply to the circumstances referred to in point 2.12 of this Annex.</w:t>
            </w:r>
          </w:p>
        </w:tc>
        <w:tc>
          <w:tcPr>
            <w:tcW w:w="895" w:type="pct"/>
            <w:gridSpan w:val="2"/>
            <w:shd w:val="clear" w:color="auto" w:fill="auto"/>
          </w:tcPr>
          <w:p w14:paraId="485AC88C" w14:textId="77777777" w:rsidR="007B1080" w:rsidRPr="00FD2566" w:rsidRDefault="007B1080" w:rsidP="00897B1C">
            <w:pPr>
              <w:rPr>
                <w:sz w:val="22"/>
              </w:rPr>
            </w:pPr>
          </w:p>
        </w:tc>
        <w:tc>
          <w:tcPr>
            <w:tcW w:w="695" w:type="pct"/>
            <w:shd w:val="clear" w:color="auto" w:fill="auto"/>
            <w:hideMark/>
          </w:tcPr>
          <w:p w14:paraId="5DCC82B1" w14:textId="14D7AF93" w:rsidR="007B1080" w:rsidRPr="00FD2566" w:rsidRDefault="00937C80" w:rsidP="00897B1C">
            <w:pPr>
              <w:jc w:val="both"/>
              <w:outlineLvl w:val="2"/>
              <w:rPr>
                <w:sz w:val="22"/>
              </w:rPr>
            </w:pPr>
            <w:r w:rsidRPr="00FD2566">
              <w:rPr>
                <w:sz w:val="22"/>
              </w:rPr>
              <w:t>X</w:t>
            </w:r>
          </w:p>
        </w:tc>
        <w:tc>
          <w:tcPr>
            <w:tcW w:w="889" w:type="pct"/>
            <w:shd w:val="clear" w:color="auto" w:fill="auto"/>
          </w:tcPr>
          <w:p w14:paraId="09BEA65B" w14:textId="77777777" w:rsidR="007B1080" w:rsidRPr="00FD2566" w:rsidRDefault="007B1080" w:rsidP="00897B1C">
            <w:pPr>
              <w:rPr>
                <w:sz w:val="22"/>
              </w:rPr>
            </w:pPr>
          </w:p>
        </w:tc>
      </w:tr>
      <w:tr w:rsidR="007B1080" w:rsidRPr="00FD2566" w14:paraId="56A2661C" w14:textId="77777777" w:rsidTr="00FA6B66">
        <w:trPr>
          <w:trHeight w:val="679"/>
        </w:trPr>
        <w:tc>
          <w:tcPr>
            <w:tcW w:w="277" w:type="pct"/>
            <w:shd w:val="clear" w:color="auto" w:fill="auto"/>
          </w:tcPr>
          <w:p w14:paraId="1FF99352" w14:textId="0F7FD556" w:rsidR="007B1080" w:rsidRPr="00FD2566" w:rsidRDefault="00937C80" w:rsidP="00937C80">
            <w:pPr>
              <w:jc w:val="both"/>
              <w:rPr>
                <w:color w:val="000000"/>
                <w:sz w:val="22"/>
              </w:rPr>
            </w:pPr>
            <w:r w:rsidRPr="00FD2566">
              <w:rPr>
                <w:color w:val="000000"/>
                <w:sz w:val="22"/>
              </w:rPr>
              <w:t>2.5</w:t>
            </w:r>
          </w:p>
        </w:tc>
        <w:tc>
          <w:tcPr>
            <w:tcW w:w="835" w:type="pct"/>
            <w:shd w:val="clear" w:color="auto" w:fill="auto"/>
            <w:hideMark/>
          </w:tcPr>
          <w:p w14:paraId="44956F5B" w14:textId="77777777" w:rsidR="007B1080" w:rsidRPr="00FD2566" w:rsidRDefault="007B1080" w:rsidP="00897B1C">
            <w:pPr>
              <w:jc w:val="both"/>
              <w:rPr>
                <w:b/>
                <w:color w:val="000000"/>
                <w:sz w:val="22"/>
              </w:rPr>
            </w:pPr>
            <w:r w:rsidRPr="00FD2566">
              <w:rPr>
                <w:color w:val="000000"/>
                <w:sz w:val="22"/>
              </w:rPr>
              <w:t xml:space="preserve">The duration of the designing services </w:t>
            </w:r>
            <w:r w:rsidRPr="00FD2566">
              <w:rPr>
                <w:color w:val="000000"/>
                <w:sz w:val="22"/>
              </w:rPr>
              <w:lastRenderedPageBreak/>
              <w:t>deviates from the planned</w:t>
            </w:r>
          </w:p>
        </w:tc>
        <w:tc>
          <w:tcPr>
            <w:tcW w:w="1409" w:type="pct"/>
            <w:gridSpan w:val="2"/>
            <w:shd w:val="clear" w:color="auto" w:fill="auto"/>
            <w:hideMark/>
          </w:tcPr>
          <w:p w14:paraId="33DDC33C" w14:textId="2C9567F9" w:rsidR="007B1080" w:rsidRPr="00FD2566" w:rsidRDefault="007B1080" w:rsidP="00897B1C">
            <w:pPr>
              <w:jc w:val="both"/>
              <w:rPr>
                <w:sz w:val="22"/>
              </w:rPr>
            </w:pPr>
            <w:r w:rsidRPr="00FD2566">
              <w:rPr>
                <w:sz w:val="22"/>
              </w:rPr>
              <w:lastRenderedPageBreak/>
              <w:t xml:space="preserve">The identified duration of the design services may deviate from the planned one due to various reasons. The </w:t>
            </w:r>
            <w:r w:rsidRPr="00FD2566">
              <w:rPr>
                <w:sz w:val="22"/>
              </w:rPr>
              <w:lastRenderedPageBreak/>
              <w:t>manifestation of the risk factor determines the investment costs for the contract work: delay in the provision of the design services prevent contract works from starting, the seasonal impact of the contract works may occur, it can cause the downtime and payment of late interest. The manifestation of the risk factor implies additional costs for designing services.</w:t>
            </w:r>
            <w:r w:rsidR="005C49D2" w:rsidRPr="00FD2566">
              <w:rPr>
                <w:sz w:val="22"/>
              </w:rPr>
              <w:t xml:space="preserve"> </w:t>
            </w:r>
            <w:r w:rsidR="005C49D2" w:rsidRPr="00FD2566">
              <w:t xml:space="preserve"> </w:t>
            </w:r>
            <w:r w:rsidR="005C49D2" w:rsidRPr="00FD2566">
              <w:rPr>
                <w:sz w:val="22"/>
              </w:rPr>
              <w:t>It may also delay the start of the Operation</w:t>
            </w:r>
            <w:r w:rsidR="00FC2AE8" w:rsidRPr="00FD2566">
              <w:rPr>
                <w:sz w:val="22"/>
              </w:rPr>
              <w:t xml:space="preserve"> of the Facility</w:t>
            </w:r>
            <w:r w:rsidR="005C49D2" w:rsidRPr="00FD2566">
              <w:rPr>
                <w:sz w:val="22"/>
              </w:rPr>
              <w:t xml:space="preserve">. This risk does not apply to the circumstances set out in </w:t>
            </w:r>
            <w:r w:rsidR="000F428D">
              <w:rPr>
                <w:sz w:val="22"/>
              </w:rPr>
              <w:t>Clause</w:t>
            </w:r>
            <w:r w:rsidR="005C49D2" w:rsidRPr="00FD2566">
              <w:rPr>
                <w:sz w:val="22"/>
              </w:rPr>
              <w:t xml:space="preserve"> 2.12 of this Annex.</w:t>
            </w:r>
          </w:p>
        </w:tc>
        <w:tc>
          <w:tcPr>
            <w:tcW w:w="895" w:type="pct"/>
            <w:gridSpan w:val="2"/>
            <w:shd w:val="clear" w:color="auto" w:fill="auto"/>
          </w:tcPr>
          <w:p w14:paraId="5D97B215" w14:textId="77777777" w:rsidR="007B1080" w:rsidRPr="00FD2566" w:rsidRDefault="007B1080" w:rsidP="00897B1C">
            <w:pPr>
              <w:rPr>
                <w:sz w:val="22"/>
              </w:rPr>
            </w:pPr>
          </w:p>
        </w:tc>
        <w:tc>
          <w:tcPr>
            <w:tcW w:w="695" w:type="pct"/>
            <w:shd w:val="clear" w:color="auto" w:fill="auto"/>
            <w:hideMark/>
          </w:tcPr>
          <w:p w14:paraId="1F97AEF1" w14:textId="60477CE6" w:rsidR="007B1080" w:rsidRPr="00FD2566" w:rsidRDefault="00DE3F52" w:rsidP="00897B1C">
            <w:pPr>
              <w:jc w:val="both"/>
              <w:outlineLvl w:val="2"/>
              <w:rPr>
                <w:sz w:val="22"/>
              </w:rPr>
            </w:pPr>
            <w:r w:rsidRPr="00FD2566">
              <w:rPr>
                <w:sz w:val="22"/>
              </w:rPr>
              <w:t>X</w:t>
            </w:r>
          </w:p>
        </w:tc>
        <w:tc>
          <w:tcPr>
            <w:tcW w:w="889" w:type="pct"/>
            <w:shd w:val="clear" w:color="auto" w:fill="auto"/>
          </w:tcPr>
          <w:p w14:paraId="191F08D4" w14:textId="77777777" w:rsidR="007B1080" w:rsidRPr="00FD2566" w:rsidRDefault="007B1080" w:rsidP="00897B1C">
            <w:pPr>
              <w:rPr>
                <w:sz w:val="22"/>
              </w:rPr>
            </w:pPr>
          </w:p>
        </w:tc>
      </w:tr>
      <w:tr w:rsidR="007B1080" w:rsidRPr="00FD2566" w14:paraId="7EECF32C" w14:textId="77777777" w:rsidTr="00FA6B66">
        <w:trPr>
          <w:trHeight w:val="407"/>
        </w:trPr>
        <w:tc>
          <w:tcPr>
            <w:tcW w:w="277" w:type="pct"/>
            <w:shd w:val="clear" w:color="auto" w:fill="auto"/>
          </w:tcPr>
          <w:p w14:paraId="2F3429BF" w14:textId="7B3D8A8B" w:rsidR="007B1080" w:rsidRPr="00FD2566" w:rsidRDefault="00DE3F52" w:rsidP="00DE3F52">
            <w:pPr>
              <w:jc w:val="both"/>
              <w:rPr>
                <w:color w:val="000000"/>
                <w:sz w:val="22"/>
              </w:rPr>
            </w:pPr>
            <w:r w:rsidRPr="00FD2566">
              <w:rPr>
                <w:color w:val="000000"/>
                <w:sz w:val="22"/>
              </w:rPr>
              <w:t>2.6</w:t>
            </w:r>
          </w:p>
        </w:tc>
        <w:tc>
          <w:tcPr>
            <w:tcW w:w="835" w:type="pct"/>
            <w:shd w:val="clear" w:color="auto" w:fill="auto"/>
            <w:hideMark/>
          </w:tcPr>
          <w:p w14:paraId="7F325B9A" w14:textId="48B10A80" w:rsidR="007B1080" w:rsidRPr="00FD2566" w:rsidRDefault="007B1080" w:rsidP="00897B1C">
            <w:pPr>
              <w:jc w:val="both"/>
              <w:rPr>
                <w:b/>
                <w:color w:val="000000"/>
                <w:sz w:val="22"/>
              </w:rPr>
            </w:pPr>
            <w:r w:rsidRPr="00FD2566">
              <w:rPr>
                <w:color w:val="000000"/>
                <w:sz w:val="22"/>
              </w:rPr>
              <w:t>At the time of the Procurement, the</w:t>
            </w:r>
            <w:r w:rsidR="00FC2AE8" w:rsidRPr="00FD2566">
              <w:rPr>
                <w:color w:val="000000"/>
                <w:sz w:val="22"/>
              </w:rPr>
              <w:t xml:space="preserve"> [select: </w:t>
            </w:r>
            <w:r w:rsidRPr="00FD2566">
              <w:rPr>
                <w:color w:val="000000"/>
                <w:sz w:val="22"/>
              </w:rPr>
              <w:t xml:space="preserve"> Investor </w:t>
            </w:r>
            <w:r w:rsidR="00FC2AE8" w:rsidRPr="00FD2566">
              <w:rPr>
                <w:color w:val="000000"/>
                <w:sz w:val="22"/>
              </w:rPr>
              <w:t xml:space="preserve">or Private partner] </w:t>
            </w:r>
            <w:r w:rsidRPr="00FD2566">
              <w:rPr>
                <w:color w:val="000000"/>
                <w:sz w:val="22"/>
              </w:rPr>
              <w:t xml:space="preserve">did not propose to specify the inaccurate requirements set for the </w:t>
            </w:r>
            <w:r w:rsidR="00A20E03" w:rsidRPr="00FD2566">
              <w:rPr>
                <w:color w:val="000000"/>
                <w:sz w:val="22"/>
              </w:rPr>
              <w:t>Facility or its part</w:t>
            </w:r>
            <w:r w:rsidRPr="00FD2566">
              <w:rPr>
                <w:color w:val="000000"/>
                <w:sz w:val="22"/>
              </w:rPr>
              <w:t xml:space="preserve"> by the Public partner</w:t>
            </w:r>
          </w:p>
        </w:tc>
        <w:tc>
          <w:tcPr>
            <w:tcW w:w="1409" w:type="pct"/>
            <w:gridSpan w:val="2"/>
            <w:shd w:val="clear" w:color="auto" w:fill="auto"/>
            <w:hideMark/>
          </w:tcPr>
          <w:p w14:paraId="49F10D45" w14:textId="3BE5CD45" w:rsidR="007B1080" w:rsidRPr="00FD2566" w:rsidRDefault="007B1080" w:rsidP="00FC2AE8">
            <w:pPr>
              <w:jc w:val="both"/>
              <w:rPr>
                <w:sz w:val="22"/>
              </w:rPr>
            </w:pPr>
            <w:r w:rsidRPr="00FD2566">
              <w:rPr>
                <w:sz w:val="22"/>
              </w:rPr>
              <w:t xml:space="preserve">When the designing activity starts, it becomes clear that the requirements set by the Public partner for the </w:t>
            </w:r>
            <w:r w:rsidR="00191ED1" w:rsidRPr="00FD2566">
              <w:rPr>
                <w:sz w:val="22"/>
              </w:rPr>
              <w:t>Facility or its part</w:t>
            </w:r>
            <w:r w:rsidRPr="00FD2566">
              <w:rPr>
                <w:sz w:val="22"/>
              </w:rPr>
              <w:t xml:space="preserve"> cannot be realized in practice as they are not compatible with the requirements established in the legislation (e.g. technical regulations for construction, hygiene norms, etc.), or there is no possibility to implement all the requirements set by the Public partner due to their mutual incompatibility. In the event when the requirements set by the Public partner become known </w:t>
            </w:r>
            <w:r w:rsidR="00FC2AE8" w:rsidRPr="00FD2566">
              <w:rPr>
                <w:sz w:val="22"/>
              </w:rPr>
              <w:t>to</w:t>
            </w:r>
            <w:r w:rsidRPr="00FD2566">
              <w:rPr>
                <w:sz w:val="22"/>
              </w:rPr>
              <w:t xml:space="preserve"> the </w:t>
            </w:r>
            <w:r w:rsidR="00FC2AE8" w:rsidRPr="00FD2566">
              <w:rPr>
                <w:sz w:val="22"/>
              </w:rPr>
              <w:t xml:space="preserve">[select: </w:t>
            </w:r>
            <w:r w:rsidRPr="00FD2566">
              <w:rPr>
                <w:sz w:val="22"/>
              </w:rPr>
              <w:t xml:space="preserve">Investor </w:t>
            </w:r>
            <w:r w:rsidR="00FC2AE8" w:rsidRPr="00FD2566">
              <w:rPr>
                <w:sz w:val="22"/>
              </w:rPr>
              <w:t xml:space="preserve">or Private partner] </w:t>
            </w:r>
            <w:r w:rsidRPr="00FD2566">
              <w:rPr>
                <w:sz w:val="22"/>
              </w:rPr>
              <w:t>at the time of the Procurement, but does not evaluate them properly, and/or does not submit a proposal to adjust them accordingly. If the risk factor manifests the designing scope changes, therefore, the cost of designing services increases, and a need to extend the duration of the designing services occurs.</w:t>
            </w:r>
            <w:r w:rsidR="00A87DAC" w:rsidRPr="00FD2566">
              <w:rPr>
                <w:sz w:val="22"/>
              </w:rPr>
              <w:t xml:space="preserve"> </w:t>
            </w:r>
            <w:r w:rsidR="00A87DAC" w:rsidRPr="00FD2566">
              <w:t xml:space="preserve"> </w:t>
            </w:r>
            <w:r w:rsidR="00A87DAC" w:rsidRPr="00FD2566">
              <w:rPr>
                <w:sz w:val="22"/>
              </w:rPr>
              <w:t xml:space="preserve">It may also </w:t>
            </w:r>
            <w:r w:rsidR="00A87DAC" w:rsidRPr="00FD2566">
              <w:rPr>
                <w:sz w:val="22"/>
              </w:rPr>
              <w:lastRenderedPageBreak/>
              <w:t xml:space="preserve">lead to delays in the start of </w:t>
            </w:r>
            <w:r w:rsidR="00FC2AE8" w:rsidRPr="00FD2566">
              <w:rPr>
                <w:sz w:val="22"/>
              </w:rPr>
              <w:t>operation of the Facility</w:t>
            </w:r>
            <w:r w:rsidR="00A87DAC" w:rsidRPr="00FD2566">
              <w:rPr>
                <w:sz w:val="22"/>
              </w:rPr>
              <w:t>.</w:t>
            </w:r>
          </w:p>
        </w:tc>
        <w:tc>
          <w:tcPr>
            <w:tcW w:w="895" w:type="pct"/>
            <w:gridSpan w:val="2"/>
            <w:shd w:val="clear" w:color="auto" w:fill="auto"/>
          </w:tcPr>
          <w:p w14:paraId="3F96E051" w14:textId="77777777" w:rsidR="007B1080" w:rsidRPr="00FD2566" w:rsidRDefault="007B1080" w:rsidP="00897B1C">
            <w:pPr>
              <w:rPr>
                <w:sz w:val="22"/>
              </w:rPr>
            </w:pPr>
          </w:p>
        </w:tc>
        <w:tc>
          <w:tcPr>
            <w:tcW w:w="695" w:type="pct"/>
            <w:shd w:val="clear" w:color="auto" w:fill="auto"/>
          </w:tcPr>
          <w:p w14:paraId="1A284B82" w14:textId="6F8C5603" w:rsidR="007B1080" w:rsidRPr="00FD2566" w:rsidRDefault="00A87DAC" w:rsidP="00897B1C">
            <w:pPr>
              <w:rPr>
                <w:sz w:val="22"/>
              </w:rPr>
            </w:pPr>
            <w:r w:rsidRPr="00FD2566">
              <w:rPr>
                <w:sz w:val="22"/>
              </w:rPr>
              <w:t>X</w:t>
            </w:r>
          </w:p>
        </w:tc>
        <w:tc>
          <w:tcPr>
            <w:tcW w:w="889" w:type="pct"/>
            <w:shd w:val="clear" w:color="auto" w:fill="auto"/>
            <w:hideMark/>
          </w:tcPr>
          <w:p w14:paraId="16E58A07" w14:textId="77777777" w:rsidR="007B1080" w:rsidRPr="00FD2566" w:rsidRDefault="007B1080" w:rsidP="00897B1C">
            <w:pPr>
              <w:rPr>
                <w:sz w:val="22"/>
              </w:rPr>
            </w:pPr>
          </w:p>
        </w:tc>
      </w:tr>
      <w:tr w:rsidR="007B1080" w:rsidRPr="00FD2566" w14:paraId="1A0A3531" w14:textId="77777777" w:rsidTr="00FA6B66">
        <w:trPr>
          <w:trHeight w:val="149"/>
        </w:trPr>
        <w:tc>
          <w:tcPr>
            <w:tcW w:w="277" w:type="pct"/>
            <w:shd w:val="clear" w:color="auto" w:fill="auto"/>
          </w:tcPr>
          <w:p w14:paraId="6339EDDF" w14:textId="0B4C29A4" w:rsidR="007B1080" w:rsidRPr="00FD2566" w:rsidRDefault="00A87DAC" w:rsidP="00A87DAC">
            <w:pPr>
              <w:jc w:val="both"/>
              <w:rPr>
                <w:color w:val="000000"/>
                <w:sz w:val="22"/>
              </w:rPr>
            </w:pPr>
            <w:r w:rsidRPr="00FD2566">
              <w:rPr>
                <w:color w:val="000000"/>
                <w:sz w:val="22"/>
              </w:rPr>
              <w:t>2.7</w:t>
            </w:r>
          </w:p>
        </w:tc>
        <w:tc>
          <w:tcPr>
            <w:tcW w:w="835" w:type="pct"/>
            <w:shd w:val="clear" w:color="auto" w:fill="auto"/>
            <w:hideMark/>
          </w:tcPr>
          <w:p w14:paraId="40676CD6" w14:textId="6F4A3AD5" w:rsidR="007B1080" w:rsidRPr="00FD2566" w:rsidRDefault="007B1080" w:rsidP="00897B1C">
            <w:pPr>
              <w:jc w:val="both"/>
              <w:rPr>
                <w:b/>
                <w:color w:val="000000"/>
                <w:sz w:val="22"/>
              </w:rPr>
            </w:pPr>
            <w:r w:rsidRPr="00FD2566">
              <w:rPr>
                <w:color w:val="000000"/>
                <w:sz w:val="22"/>
              </w:rPr>
              <w:t xml:space="preserve">At the time of the Procurement, the </w:t>
            </w:r>
            <w:r w:rsidR="00FC2AE8" w:rsidRPr="00FD2566">
              <w:rPr>
                <w:color w:val="000000"/>
                <w:sz w:val="22"/>
              </w:rPr>
              <w:t xml:space="preserve">[select: </w:t>
            </w:r>
            <w:r w:rsidRPr="00FD2566">
              <w:rPr>
                <w:color w:val="000000"/>
                <w:sz w:val="22"/>
              </w:rPr>
              <w:t>Investor</w:t>
            </w:r>
            <w:r w:rsidR="00FC2AE8" w:rsidRPr="00FD2566">
              <w:rPr>
                <w:color w:val="000000"/>
                <w:sz w:val="22"/>
              </w:rPr>
              <w:t xml:space="preserve"> or Private partner] </w:t>
            </w:r>
            <w:r w:rsidRPr="00FD2566">
              <w:rPr>
                <w:color w:val="000000"/>
                <w:sz w:val="22"/>
              </w:rPr>
              <w:t xml:space="preserve"> proposed to specify the inaccurate requirements set for the </w:t>
            </w:r>
            <w:r w:rsidR="00C52114" w:rsidRPr="00FD2566">
              <w:rPr>
                <w:color w:val="000000"/>
                <w:sz w:val="22"/>
              </w:rPr>
              <w:t>Facility or its part</w:t>
            </w:r>
            <w:r w:rsidRPr="00FD2566">
              <w:rPr>
                <w:color w:val="000000"/>
                <w:sz w:val="22"/>
              </w:rPr>
              <w:t xml:space="preserve"> by the Public partner</w:t>
            </w:r>
          </w:p>
        </w:tc>
        <w:tc>
          <w:tcPr>
            <w:tcW w:w="1409" w:type="pct"/>
            <w:gridSpan w:val="2"/>
            <w:shd w:val="clear" w:color="auto" w:fill="auto"/>
            <w:hideMark/>
          </w:tcPr>
          <w:p w14:paraId="5AC72C00" w14:textId="3D784880" w:rsidR="007B1080" w:rsidRPr="00FD2566" w:rsidRDefault="007B1080" w:rsidP="00897B1C">
            <w:pPr>
              <w:ind w:right="113"/>
              <w:jc w:val="both"/>
              <w:rPr>
                <w:sz w:val="22"/>
              </w:rPr>
            </w:pPr>
            <w:r w:rsidRPr="00FD2566">
              <w:rPr>
                <w:sz w:val="22"/>
              </w:rPr>
              <w:t xml:space="preserve">At the time of the Procurement, the </w:t>
            </w:r>
            <w:r w:rsidR="00FC2AE8" w:rsidRPr="00FD2566">
              <w:rPr>
                <w:sz w:val="22"/>
              </w:rPr>
              <w:t xml:space="preserve">[select: </w:t>
            </w:r>
            <w:r w:rsidRPr="00FD2566">
              <w:rPr>
                <w:sz w:val="22"/>
              </w:rPr>
              <w:t xml:space="preserve">Investor </w:t>
            </w:r>
            <w:r w:rsidR="00FC2AE8" w:rsidRPr="00FD2566">
              <w:rPr>
                <w:sz w:val="22"/>
              </w:rPr>
              <w:t xml:space="preserve">or Private partner] </w:t>
            </w:r>
            <w:r w:rsidRPr="00FD2566">
              <w:rPr>
                <w:sz w:val="22"/>
              </w:rPr>
              <w:t>proposes to clarify the requirements set for the Object by the Public partner, which are deemed as inaccurate or potentially unfulfillable during the actual implementation of the project. If the risk factor manifests the designing scope changes, therefore, the cost of designing services increases, and a need to extend the duration of the designing services occurs.</w:t>
            </w:r>
            <w:r w:rsidR="00EF0981" w:rsidRPr="00FD2566">
              <w:rPr>
                <w:sz w:val="22"/>
              </w:rPr>
              <w:t xml:space="preserve">  It may also lead to delays in the start of Commissioning.</w:t>
            </w:r>
          </w:p>
        </w:tc>
        <w:tc>
          <w:tcPr>
            <w:tcW w:w="895" w:type="pct"/>
            <w:gridSpan w:val="2"/>
            <w:shd w:val="clear" w:color="auto" w:fill="auto"/>
          </w:tcPr>
          <w:p w14:paraId="25EFE92C" w14:textId="77777777" w:rsidR="007B1080" w:rsidRPr="00FD2566" w:rsidRDefault="007B1080" w:rsidP="00897B1C">
            <w:pPr>
              <w:ind w:right="113"/>
              <w:jc w:val="both"/>
              <w:rPr>
                <w:sz w:val="22"/>
              </w:rPr>
            </w:pPr>
          </w:p>
        </w:tc>
        <w:tc>
          <w:tcPr>
            <w:tcW w:w="695" w:type="pct"/>
            <w:shd w:val="clear" w:color="auto" w:fill="auto"/>
          </w:tcPr>
          <w:p w14:paraId="7FD10968" w14:textId="77777777" w:rsidR="007B1080" w:rsidRPr="00FD2566" w:rsidRDefault="007B1080" w:rsidP="00897B1C">
            <w:pPr>
              <w:ind w:right="113"/>
              <w:jc w:val="both"/>
              <w:rPr>
                <w:sz w:val="22"/>
              </w:rPr>
            </w:pPr>
          </w:p>
        </w:tc>
        <w:tc>
          <w:tcPr>
            <w:tcW w:w="889" w:type="pct"/>
            <w:shd w:val="clear" w:color="auto" w:fill="auto"/>
          </w:tcPr>
          <w:p w14:paraId="69F10A64" w14:textId="77777777" w:rsidR="00F878A9" w:rsidRPr="00FD2566" w:rsidRDefault="00F878A9" w:rsidP="00F878A9">
            <w:pPr>
              <w:ind w:right="113"/>
              <w:contextualSpacing/>
              <w:jc w:val="both"/>
              <w:rPr>
                <w:sz w:val="22"/>
              </w:rPr>
            </w:pPr>
            <w:r w:rsidRPr="00FD2566">
              <w:rPr>
                <w:sz w:val="22"/>
              </w:rPr>
              <w:t>X</w:t>
            </w:r>
          </w:p>
          <w:p w14:paraId="5F289995" w14:textId="74548591" w:rsidR="00F878A9" w:rsidRPr="00FD2566" w:rsidRDefault="00F878A9" w:rsidP="00F878A9">
            <w:pPr>
              <w:ind w:right="113"/>
              <w:contextualSpacing/>
              <w:jc w:val="both"/>
              <w:rPr>
                <w:sz w:val="22"/>
              </w:rPr>
            </w:pPr>
            <w:r w:rsidRPr="00FD2566">
              <w:rPr>
                <w:sz w:val="22"/>
              </w:rPr>
              <w:t xml:space="preserve">Risk attributable to the Private </w:t>
            </w:r>
            <w:r w:rsidR="00AD09B9" w:rsidRPr="00FD2566">
              <w:rPr>
                <w:sz w:val="22"/>
              </w:rPr>
              <w:t>Partner</w:t>
            </w:r>
            <w:r w:rsidRPr="00FD2566">
              <w:rPr>
                <w:sz w:val="22"/>
              </w:rPr>
              <w:t xml:space="preserve"> if the</w:t>
            </w:r>
            <w:r w:rsidR="007B5CFE" w:rsidRPr="00FD2566">
              <w:rPr>
                <w:sz w:val="22"/>
              </w:rPr>
              <w:t xml:space="preserve"> [select:</w:t>
            </w:r>
            <w:r w:rsidRPr="00FD2566">
              <w:rPr>
                <w:sz w:val="22"/>
              </w:rPr>
              <w:t xml:space="preserve"> Investor </w:t>
            </w:r>
            <w:r w:rsidR="007B5CFE" w:rsidRPr="00FD2566">
              <w:rPr>
                <w:sz w:val="22"/>
              </w:rPr>
              <w:t xml:space="preserve">or Private partner] </w:t>
            </w:r>
            <w:r w:rsidRPr="00FD2566">
              <w:rPr>
                <w:sz w:val="22"/>
              </w:rPr>
              <w:t xml:space="preserve">has proposed during the Procurement to revise the requirements set by the Public </w:t>
            </w:r>
            <w:r w:rsidR="00AD09B9" w:rsidRPr="00FD2566">
              <w:rPr>
                <w:sz w:val="22"/>
              </w:rPr>
              <w:t>Partner</w:t>
            </w:r>
            <w:r w:rsidRPr="00FD2566">
              <w:rPr>
                <w:sz w:val="22"/>
              </w:rPr>
              <w:t xml:space="preserve"> and the Public </w:t>
            </w:r>
            <w:r w:rsidR="00AD09B9" w:rsidRPr="00FD2566">
              <w:rPr>
                <w:sz w:val="22"/>
              </w:rPr>
              <w:t>Partner</w:t>
            </w:r>
            <w:r w:rsidRPr="00FD2566">
              <w:rPr>
                <w:sz w:val="22"/>
              </w:rPr>
              <w:t xml:space="preserve"> has made the relevant changes. </w:t>
            </w:r>
          </w:p>
          <w:p w14:paraId="1162E57A" w14:textId="06D4078C" w:rsidR="007B1080" w:rsidRPr="00FD2566" w:rsidRDefault="00F878A9" w:rsidP="00F878A9">
            <w:pPr>
              <w:ind w:right="113"/>
              <w:contextualSpacing/>
              <w:jc w:val="both"/>
              <w:rPr>
                <w:sz w:val="22"/>
              </w:rPr>
            </w:pPr>
            <w:r w:rsidRPr="00FD2566">
              <w:rPr>
                <w:sz w:val="22"/>
              </w:rPr>
              <w:t xml:space="preserve">A risk is attributed to a Public </w:t>
            </w:r>
            <w:r w:rsidR="00AD09B9" w:rsidRPr="00FD2566">
              <w:rPr>
                <w:sz w:val="22"/>
              </w:rPr>
              <w:t>Partner</w:t>
            </w:r>
            <w:r w:rsidRPr="00FD2566">
              <w:rPr>
                <w:sz w:val="22"/>
              </w:rPr>
              <w:t xml:space="preserve"> if the </w:t>
            </w:r>
            <w:r w:rsidR="007B5CFE" w:rsidRPr="00FD2566">
              <w:rPr>
                <w:sz w:val="22"/>
              </w:rPr>
              <w:t xml:space="preserve">[select: </w:t>
            </w:r>
            <w:r w:rsidRPr="00FD2566">
              <w:rPr>
                <w:sz w:val="22"/>
              </w:rPr>
              <w:t xml:space="preserve">Investor </w:t>
            </w:r>
            <w:r w:rsidR="007B5CFE" w:rsidRPr="00FD2566">
              <w:rPr>
                <w:sz w:val="22"/>
              </w:rPr>
              <w:t xml:space="preserve">or Private partner] </w:t>
            </w:r>
            <w:r w:rsidRPr="00FD2566">
              <w:rPr>
                <w:sz w:val="22"/>
              </w:rPr>
              <w:t xml:space="preserve">has proposed during the Purchase to revise the requirements set by the Public </w:t>
            </w:r>
            <w:r w:rsidR="00AD09B9" w:rsidRPr="00FD2566">
              <w:rPr>
                <w:sz w:val="22"/>
              </w:rPr>
              <w:t>Partner</w:t>
            </w:r>
            <w:r w:rsidRPr="00FD2566">
              <w:rPr>
                <w:sz w:val="22"/>
              </w:rPr>
              <w:t xml:space="preserve">, but the Public </w:t>
            </w:r>
            <w:r w:rsidR="00AD09B9" w:rsidRPr="00FD2566">
              <w:rPr>
                <w:sz w:val="22"/>
              </w:rPr>
              <w:t>Partner</w:t>
            </w:r>
            <w:r w:rsidRPr="00FD2566">
              <w:rPr>
                <w:sz w:val="22"/>
              </w:rPr>
              <w:t xml:space="preserve"> has not revised the relevant requirements.</w:t>
            </w:r>
          </w:p>
        </w:tc>
      </w:tr>
      <w:tr w:rsidR="007B1080" w:rsidRPr="00FD2566" w14:paraId="097480FF" w14:textId="77777777" w:rsidTr="00FA6B66">
        <w:trPr>
          <w:trHeight w:val="1461"/>
        </w:trPr>
        <w:tc>
          <w:tcPr>
            <w:tcW w:w="277" w:type="pct"/>
            <w:shd w:val="clear" w:color="auto" w:fill="auto"/>
          </w:tcPr>
          <w:p w14:paraId="14A7514D" w14:textId="3D1EC86B" w:rsidR="007B1080" w:rsidRPr="00FD2566" w:rsidRDefault="00C26C0E" w:rsidP="00C26C0E">
            <w:pPr>
              <w:jc w:val="both"/>
              <w:rPr>
                <w:color w:val="000000"/>
                <w:sz w:val="22"/>
              </w:rPr>
            </w:pPr>
            <w:r w:rsidRPr="00FD2566">
              <w:rPr>
                <w:color w:val="000000"/>
                <w:sz w:val="22"/>
              </w:rPr>
              <w:t>2.8</w:t>
            </w:r>
          </w:p>
        </w:tc>
        <w:tc>
          <w:tcPr>
            <w:tcW w:w="835" w:type="pct"/>
            <w:shd w:val="clear" w:color="auto" w:fill="auto"/>
            <w:hideMark/>
          </w:tcPr>
          <w:p w14:paraId="71E6A8CC" w14:textId="23B418EB" w:rsidR="007B1080" w:rsidRPr="00FD2566" w:rsidRDefault="00C006BB" w:rsidP="00897B1C">
            <w:pPr>
              <w:jc w:val="both"/>
              <w:rPr>
                <w:b/>
                <w:color w:val="000000"/>
                <w:sz w:val="22"/>
              </w:rPr>
            </w:pPr>
            <w:r w:rsidRPr="00FD2566">
              <w:rPr>
                <w:color w:val="000000"/>
                <w:sz w:val="22"/>
              </w:rPr>
              <w:t>Unknown restrictions on cultural heritage protection requirements come to light</w:t>
            </w:r>
          </w:p>
        </w:tc>
        <w:tc>
          <w:tcPr>
            <w:tcW w:w="1409" w:type="pct"/>
            <w:gridSpan w:val="2"/>
            <w:shd w:val="clear" w:color="auto" w:fill="auto"/>
            <w:hideMark/>
          </w:tcPr>
          <w:p w14:paraId="38E6924C" w14:textId="7A00A34F" w:rsidR="007B1080" w:rsidRPr="00FD2566" w:rsidRDefault="004C6C3A" w:rsidP="00897B1C">
            <w:pPr>
              <w:jc w:val="both"/>
              <w:rPr>
                <w:sz w:val="22"/>
              </w:rPr>
            </w:pPr>
            <w:r w:rsidRPr="00FD2566">
              <w:rPr>
                <w:sz w:val="22"/>
              </w:rPr>
              <w:t xml:space="preserve">In the course of issuing a planning permission and/or a building permit, it becomes apparent that it is necessary to carry out unplanned archaeological investigations, to protect archaeological finds and/or to substantially modify the design solutions to ensure that the element of the Site complies with the constraints applicable to the protection of cultural heritage. The design costs </w:t>
            </w:r>
            <w:r w:rsidRPr="00FD2566">
              <w:rPr>
                <w:sz w:val="22"/>
              </w:rPr>
              <w:lastRenderedPageBreak/>
              <w:t>may increase due to the occurrence of this risk factor, as: 1) the planned duration of the Design Services may change due to the archaeological investigations and/or the protection of the archaeological finds; 2) substantial changes may be required to the design solutions proposed at the time of the Procurement; 3) the scope of the Design Services may change; 4) the need for additional specialists (e.g. archaeologists, historians, etc.) may be required to be part of the Design Team. It may also delay the commencement of the Operation of the Facility.</w:t>
            </w:r>
          </w:p>
        </w:tc>
        <w:tc>
          <w:tcPr>
            <w:tcW w:w="895" w:type="pct"/>
            <w:gridSpan w:val="2"/>
            <w:shd w:val="clear" w:color="auto" w:fill="auto"/>
            <w:hideMark/>
          </w:tcPr>
          <w:p w14:paraId="00872E94" w14:textId="3A4D237C" w:rsidR="007B1080" w:rsidRPr="00FD2566" w:rsidRDefault="004C6C3A" w:rsidP="00897B1C">
            <w:pPr>
              <w:rPr>
                <w:sz w:val="22"/>
              </w:rPr>
            </w:pPr>
            <w:r w:rsidRPr="00FD2566">
              <w:rPr>
                <w:sz w:val="22"/>
              </w:rPr>
              <w:lastRenderedPageBreak/>
              <w:t>X</w:t>
            </w:r>
          </w:p>
        </w:tc>
        <w:tc>
          <w:tcPr>
            <w:tcW w:w="695" w:type="pct"/>
            <w:shd w:val="clear" w:color="auto" w:fill="auto"/>
          </w:tcPr>
          <w:p w14:paraId="5D128362" w14:textId="77777777" w:rsidR="007B1080" w:rsidRPr="00FD2566" w:rsidRDefault="007B1080" w:rsidP="00897B1C">
            <w:pPr>
              <w:rPr>
                <w:sz w:val="22"/>
              </w:rPr>
            </w:pPr>
          </w:p>
        </w:tc>
        <w:tc>
          <w:tcPr>
            <w:tcW w:w="889" w:type="pct"/>
            <w:shd w:val="clear" w:color="auto" w:fill="auto"/>
          </w:tcPr>
          <w:p w14:paraId="2A473978" w14:textId="77777777" w:rsidR="007B1080" w:rsidRPr="00FD2566" w:rsidRDefault="007B1080" w:rsidP="00897B1C">
            <w:pPr>
              <w:rPr>
                <w:sz w:val="22"/>
              </w:rPr>
            </w:pPr>
          </w:p>
        </w:tc>
      </w:tr>
      <w:tr w:rsidR="007B1080" w:rsidRPr="00FD2566" w14:paraId="71A7C4DC" w14:textId="77777777" w:rsidTr="00FA6B66">
        <w:trPr>
          <w:trHeight w:val="820"/>
        </w:trPr>
        <w:tc>
          <w:tcPr>
            <w:tcW w:w="277" w:type="pct"/>
            <w:shd w:val="clear" w:color="auto" w:fill="auto"/>
          </w:tcPr>
          <w:p w14:paraId="7742D8AB" w14:textId="6CDD243A" w:rsidR="007B1080" w:rsidRPr="00FD2566" w:rsidRDefault="00C27F94" w:rsidP="00C27F94">
            <w:pPr>
              <w:jc w:val="both"/>
              <w:rPr>
                <w:color w:val="000000"/>
                <w:sz w:val="22"/>
              </w:rPr>
            </w:pPr>
            <w:r w:rsidRPr="00FD2566">
              <w:rPr>
                <w:color w:val="000000"/>
                <w:sz w:val="22"/>
              </w:rPr>
              <w:t>2.9</w:t>
            </w:r>
          </w:p>
        </w:tc>
        <w:tc>
          <w:tcPr>
            <w:tcW w:w="835" w:type="pct"/>
            <w:shd w:val="clear" w:color="auto" w:fill="auto"/>
            <w:hideMark/>
          </w:tcPr>
          <w:p w14:paraId="5A7F2236" w14:textId="77777777" w:rsidR="007B1080" w:rsidRPr="00FD2566" w:rsidRDefault="007B1080" w:rsidP="00897B1C">
            <w:pPr>
              <w:jc w:val="both"/>
              <w:rPr>
                <w:b/>
                <w:color w:val="000000"/>
                <w:sz w:val="22"/>
              </w:rPr>
            </w:pPr>
            <w:r w:rsidRPr="00FD2566">
              <w:rPr>
                <w:color w:val="000000"/>
                <w:sz w:val="22"/>
              </w:rPr>
              <w:t>Requirements of the Cultural heritage protection known in advance are not evaluated</w:t>
            </w:r>
          </w:p>
        </w:tc>
        <w:tc>
          <w:tcPr>
            <w:tcW w:w="1409" w:type="pct"/>
            <w:gridSpan w:val="2"/>
            <w:shd w:val="clear" w:color="auto" w:fill="auto"/>
            <w:hideMark/>
          </w:tcPr>
          <w:p w14:paraId="5A5068D4" w14:textId="2428EFA3" w:rsidR="007B1080" w:rsidRPr="00FD2566" w:rsidRDefault="007B1080" w:rsidP="007B5CFE">
            <w:pPr>
              <w:jc w:val="both"/>
              <w:rPr>
                <w:sz w:val="22"/>
              </w:rPr>
            </w:pPr>
            <w:r w:rsidRPr="00FD2566">
              <w:rPr>
                <w:sz w:val="22"/>
              </w:rPr>
              <w:t xml:space="preserve">At the time of the Procurement, the Public partner presented to the known restrictions of the cultural heritage, which had to be observed by the Private partner when designing the </w:t>
            </w:r>
            <w:r w:rsidR="005F5A22" w:rsidRPr="00FD2566">
              <w:rPr>
                <w:sz w:val="22"/>
              </w:rPr>
              <w:t>Facility or its part</w:t>
            </w:r>
            <w:r w:rsidRPr="00FD2566">
              <w:rPr>
                <w:sz w:val="22"/>
              </w:rPr>
              <w:t>. Regardless of the reasons, a Private partner may assess the requirements of the cultural heritage protection inadequately.</w:t>
            </w:r>
          </w:p>
        </w:tc>
        <w:tc>
          <w:tcPr>
            <w:tcW w:w="895" w:type="pct"/>
            <w:gridSpan w:val="2"/>
            <w:shd w:val="clear" w:color="auto" w:fill="auto"/>
          </w:tcPr>
          <w:p w14:paraId="59D2667B" w14:textId="77777777" w:rsidR="007B1080" w:rsidRPr="00FD2566" w:rsidRDefault="007B1080" w:rsidP="00897B1C">
            <w:pPr>
              <w:rPr>
                <w:sz w:val="22"/>
              </w:rPr>
            </w:pPr>
          </w:p>
        </w:tc>
        <w:tc>
          <w:tcPr>
            <w:tcW w:w="695" w:type="pct"/>
            <w:shd w:val="clear" w:color="auto" w:fill="auto"/>
            <w:hideMark/>
          </w:tcPr>
          <w:p w14:paraId="77B251E0" w14:textId="6C40BBFD" w:rsidR="007B1080" w:rsidRPr="00FD2566" w:rsidRDefault="0049214E" w:rsidP="00897B1C">
            <w:pPr>
              <w:rPr>
                <w:sz w:val="22"/>
              </w:rPr>
            </w:pPr>
            <w:r w:rsidRPr="00FD2566">
              <w:rPr>
                <w:sz w:val="22"/>
              </w:rPr>
              <w:t>X</w:t>
            </w:r>
          </w:p>
        </w:tc>
        <w:tc>
          <w:tcPr>
            <w:tcW w:w="889" w:type="pct"/>
            <w:shd w:val="clear" w:color="auto" w:fill="auto"/>
          </w:tcPr>
          <w:p w14:paraId="0EFBEC60" w14:textId="77777777" w:rsidR="007B1080" w:rsidRPr="00FD2566" w:rsidRDefault="007B1080" w:rsidP="00897B1C">
            <w:pPr>
              <w:rPr>
                <w:sz w:val="22"/>
              </w:rPr>
            </w:pPr>
          </w:p>
        </w:tc>
      </w:tr>
      <w:tr w:rsidR="007B1080" w:rsidRPr="00FD2566" w14:paraId="61803BED" w14:textId="77777777" w:rsidTr="00FA6B66">
        <w:trPr>
          <w:trHeight w:val="1159"/>
        </w:trPr>
        <w:tc>
          <w:tcPr>
            <w:tcW w:w="277" w:type="pct"/>
            <w:shd w:val="clear" w:color="auto" w:fill="auto"/>
          </w:tcPr>
          <w:p w14:paraId="4C382FA5" w14:textId="3D811A01" w:rsidR="007B1080" w:rsidRPr="00FD2566" w:rsidRDefault="00CD6844" w:rsidP="00CD6844">
            <w:pPr>
              <w:jc w:val="both"/>
              <w:rPr>
                <w:color w:val="000000"/>
                <w:sz w:val="22"/>
              </w:rPr>
            </w:pPr>
            <w:r w:rsidRPr="00FD2566">
              <w:rPr>
                <w:color w:val="000000"/>
                <w:sz w:val="22"/>
              </w:rPr>
              <w:t>2.10</w:t>
            </w:r>
          </w:p>
        </w:tc>
        <w:tc>
          <w:tcPr>
            <w:tcW w:w="835" w:type="pct"/>
            <w:shd w:val="clear" w:color="auto" w:fill="auto"/>
            <w:hideMark/>
          </w:tcPr>
          <w:p w14:paraId="2288B35F" w14:textId="6A11B883" w:rsidR="007B1080" w:rsidRPr="00FD2566" w:rsidRDefault="007B1080" w:rsidP="00897B1C">
            <w:pPr>
              <w:jc w:val="both"/>
              <w:rPr>
                <w:b/>
                <w:color w:val="000000"/>
                <w:sz w:val="22"/>
              </w:rPr>
            </w:pPr>
            <w:r w:rsidRPr="00FD2566">
              <w:t>During the provision of design services, the inaccuracies / deficiencies of</w:t>
            </w:r>
            <w:r w:rsidR="005E701A" w:rsidRPr="00FD2566">
              <w:t xml:space="preserve"> </w:t>
            </w:r>
            <w:r w:rsidR="00F41489" w:rsidRPr="00FD2566">
              <w:t>[</w:t>
            </w:r>
            <w:r w:rsidR="00F41489" w:rsidRPr="00FD2566">
              <w:rPr>
                <w:i/>
                <w:iCs/>
                <w:color w:val="0070C0"/>
              </w:rPr>
              <w:t>if applicable</w:t>
            </w:r>
            <w:r w:rsidRPr="00FD2566">
              <w:t xml:space="preserve"> </w:t>
            </w:r>
            <w:r w:rsidRPr="00FD2566">
              <w:rPr>
                <w:color w:val="00B050"/>
              </w:rPr>
              <w:t>the environmental impact assessment</w:t>
            </w:r>
            <w:r w:rsidR="00045EC5" w:rsidRPr="00FD2566">
              <w:t>]</w:t>
            </w:r>
            <w:r w:rsidRPr="00FD2566">
              <w:t xml:space="preserve"> prepared by the Public partner or the Procurement </w:t>
            </w:r>
            <w:r w:rsidRPr="00FD2566">
              <w:lastRenderedPageBreak/>
              <w:t>documents become apparent</w:t>
            </w:r>
          </w:p>
        </w:tc>
        <w:tc>
          <w:tcPr>
            <w:tcW w:w="1409" w:type="pct"/>
            <w:gridSpan w:val="2"/>
            <w:shd w:val="clear" w:color="auto" w:fill="auto"/>
            <w:hideMark/>
          </w:tcPr>
          <w:p w14:paraId="71560299" w14:textId="3AE94AEA" w:rsidR="007B1080" w:rsidRPr="00FD2566" w:rsidRDefault="007B1080" w:rsidP="00897B1C">
            <w:pPr>
              <w:jc w:val="both"/>
              <w:rPr>
                <w:sz w:val="22"/>
              </w:rPr>
            </w:pPr>
            <w:r w:rsidRPr="00FD2566">
              <w:rPr>
                <w:sz w:val="22"/>
              </w:rPr>
              <w:lastRenderedPageBreak/>
              <w:t xml:space="preserve">It becomes apparent during the designing that the prepared environmental impact assessment documents contain inaccuracies or shortcomings. The manifestation of the risk factor determines the financial flow of the investment costs - the cost of designing services, and therefore the manifestation of the risk to the financial flows is to be estimated throughout the </w:t>
            </w:r>
            <w:r w:rsidR="00C25597" w:rsidRPr="00FD2566">
              <w:rPr>
                <w:sz w:val="22"/>
              </w:rPr>
              <w:t>works</w:t>
            </w:r>
            <w:r w:rsidRPr="00FD2566">
              <w:rPr>
                <w:sz w:val="22"/>
              </w:rPr>
              <w:t xml:space="preserve"> period.</w:t>
            </w:r>
          </w:p>
        </w:tc>
        <w:tc>
          <w:tcPr>
            <w:tcW w:w="895" w:type="pct"/>
            <w:gridSpan w:val="2"/>
            <w:shd w:val="clear" w:color="auto" w:fill="auto"/>
          </w:tcPr>
          <w:p w14:paraId="0BAEA58A" w14:textId="22EBB625" w:rsidR="007B1080" w:rsidRPr="00FD2566" w:rsidRDefault="00C25597" w:rsidP="00897B1C">
            <w:pPr>
              <w:rPr>
                <w:sz w:val="22"/>
              </w:rPr>
            </w:pPr>
            <w:r w:rsidRPr="00FD2566">
              <w:rPr>
                <w:sz w:val="22"/>
              </w:rPr>
              <w:t>X</w:t>
            </w:r>
          </w:p>
        </w:tc>
        <w:tc>
          <w:tcPr>
            <w:tcW w:w="695" w:type="pct"/>
            <w:shd w:val="clear" w:color="auto" w:fill="auto"/>
            <w:hideMark/>
          </w:tcPr>
          <w:p w14:paraId="46115FA5" w14:textId="77777777" w:rsidR="007B1080" w:rsidRPr="00FD2566" w:rsidRDefault="007B1080" w:rsidP="00897B1C">
            <w:pPr>
              <w:rPr>
                <w:sz w:val="22"/>
              </w:rPr>
            </w:pPr>
          </w:p>
          <w:p w14:paraId="238F25D8" w14:textId="77777777" w:rsidR="007B1080" w:rsidRPr="00FD2566" w:rsidRDefault="007B1080" w:rsidP="00897B1C">
            <w:pPr>
              <w:jc w:val="both"/>
              <w:rPr>
                <w:sz w:val="22"/>
              </w:rPr>
            </w:pPr>
          </w:p>
        </w:tc>
        <w:tc>
          <w:tcPr>
            <w:tcW w:w="889" w:type="pct"/>
            <w:shd w:val="clear" w:color="auto" w:fill="auto"/>
          </w:tcPr>
          <w:p w14:paraId="45AB8E55" w14:textId="77777777" w:rsidR="007B1080" w:rsidRPr="00FD2566" w:rsidRDefault="007B1080" w:rsidP="00897B1C">
            <w:pPr>
              <w:rPr>
                <w:sz w:val="22"/>
              </w:rPr>
            </w:pPr>
          </w:p>
        </w:tc>
      </w:tr>
      <w:tr w:rsidR="007B1080" w:rsidRPr="00FD2566" w14:paraId="324179FC" w14:textId="77777777" w:rsidTr="00FA6B66">
        <w:trPr>
          <w:trHeight w:val="1159"/>
        </w:trPr>
        <w:tc>
          <w:tcPr>
            <w:tcW w:w="277" w:type="pct"/>
            <w:shd w:val="clear" w:color="auto" w:fill="auto"/>
          </w:tcPr>
          <w:p w14:paraId="0F87E644" w14:textId="1B579452" w:rsidR="007B1080" w:rsidRPr="00FD2566" w:rsidRDefault="00FB6D6E" w:rsidP="00FB6D6E">
            <w:pPr>
              <w:jc w:val="both"/>
              <w:rPr>
                <w:color w:val="000000"/>
                <w:sz w:val="22"/>
              </w:rPr>
            </w:pPr>
            <w:r w:rsidRPr="00FD2566">
              <w:rPr>
                <w:color w:val="000000"/>
                <w:sz w:val="22"/>
              </w:rPr>
              <w:t>2.11</w:t>
            </w:r>
          </w:p>
        </w:tc>
        <w:tc>
          <w:tcPr>
            <w:tcW w:w="835" w:type="pct"/>
            <w:shd w:val="clear" w:color="auto" w:fill="auto"/>
          </w:tcPr>
          <w:p w14:paraId="6B997925" w14:textId="77777777" w:rsidR="007B1080" w:rsidRPr="00FD2566" w:rsidRDefault="007B1080" w:rsidP="00897B1C">
            <w:pPr>
              <w:jc w:val="both"/>
              <w:rPr>
                <w:color w:val="000000"/>
                <w:sz w:val="22"/>
              </w:rPr>
            </w:pPr>
            <w:r w:rsidRPr="00FD2566">
              <w:t>During the provision of design services, the inaccuracies / deficiencies of the environmental impact assessment prepared by the Private partner or the Procurement documents become apparent</w:t>
            </w:r>
          </w:p>
        </w:tc>
        <w:tc>
          <w:tcPr>
            <w:tcW w:w="1409" w:type="pct"/>
            <w:gridSpan w:val="2"/>
            <w:shd w:val="clear" w:color="auto" w:fill="auto"/>
          </w:tcPr>
          <w:p w14:paraId="79C9745A" w14:textId="6CD36D8A" w:rsidR="007B1080" w:rsidRPr="00FD2566" w:rsidRDefault="007B1080" w:rsidP="00897B1C">
            <w:pPr>
              <w:jc w:val="both"/>
              <w:rPr>
                <w:sz w:val="22"/>
              </w:rPr>
            </w:pPr>
            <w:r w:rsidRPr="00FD2566">
              <w:rPr>
                <w:sz w:val="22"/>
              </w:rPr>
              <w:t xml:space="preserve">It becomes apparent during the designing that the prepared environmental impact assessment documents contain inaccuracies or shortcomings. The manifestation of the risk factor determines the financial flow of the investment costs - the cost of designing services, and therefore the manifestation of the risk to the financial flows is to be estimated throughout the </w:t>
            </w:r>
            <w:r w:rsidR="00CD6FDE" w:rsidRPr="00FD2566">
              <w:rPr>
                <w:sz w:val="22"/>
              </w:rPr>
              <w:t>works</w:t>
            </w:r>
            <w:r w:rsidRPr="00FD2566">
              <w:rPr>
                <w:sz w:val="22"/>
              </w:rPr>
              <w:t xml:space="preserve"> period.</w:t>
            </w:r>
          </w:p>
        </w:tc>
        <w:tc>
          <w:tcPr>
            <w:tcW w:w="895" w:type="pct"/>
            <w:gridSpan w:val="2"/>
            <w:shd w:val="clear" w:color="auto" w:fill="auto"/>
          </w:tcPr>
          <w:p w14:paraId="4081A0E6" w14:textId="77777777" w:rsidR="007B1080" w:rsidRPr="00FD2566" w:rsidRDefault="007B1080" w:rsidP="00897B1C">
            <w:pPr>
              <w:rPr>
                <w:sz w:val="22"/>
              </w:rPr>
            </w:pPr>
          </w:p>
        </w:tc>
        <w:tc>
          <w:tcPr>
            <w:tcW w:w="695" w:type="pct"/>
            <w:shd w:val="clear" w:color="auto" w:fill="auto"/>
          </w:tcPr>
          <w:p w14:paraId="4806694D" w14:textId="061E3A27" w:rsidR="007B1080" w:rsidRPr="00FD2566" w:rsidRDefault="00CD6FDE" w:rsidP="00897B1C">
            <w:pPr>
              <w:rPr>
                <w:sz w:val="22"/>
              </w:rPr>
            </w:pPr>
            <w:r w:rsidRPr="00FD2566">
              <w:rPr>
                <w:sz w:val="22"/>
              </w:rPr>
              <w:t>X</w:t>
            </w:r>
          </w:p>
        </w:tc>
        <w:tc>
          <w:tcPr>
            <w:tcW w:w="889" w:type="pct"/>
            <w:shd w:val="clear" w:color="auto" w:fill="auto"/>
          </w:tcPr>
          <w:p w14:paraId="39028F55" w14:textId="77777777" w:rsidR="007B1080" w:rsidRPr="00FD2566" w:rsidRDefault="007B1080" w:rsidP="00897B1C">
            <w:pPr>
              <w:rPr>
                <w:sz w:val="22"/>
              </w:rPr>
            </w:pPr>
          </w:p>
        </w:tc>
      </w:tr>
      <w:tr w:rsidR="00AE653F" w:rsidRPr="00FD2566" w14:paraId="214097B1" w14:textId="77777777" w:rsidTr="00FA6B66">
        <w:trPr>
          <w:trHeight w:val="1159"/>
        </w:trPr>
        <w:tc>
          <w:tcPr>
            <w:tcW w:w="277" w:type="pct"/>
            <w:shd w:val="clear" w:color="auto" w:fill="auto"/>
          </w:tcPr>
          <w:p w14:paraId="301097C0" w14:textId="4CEA9847" w:rsidR="00AE653F" w:rsidRPr="00FD2566" w:rsidRDefault="00AE653F" w:rsidP="00FB6D6E">
            <w:pPr>
              <w:jc w:val="both"/>
              <w:rPr>
                <w:color w:val="000000"/>
                <w:sz w:val="22"/>
              </w:rPr>
            </w:pPr>
            <w:r w:rsidRPr="00FD2566">
              <w:rPr>
                <w:color w:val="000000"/>
                <w:sz w:val="22"/>
              </w:rPr>
              <w:t>2.12</w:t>
            </w:r>
          </w:p>
        </w:tc>
        <w:tc>
          <w:tcPr>
            <w:tcW w:w="835" w:type="pct"/>
            <w:shd w:val="clear" w:color="auto" w:fill="auto"/>
          </w:tcPr>
          <w:p w14:paraId="079A5DBF" w14:textId="207DF93A" w:rsidR="00AE653F" w:rsidRPr="00FD2566" w:rsidRDefault="008105A6" w:rsidP="00897B1C">
            <w:pPr>
              <w:jc w:val="both"/>
            </w:pPr>
            <w:r w:rsidRPr="00FD2566">
              <w:t xml:space="preserve">The public </w:t>
            </w:r>
            <w:r w:rsidR="00AD09B9" w:rsidRPr="00FD2566">
              <w:t>partner</w:t>
            </w:r>
            <w:r w:rsidRPr="00FD2566">
              <w:t xml:space="preserve"> modifies the specified requirements for the Facility, or its element</w:t>
            </w:r>
          </w:p>
        </w:tc>
        <w:tc>
          <w:tcPr>
            <w:tcW w:w="1409" w:type="pct"/>
            <w:gridSpan w:val="2"/>
            <w:shd w:val="clear" w:color="auto" w:fill="auto"/>
          </w:tcPr>
          <w:p w14:paraId="480B1651" w14:textId="1BCEE1A4" w:rsidR="00AE653F" w:rsidRPr="00FD2566" w:rsidRDefault="00E069D1" w:rsidP="000F03E1">
            <w:pPr>
              <w:jc w:val="both"/>
              <w:rPr>
                <w:sz w:val="22"/>
              </w:rPr>
            </w:pPr>
            <w:r w:rsidRPr="00FD2566">
              <w:rPr>
                <w:sz w:val="22"/>
              </w:rPr>
              <w:t xml:space="preserve">A situation may arise where the Public </w:t>
            </w:r>
            <w:r w:rsidR="00AD09B9" w:rsidRPr="00FD2566">
              <w:rPr>
                <w:sz w:val="22"/>
              </w:rPr>
              <w:t>Partner</w:t>
            </w:r>
            <w:r w:rsidRPr="00FD2566">
              <w:rPr>
                <w:sz w:val="22"/>
              </w:rPr>
              <w:t xml:space="preserve"> specifies to the Private </w:t>
            </w:r>
            <w:r w:rsidR="00AD09B9" w:rsidRPr="00FD2566">
              <w:rPr>
                <w:sz w:val="22"/>
              </w:rPr>
              <w:t>Partner</w:t>
            </w:r>
            <w:r w:rsidRPr="00FD2566">
              <w:rPr>
                <w:sz w:val="22"/>
              </w:rPr>
              <w:t xml:space="preserve"> at the Design Stage different requirements for the Facility, or its element, than those on the basis of which the </w:t>
            </w:r>
            <w:r w:rsidR="007B5CFE" w:rsidRPr="00FD2566">
              <w:rPr>
                <w:sz w:val="22"/>
              </w:rPr>
              <w:t xml:space="preserve">[select: </w:t>
            </w:r>
            <w:r w:rsidRPr="00FD2566">
              <w:rPr>
                <w:sz w:val="22"/>
              </w:rPr>
              <w:t xml:space="preserve">Investor </w:t>
            </w:r>
            <w:r w:rsidR="007B5CFE" w:rsidRPr="00FD2566">
              <w:rPr>
                <w:sz w:val="22"/>
              </w:rPr>
              <w:t xml:space="preserve">or Private partner] </w:t>
            </w:r>
            <w:r w:rsidRPr="00FD2566">
              <w:rPr>
                <w:sz w:val="22"/>
              </w:rPr>
              <w:t xml:space="preserve">has prepared and submitted the Tender, including the </w:t>
            </w:r>
            <w:r w:rsidR="008D0637" w:rsidRPr="00FD2566">
              <w:rPr>
                <w:sz w:val="22"/>
              </w:rPr>
              <w:t>Financial Operating Model</w:t>
            </w:r>
            <w:r w:rsidRPr="00FD2566">
              <w:rPr>
                <w:sz w:val="22"/>
              </w:rPr>
              <w:t>, and on the basis of which the Agreement is concluded. The occurrence of a Risk Factor shall result in additional costs for Design Services.</w:t>
            </w:r>
          </w:p>
        </w:tc>
        <w:tc>
          <w:tcPr>
            <w:tcW w:w="895" w:type="pct"/>
            <w:gridSpan w:val="2"/>
            <w:shd w:val="clear" w:color="auto" w:fill="auto"/>
          </w:tcPr>
          <w:p w14:paraId="6C640886" w14:textId="5E8E8196" w:rsidR="00AE653F" w:rsidRPr="00FD2566" w:rsidRDefault="004C2DCD" w:rsidP="00897B1C">
            <w:pPr>
              <w:rPr>
                <w:sz w:val="22"/>
              </w:rPr>
            </w:pPr>
            <w:r w:rsidRPr="00FD2566">
              <w:rPr>
                <w:sz w:val="22"/>
              </w:rPr>
              <w:t>X</w:t>
            </w:r>
          </w:p>
        </w:tc>
        <w:tc>
          <w:tcPr>
            <w:tcW w:w="695" w:type="pct"/>
            <w:shd w:val="clear" w:color="auto" w:fill="auto"/>
          </w:tcPr>
          <w:p w14:paraId="54A7FA7C" w14:textId="77777777" w:rsidR="00AE653F" w:rsidRPr="00FD2566" w:rsidRDefault="00AE653F" w:rsidP="00897B1C">
            <w:pPr>
              <w:rPr>
                <w:sz w:val="22"/>
              </w:rPr>
            </w:pPr>
          </w:p>
        </w:tc>
        <w:tc>
          <w:tcPr>
            <w:tcW w:w="889" w:type="pct"/>
            <w:shd w:val="clear" w:color="auto" w:fill="auto"/>
          </w:tcPr>
          <w:p w14:paraId="4B413FFD" w14:textId="77777777" w:rsidR="00AE653F" w:rsidRPr="00FD2566" w:rsidRDefault="00AE653F" w:rsidP="00897B1C">
            <w:pPr>
              <w:rPr>
                <w:sz w:val="22"/>
              </w:rPr>
            </w:pPr>
          </w:p>
        </w:tc>
      </w:tr>
      <w:tr w:rsidR="007B1080" w:rsidRPr="00FD2566" w14:paraId="623AD189" w14:textId="77777777" w:rsidTr="00FA6B66">
        <w:trPr>
          <w:trHeight w:val="688"/>
        </w:trPr>
        <w:tc>
          <w:tcPr>
            <w:tcW w:w="277" w:type="pct"/>
            <w:shd w:val="clear" w:color="auto" w:fill="auto"/>
          </w:tcPr>
          <w:p w14:paraId="14F184AD" w14:textId="0D900940" w:rsidR="007B1080" w:rsidRPr="00FD2566" w:rsidRDefault="004C2DCD" w:rsidP="004C2DCD">
            <w:pPr>
              <w:jc w:val="both"/>
              <w:rPr>
                <w:color w:val="000000"/>
                <w:sz w:val="22"/>
              </w:rPr>
            </w:pPr>
            <w:r w:rsidRPr="00FD2566">
              <w:rPr>
                <w:color w:val="000000"/>
                <w:sz w:val="22"/>
              </w:rPr>
              <w:t>2.13</w:t>
            </w:r>
          </w:p>
        </w:tc>
        <w:tc>
          <w:tcPr>
            <w:tcW w:w="835" w:type="pct"/>
            <w:shd w:val="clear" w:color="auto" w:fill="auto"/>
            <w:hideMark/>
          </w:tcPr>
          <w:p w14:paraId="107BA94E" w14:textId="77777777" w:rsidR="007B1080" w:rsidRPr="00FD2566" w:rsidRDefault="007B1080" w:rsidP="00897B1C">
            <w:pPr>
              <w:jc w:val="both"/>
              <w:rPr>
                <w:b/>
                <w:color w:val="000000"/>
                <w:sz w:val="22"/>
              </w:rPr>
            </w:pPr>
            <w:r w:rsidRPr="00FD2566">
              <w:rPr>
                <w:color w:val="000000"/>
                <w:sz w:val="22"/>
              </w:rPr>
              <w:t>Documents required for the designing, the access to which is the obligation of the Public partner, do not become accessible within the specified period</w:t>
            </w:r>
          </w:p>
        </w:tc>
        <w:tc>
          <w:tcPr>
            <w:tcW w:w="1409" w:type="pct"/>
            <w:gridSpan w:val="2"/>
            <w:shd w:val="clear" w:color="auto" w:fill="auto"/>
            <w:hideMark/>
          </w:tcPr>
          <w:p w14:paraId="731AE19C" w14:textId="2C1C5B5D" w:rsidR="007B1080" w:rsidRPr="00FD2566" w:rsidRDefault="007B1080" w:rsidP="007B5CFE">
            <w:pPr>
              <w:jc w:val="both"/>
              <w:rPr>
                <w:sz w:val="22"/>
              </w:rPr>
            </w:pPr>
            <w:r w:rsidRPr="00FD2566">
              <w:rPr>
                <w:sz w:val="22"/>
              </w:rPr>
              <w:t xml:space="preserve">The Private partner determines the duration and plan of the design service provision on the assumption that the Public partner will provide all necessary data within the agreed time limit upon submission of a formal request in accordance with the provisions of the Agreement. Deviations are </w:t>
            </w:r>
            <w:r w:rsidRPr="00FD2566">
              <w:rPr>
                <w:sz w:val="22"/>
              </w:rPr>
              <w:lastRenderedPageBreak/>
              <w:t>possible from the design plan, if the Public partner is late in submitting the necessary documents to the Private partner, this may affect the entire duration and quality of the Project implementation</w:t>
            </w:r>
            <w:r w:rsidR="00D91B5F" w:rsidRPr="00FD2566">
              <w:rPr>
                <w:sz w:val="22"/>
              </w:rPr>
              <w:t xml:space="preserve">, </w:t>
            </w:r>
            <w:r w:rsidR="003061EB" w:rsidRPr="00FD2566">
              <w:rPr>
                <w:sz w:val="22"/>
              </w:rPr>
              <w:t>and</w:t>
            </w:r>
            <w:r w:rsidR="007B5CFE" w:rsidRPr="00FD2566">
              <w:rPr>
                <w:sz w:val="22"/>
              </w:rPr>
              <w:t xml:space="preserve"> delay the commencement of the o</w:t>
            </w:r>
            <w:r w:rsidR="003061EB" w:rsidRPr="00FD2566">
              <w:rPr>
                <w:sz w:val="22"/>
              </w:rPr>
              <w:t>peration</w:t>
            </w:r>
            <w:r w:rsidR="007B5CFE" w:rsidRPr="00FD2566">
              <w:rPr>
                <w:sz w:val="22"/>
              </w:rPr>
              <w:t xml:space="preserve"> of the Facility</w:t>
            </w:r>
            <w:r w:rsidRPr="00FD2566">
              <w:rPr>
                <w:sz w:val="22"/>
              </w:rPr>
              <w:t>.</w:t>
            </w:r>
          </w:p>
        </w:tc>
        <w:tc>
          <w:tcPr>
            <w:tcW w:w="895" w:type="pct"/>
            <w:gridSpan w:val="2"/>
            <w:shd w:val="clear" w:color="auto" w:fill="auto"/>
          </w:tcPr>
          <w:p w14:paraId="694E1A6D" w14:textId="3724472C" w:rsidR="007B1080" w:rsidRPr="00FD2566" w:rsidRDefault="00EC04DD" w:rsidP="00897B1C">
            <w:pPr>
              <w:rPr>
                <w:sz w:val="22"/>
              </w:rPr>
            </w:pPr>
            <w:r w:rsidRPr="00FD2566">
              <w:rPr>
                <w:sz w:val="22"/>
              </w:rPr>
              <w:lastRenderedPageBreak/>
              <w:t>X</w:t>
            </w:r>
          </w:p>
        </w:tc>
        <w:tc>
          <w:tcPr>
            <w:tcW w:w="695" w:type="pct"/>
            <w:shd w:val="clear" w:color="auto" w:fill="auto"/>
          </w:tcPr>
          <w:p w14:paraId="7458B211" w14:textId="77777777" w:rsidR="007B1080" w:rsidRPr="00FD2566" w:rsidRDefault="007B1080" w:rsidP="00897B1C">
            <w:pPr>
              <w:rPr>
                <w:sz w:val="22"/>
              </w:rPr>
            </w:pPr>
          </w:p>
        </w:tc>
        <w:tc>
          <w:tcPr>
            <w:tcW w:w="889" w:type="pct"/>
            <w:shd w:val="clear" w:color="auto" w:fill="auto"/>
          </w:tcPr>
          <w:p w14:paraId="09B43AA7" w14:textId="77777777" w:rsidR="007B1080" w:rsidRPr="00FD2566" w:rsidRDefault="007B1080" w:rsidP="00897B1C">
            <w:pPr>
              <w:rPr>
                <w:sz w:val="22"/>
              </w:rPr>
            </w:pPr>
          </w:p>
        </w:tc>
      </w:tr>
      <w:tr w:rsidR="007B1080" w:rsidRPr="00FD2566" w14:paraId="29F64008" w14:textId="77777777" w:rsidTr="00FA6B66">
        <w:trPr>
          <w:trHeight w:val="406"/>
        </w:trPr>
        <w:tc>
          <w:tcPr>
            <w:tcW w:w="277" w:type="pct"/>
            <w:shd w:val="clear" w:color="auto" w:fill="auto"/>
          </w:tcPr>
          <w:p w14:paraId="0A464FFF" w14:textId="33411B23" w:rsidR="007B1080" w:rsidRPr="00FD2566" w:rsidRDefault="008460FE" w:rsidP="008460FE">
            <w:pPr>
              <w:jc w:val="both"/>
              <w:rPr>
                <w:color w:val="000000"/>
                <w:sz w:val="22"/>
              </w:rPr>
            </w:pPr>
            <w:r w:rsidRPr="00FD2566">
              <w:rPr>
                <w:color w:val="000000"/>
                <w:sz w:val="22"/>
              </w:rPr>
              <w:t>2.14</w:t>
            </w:r>
          </w:p>
        </w:tc>
        <w:tc>
          <w:tcPr>
            <w:tcW w:w="835" w:type="pct"/>
            <w:shd w:val="clear" w:color="auto" w:fill="auto"/>
            <w:hideMark/>
          </w:tcPr>
          <w:p w14:paraId="46779997" w14:textId="77777777" w:rsidR="007B1080" w:rsidRPr="00FD2566" w:rsidRDefault="007B1080" w:rsidP="00897B1C">
            <w:pPr>
              <w:jc w:val="both"/>
              <w:rPr>
                <w:b/>
                <w:color w:val="000000"/>
                <w:sz w:val="22"/>
              </w:rPr>
            </w:pPr>
            <w:r w:rsidRPr="00FD2566">
              <w:rPr>
                <w:color w:val="000000"/>
                <w:sz w:val="22"/>
              </w:rPr>
              <w:t>There is a delay in issuing the documents necessary for designing, although all documents meeting the set requirements are provided (there is no dispute regarding the contents of the documents)</w:t>
            </w:r>
          </w:p>
        </w:tc>
        <w:tc>
          <w:tcPr>
            <w:tcW w:w="1409" w:type="pct"/>
            <w:gridSpan w:val="2"/>
            <w:shd w:val="clear" w:color="auto" w:fill="auto"/>
            <w:hideMark/>
          </w:tcPr>
          <w:p w14:paraId="754C1948" w14:textId="77777777" w:rsidR="007B1080" w:rsidRPr="00FD2566" w:rsidRDefault="007B1080" w:rsidP="00897B1C">
            <w:pPr>
              <w:jc w:val="both"/>
              <w:rPr>
                <w:sz w:val="22"/>
              </w:rPr>
            </w:pPr>
            <w:r w:rsidRPr="00FD2566">
              <w:rPr>
                <w:sz w:val="22"/>
              </w:rPr>
              <w:t>The Private partner submits a request for issuing of a set of design conditions and / or other necessary documents, submitted in accordance with the statutory requirements in order to commence the designing, but the Public partner fails to issue the requested documents according to the received request on time. The manifestation of the risk factor can determine the designing time and the costs planned for the designing.</w:t>
            </w:r>
          </w:p>
        </w:tc>
        <w:tc>
          <w:tcPr>
            <w:tcW w:w="895" w:type="pct"/>
            <w:gridSpan w:val="2"/>
            <w:shd w:val="clear" w:color="auto" w:fill="auto"/>
          </w:tcPr>
          <w:p w14:paraId="0372E0C9" w14:textId="694CC5CC" w:rsidR="007B1080" w:rsidRPr="00FD2566" w:rsidRDefault="006D034A" w:rsidP="00897B1C">
            <w:pPr>
              <w:rPr>
                <w:sz w:val="22"/>
              </w:rPr>
            </w:pPr>
            <w:r w:rsidRPr="00FD2566">
              <w:rPr>
                <w:sz w:val="22"/>
              </w:rPr>
              <w:t>X</w:t>
            </w:r>
          </w:p>
        </w:tc>
        <w:tc>
          <w:tcPr>
            <w:tcW w:w="695" w:type="pct"/>
            <w:shd w:val="clear" w:color="auto" w:fill="auto"/>
          </w:tcPr>
          <w:p w14:paraId="69263BC9" w14:textId="77777777" w:rsidR="007B1080" w:rsidRPr="00FD2566" w:rsidRDefault="007B1080" w:rsidP="00897B1C">
            <w:pPr>
              <w:rPr>
                <w:sz w:val="22"/>
              </w:rPr>
            </w:pPr>
          </w:p>
        </w:tc>
        <w:tc>
          <w:tcPr>
            <w:tcW w:w="889" w:type="pct"/>
            <w:shd w:val="clear" w:color="auto" w:fill="auto"/>
          </w:tcPr>
          <w:p w14:paraId="7AD073C5" w14:textId="77777777" w:rsidR="007B1080" w:rsidRPr="00FD2566" w:rsidRDefault="007B1080" w:rsidP="00897B1C">
            <w:pPr>
              <w:jc w:val="both"/>
              <w:rPr>
                <w:sz w:val="22"/>
              </w:rPr>
            </w:pPr>
          </w:p>
        </w:tc>
      </w:tr>
      <w:tr w:rsidR="007B1080" w:rsidRPr="00FD2566" w14:paraId="61427811" w14:textId="77777777" w:rsidTr="00FA6B66">
        <w:trPr>
          <w:trHeight w:val="62"/>
        </w:trPr>
        <w:tc>
          <w:tcPr>
            <w:tcW w:w="277" w:type="pct"/>
            <w:shd w:val="clear" w:color="auto" w:fill="auto"/>
          </w:tcPr>
          <w:p w14:paraId="4B93579C" w14:textId="6999D546" w:rsidR="007B1080" w:rsidRPr="00FD2566" w:rsidRDefault="00FA16F1" w:rsidP="00FA16F1">
            <w:pPr>
              <w:jc w:val="both"/>
              <w:rPr>
                <w:b/>
                <w:bCs/>
                <w:sz w:val="22"/>
              </w:rPr>
            </w:pPr>
            <w:r w:rsidRPr="00FD2566">
              <w:rPr>
                <w:b/>
                <w:bCs/>
                <w:sz w:val="22"/>
              </w:rPr>
              <w:t>3.</w:t>
            </w:r>
          </w:p>
        </w:tc>
        <w:tc>
          <w:tcPr>
            <w:tcW w:w="4723" w:type="pct"/>
            <w:gridSpan w:val="7"/>
            <w:shd w:val="clear" w:color="auto" w:fill="auto"/>
            <w:hideMark/>
          </w:tcPr>
          <w:p w14:paraId="6E94E5D8" w14:textId="4D97C30F" w:rsidR="007B1080" w:rsidRPr="00FD2566" w:rsidRDefault="007B1080" w:rsidP="00897B1C">
            <w:pPr>
              <w:rPr>
                <w:b/>
                <w:sz w:val="22"/>
              </w:rPr>
            </w:pPr>
            <w:r w:rsidRPr="00FD2566">
              <w:rPr>
                <w:b/>
                <w:sz w:val="22"/>
              </w:rPr>
              <w:t>Quality risk of the works</w:t>
            </w:r>
          </w:p>
        </w:tc>
      </w:tr>
      <w:tr w:rsidR="007B1080" w:rsidRPr="00FD2566" w14:paraId="5074CF5A" w14:textId="77777777" w:rsidTr="00FA6B66">
        <w:trPr>
          <w:trHeight w:val="1105"/>
        </w:trPr>
        <w:tc>
          <w:tcPr>
            <w:tcW w:w="277" w:type="pct"/>
            <w:shd w:val="clear" w:color="auto" w:fill="auto"/>
          </w:tcPr>
          <w:p w14:paraId="0E9D7D49" w14:textId="3148DE91" w:rsidR="0005676B" w:rsidRPr="00FD2566" w:rsidRDefault="0005676B" w:rsidP="0005676B">
            <w:pPr>
              <w:rPr>
                <w:sz w:val="22"/>
              </w:rPr>
            </w:pPr>
            <w:r w:rsidRPr="00FD2566">
              <w:rPr>
                <w:color w:val="000000"/>
                <w:sz w:val="22"/>
              </w:rPr>
              <w:t>3.1</w:t>
            </w:r>
          </w:p>
        </w:tc>
        <w:tc>
          <w:tcPr>
            <w:tcW w:w="835" w:type="pct"/>
            <w:shd w:val="clear" w:color="auto" w:fill="auto"/>
            <w:hideMark/>
          </w:tcPr>
          <w:p w14:paraId="4ADC18E9" w14:textId="1C466279" w:rsidR="007B1080" w:rsidRPr="00FD2566" w:rsidRDefault="007B1080" w:rsidP="00897B1C">
            <w:pPr>
              <w:jc w:val="both"/>
              <w:rPr>
                <w:b/>
                <w:color w:val="000000"/>
                <w:sz w:val="22"/>
              </w:rPr>
            </w:pPr>
            <w:r w:rsidRPr="00FD2566">
              <w:rPr>
                <w:color w:val="000000"/>
                <w:sz w:val="22"/>
              </w:rPr>
              <w:t>During the performance of the contracting works</w:t>
            </w:r>
            <w:r w:rsidR="0005676B" w:rsidRPr="00FD2566">
              <w:rPr>
                <w:color w:val="000000"/>
                <w:sz w:val="22"/>
              </w:rPr>
              <w:t xml:space="preserve"> or repair works</w:t>
            </w:r>
            <w:r w:rsidR="00C811E2" w:rsidRPr="00FD2566">
              <w:rPr>
                <w:color w:val="000000"/>
                <w:sz w:val="22"/>
              </w:rPr>
              <w:t xml:space="preserve"> by the Private partner </w:t>
            </w:r>
            <w:r w:rsidR="00804B61" w:rsidRPr="00FD2566">
              <w:rPr>
                <w:color w:val="000000"/>
                <w:sz w:val="22"/>
              </w:rPr>
              <w:t>or subcontractors engaged by it</w:t>
            </w:r>
            <w:r w:rsidRPr="00FD2566">
              <w:rPr>
                <w:color w:val="000000"/>
                <w:sz w:val="22"/>
              </w:rPr>
              <w:t xml:space="preserve"> the environmental damage is caused</w:t>
            </w:r>
          </w:p>
        </w:tc>
        <w:tc>
          <w:tcPr>
            <w:tcW w:w="1409" w:type="pct"/>
            <w:gridSpan w:val="2"/>
            <w:shd w:val="clear" w:color="auto" w:fill="auto"/>
            <w:hideMark/>
          </w:tcPr>
          <w:p w14:paraId="78B46FBE" w14:textId="543E7040" w:rsidR="007B1080" w:rsidRPr="00FD2566" w:rsidRDefault="007B1080" w:rsidP="00897B1C">
            <w:pPr>
              <w:spacing w:before="120" w:after="120"/>
              <w:ind w:right="113"/>
              <w:jc w:val="both"/>
              <w:rPr>
                <w:sz w:val="22"/>
              </w:rPr>
            </w:pPr>
            <w:r w:rsidRPr="00FD2566">
              <w:rPr>
                <w:sz w:val="22"/>
              </w:rPr>
              <w:t xml:space="preserve">Environmental damage can be </w:t>
            </w:r>
            <w:proofErr w:type="gramStart"/>
            <w:r w:rsidRPr="00FD2566">
              <w:rPr>
                <w:sz w:val="22"/>
              </w:rPr>
              <w:t>caused</w:t>
            </w:r>
            <w:r w:rsidR="00F7411C" w:rsidRPr="00FD2566">
              <w:rPr>
                <w:sz w:val="22"/>
              </w:rPr>
              <w:t xml:space="preserve"> </w:t>
            </w:r>
            <w:r w:rsidR="00F7411C" w:rsidRPr="00FD2566">
              <w:rPr>
                <w:color w:val="000000"/>
                <w:sz w:val="22"/>
              </w:rPr>
              <w:t xml:space="preserve"> by</w:t>
            </w:r>
            <w:proofErr w:type="gramEnd"/>
            <w:r w:rsidR="00F7411C" w:rsidRPr="00FD2566">
              <w:rPr>
                <w:color w:val="000000"/>
                <w:sz w:val="22"/>
              </w:rPr>
              <w:t xml:space="preserve"> the Private partner or subcontractors engaged by it </w:t>
            </w:r>
            <w:r w:rsidR="00CB378E" w:rsidRPr="00FD2566">
              <w:rPr>
                <w:color w:val="000000"/>
                <w:sz w:val="22"/>
              </w:rPr>
              <w:t>when performing</w:t>
            </w:r>
            <w:r w:rsidRPr="00FD2566">
              <w:rPr>
                <w:sz w:val="22"/>
              </w:rPr>
              <w:t xml:space="preserve"> contracting</w:t>
            </w:r>
            <w:r w:rsidR="00CB378E" w:rsidRPr="00FD2566">
              <w:rPr>
                <w:sz w:val="22"/>
              </w:rPr>
              <w:t xml:space="preserve"> or repair</w:t>
            </w:r>
            <w:r w:rsidRPr="00FD2566">
              <w:rPr>
                <w:sz w:val="22"/>
              </w:rPr>
              <w:t xml:space="preserve"> works: prohibited concentration of substances that would contaminate the environment may be released, prohibited environmentally hazardous substances may be used, etc. The manifestation of the risk factor means a change in the cost of the contracting </w:t>
            </w:r>
            <w:r w:rsidR="00AC5BCB" w:rsidRPr="00FD2566">
              <w:rPr>
                <w:sz w:val="22"/>
              </w:rPr>
              <w:t xml:space="preserve">or repair </w:t>
            </w:r>
            <w:r w:rsidRPr="00FD2566">
              <w:rPr>
                <w:sz w:val="22"/>
              </w:rPr>
              <w:t xml:space="preserve">works, since should the environmental damage would be caused, the estimate of contract work growth would increase by the cost of the </w:t>
            </w:r>
            <w:r w:rsidRPr="00FD2566">
              <w:rPr>
                <w:sz w:val="22"/>
              </w:rPr>
              <w:lastRenderedPageBreak/>
              <w:t>environmental damage elimination works.</w:t>
            </w:r>
          </w:p>
        </w:tc>
        <w:tc>
          <w:tcPr>
            <w:tcW w:w="895" w:type="pct"/>
            <w:gridSpan w:val="2"/>
            <w:shd w:val="clear" w:color="auto" w:fill="auto"/>
          </w:tcPr>
          <w:p w14:paraId="3D2FC8B4" w14:textId="77777777" w:rsidR="007B1080" w:rsidRPr="00FD2566" w:rsidRDefault="007B1080" w:rsidP="00897B1C">
            <w:pPr>
              <w:ind w:right="113"/>
              <w:jc w:val="center"/>
              <w:rPr>
                <w:b/>
                <w:sz w:val="22"/>
              </w:rPr>
            </w:pPr>
          </w:p>
        </w:tc>
        <w:tc>
          <w:tcPr>
            <w:tcW w:w="695" w:type="pct"/>
            <w:shd w:val="clear" w:color="auto" w:fill="auto"/>
          </w:tcPr>
          <w:p w14:paraId="6D3384D1" w14:textId="07347735" w:rsidR="007B1080" w:rsidRPr="00FD2566" w:rsidRDefault="00CE0CAA" w:rsidP="00897B1C">
            <w:pPr>
              <w:ind w:right="113"/>
              <w:rPr>
                <w:sz w:val="22"/>
              </w:rPr>
            </w:pPr>
            <w:r w:rsidRPr="00FD2566">
              <w:rPr>
                <w:sz w:val="22"/>
              </w:rPr>
              <w:t>X</w:t>
            </w:r>
          </w:p>
        </w:tc>
        <w:tc>
          <w:tcPr>
            <w:tcW w:w="889" w:type="pct"/>
            <w:shd w:val="clear" w:color="auto" w:fill="auto"/>
          </w:tcPr>
          <w:p w14:paraId="6C7B478D" w14:textId="77777777" w:rsidR="007B1080" w:rsidRPr="00FD2566" w:rsidRDefault="007B1080" w:rsidP="00897B1C">
            <w:pPr>
              <w:ind w:right="113"/>
              <w:jc w:val="center"/>
              <w:rPr>
                <w:b/>
                <w:sz w:val="22"/>
              </w:rPr>
            </w:pPr>
          </w:p>
        </w:tc>
      </w:tr>
      <w:tr w:rsidR="007B1080" w:rsidRPr="00FD2566" w14:paraId="6B4FDF56" w14:textId="77777777" w:rsidTr="00FA6B66">
        <w:trPr>
          <w:trHeight w:val="65"/>
        </w:trPr>
        <w:tc>
          <w:tcPr>
            <w:tcW w:w="277" w:type="pct"/>
            <w:shd w:val="clear" w:color="auto" w:fill="auto"/>
          </w:tcPr>
          <w:p w14:paraId="2C439586" w14:textId="612CAF0A" w:rsidR="00CA0EC5" w:rsidRPr="00FD2566" w:rsidRDefault="00CA0EC5" w:rsidP="00CA0EC5">
            <w:pPr>
              <w:contextualSpacing/>
              <w:jc w:val="both"/>
              <w:rPr>
                <w:b/>
                <w:bCs/>
                <w:color w:val="000000"/>
                <w:sz w:val="22"/>
              </w:rPr>
            </w:pPr>
            <w:r w:rsidRPr="00FD2566">
              <w:rPr>
                <w:sz w:val="22"/>
              </w:rPr>
              <w:t>3.2</w:t>
            </w:r>
          </w:p>
        </w:tc>
        <w:tc>
          <w:tcPr>
            <w:tcW w:w="835" w:type="pct"/>
            <w:shd w:val="clear" w:color="auto" w:fill="auto"/>
            <w:hideMark/>
          </w:tcPr>
          <w:p w14:paraId="37CC09C0" w14:textId="77777777" w:rsidR="007B1080" w:rsidRPr="00FD2566" w:rsidRDefault="007B1080" w:rsidP="00897B1C">
            <w:pPr>
              <w:jc w:val="both"/>
              <w:rPr>
                <w:b/>
                <w:color w:val="000000"/>
                <w:sz w:val="22"/>
              </w:rPr>
            </w:pPr>
            <w:r w:rsidRPr="00FD2566">
              <w:rPr>
                <w:color w:val="000000"/>
                <w:sz w:val="22"/>
              </w:rPr>
              <w:t>The quality of the contracting works is not ensured due to adverse weather conditions</w:t>
            </w:r>
          </w:p>
        </w:tc>
        <w:tc>
          <w:tcPr>
            <w:tcW w:w="1409" w:type="pct"/>
            <w:gridSpan w:val="2"/>
            <w:shd w:val="clear" w:color="auto" w:fill="auto"/>
            <w:hideMark/>
          </w:tcPr>
          <w:p w14:paraId="299EDCF3" w14:textId="56E9DB8C" w:rsidR="007B1080" w:rsidRPr="00FD2566" w:rsidRDefault="007B1080" w:rsidP="007B5CFE">
            <w:pPr>
              <w:ind w:right="113"/>
              <w:jc w:val="both"/>
              <w:rPr>
                <w:sz w:val="22"/>
              </w:rPr>
            </w:pPr>
            <w:r w:rsidRPr="00FD2566">
              <w:rPr>
                <w:sz w:val="22"/>
              </w:rPr>
              <w:t xml:space="preserve">Due to </w:t>
            </w:r>
            <w:r w:rsidR="00CA0EC5" w:rsidRPr="00FD2566">
              <w:rPr>
                <w:sz w:val="22"/>
              </w:rPr>
              <w:t>unfavourable</w:t>
            </w:r>
            <w:r w:rsidRPr="00FD2566">
              <w:rPr>
                <w:sz w:val="22"/>
              </w:rPr>
              <w:t xml:space="preserve"> weather conditions</w:t>
            </w:r>
            <w:r w:rsidR="00702F85" w:rsidRPr="00FD2566">
              <w:rPr>
                <w:sz w:val="22"/>
              </w:rPr>
              <w:t xml:space="preserve"> (except for force majeure)</w:t>
            </w:r>
            <w:r w:rsidRPr="00FD2566">
              <w:rPr>
                <w:sz w:val="22"/>
              </w:rPr>
              <w:t>, performance of the contracting works cannot be carried out according to the plan, it may be necessary to use additional tools to perform contracting works. The manifestation of the risk factor implies a change in the costs of the contracting works, because due to the weather conditions the contracting works can take longer than planned, also the should the need for additional contracting works occur it may lead to the unplanned increase in the contracting works estimate.</w:t>
            </w:r>
            <w:r w:rsidR="004B5CB0" w:rsidRPr="00FD2566">
              <w:rPr>
                <w:sz w:val="22"/>
              </w:rPr>
              <w:t xml:space="preserve"> </w:t>
            </w:r>
            <w:r w:rsidR="004B5CB0" w:rsidRPr="00FD2566">
              <w:t xml:space="preserve"> </w:t>
            </w:r>
            <w:r w:rsidR="004B5CB0" w:rsidRPr="00FD2566">
              <w:rPr>
                <w:sz w:val="22"/>
              </w:rPr>
              <w:t xml:space="preserve">It may also lead to delays in the start of </w:t>
            </w:r>
            <w:r w:rsidR="007B5CFE" w:rsidRPr="00FD2566">
              <w:rPr>
                <w:sz w:val="22"/>
              </w:rPr>
              <w:t>operation of the Facility</w:t>
            </w:r>
            <w:r w:rsidR="004B5CB0" w:rsidRPr="00FD2566">
              <w:rPr>
                <w:sz w:val="22"/>
              </w:rPr>
              <w:t>.</w:t>
            </w:r>
          </w:p>
        </w:tc>
        <w:tc>
          <w:tcPr>
            <w:tcW w:w="895" w:type="pct"/>
            <w:gridSpan w:val="2"/>
            <w:shd w:val="clear" w:color="auto" w:fill="auto"/>
          </w:tcPr>
          <w:p w14:paraId="4E8F13B8" w14:textId="77777777" w:rsidR="007B1080" w:rsidRPr="00FD2566" w:rsidRDefault="007B1080" w:rsidP="00897B1C">
            <w:pPr>
              <w:ind w:right="113"/>
              <w:jc w:val="center"/>
              <w:rPr>
                <w:b/>
                <w:sz w:val="22"/>
              </w:rPr>
            </w:pPr>
          </w:p>
        </w:tc>
        <w:tc>
          <w:tcPr>
            <w:tcW w:w="695" w:type="pct"/>
            <w:shd w:val="clear" w:color="auto" w:fill="auto"/>
            <w:hideMark/>
          </w:tcPr>
          <w:p w14:paraId="61F45195" w14:textId="5E4953BF" w:rsidR="007B1080" w:rsidRPr="00FD2566" w:rsidRDefault="004B5CB0" w:rsidP="00897B1C">
            <w:pPr>
              <w:ind w:right="113"/>
              <w:rPr>
                <w:sz w:val="22"/>
              </w:rPr>
            </w:pPr>
            <w:r w:rsidRPr="00FD2566">
              <w:rPr>
                <w:sz w:val="22"/>
              </w:rPr>
              <w:t>X</w:t>
            </w:r>
          </w:p>
        </w:tc>
        <w:tc>
          <w:tcPr>
            <w:tcW w:w="889" w:type="pct"/>
            <w:shd w:val="clear" w:color="auto" w:fill="auto"/>
          </w:tcPr>
          <w:p w14:paraId="74EAB5DD" w14:textId="77777777" w:rsidR="007B1080" w:rsidRPr="00FD2566" w:rsidRDefault="007B1080" w:rsidP="00897B1C">
            <w:pPr>
              <w:ind w:right="113"/>
              <w:jc w:val="center"/>
              <w:rPr>
                <w:b/>
                <w:sz w:val="22"/>
              </w:rPr>
            </w:pPr>
          </w:p>
        </w:tc>
      </w:tr>
      <w:tr w:rsidR="007B1080" w:rsidRPr="00FD2566" w14:paraId="44F1963E" w14:textId="77777777" w:rsidTr="00FA6B66">
        <w:trPr>
          <w:trHeight w:val="245"/>
        </w:trPr>
        <w:tc>
          <w:tcPr>
            <w:tcW w:w="277" w:type="pct"/>
            <w:shd w:val="clear" w:color="auto" w:fill="auto"/>
          </w:tcPr>
          <w:p w14:paraId="7237D06A" w14:textId="4D542B08" w:rsidR="007B7F8A" w:rsidRPr="00FD2566" w:rsidRDefault="007B7F8A" w:rsidP="007B7F8A">
            <w:pPr>
              <w:contextualSpacing/>
              <w:jc w:val="both"/>
              <w:rPr>
                <w:color w:val="000000"/>
                <w:sz w:val="22"/>
              </w:rPr>
            </w:pPr>
            <w:r w:rsidRPr="00FD2566">
              <w:rPr>
                <w:color w:val="000000"/>
                <w:sz w:val="22"/>
              </w:rPr>
              <w:t>3.3</w:t>
            </w:r>
          </w:p>
        </w:tc>
        <w:tc>
          <w:tcPr>
            <w:tcW w:w="835" w:type="pct"/>
            <w:shd w:val="clear" w:color="auto" w:fill="auto"/>
            <w:hideMark/>
          </w:tcPr>
          <w:p w14:paraId="62435B2E" w14:textId="2C68FD8D" w:rsidR="007B1080" w:rsidRPr="00FD2566" w:rsidRDefault="00440837" w:rsidP="00897B1C">
            <w:pPr>
              <w:jc w:val="both"/>
              <w:rPr>
                <w:b/>
                <w:color w:val="000000"/>
                <w:sz w:val="22"/>
              </w:rPr>
            </w:pPr>
            <w:r w:rsidRPr="00FD2566">
              <w:rPr>
                <w:color w:val="000000"/>
                <w:sz w:val="22"/>
              </w:rPr>
              <w:t>Quality of works or renovation and repair works is not ensured due to the organisation of technological processes</w:t>
            </w:r>
          </w:p>
        </w:tc>
        <w:tc>
          <w:tcPr>
            <w:tcW w:w="1409" w:type="pct"/>
            <w:gridSpan w:val="2"/>
            <w:shd w:val="clear" w:color="auto" w:fill="auto"/>
            <w:hideMark/>
          </w:tcPr>
          <w:p w14:paraId="4D0DEA79" w14:textId="6F6EFD64" w:rsidR="007B1080" w:rsidRPr="00FD2566" w:rsidRDefault="007B1080" w:rsidP="00897B1C">
            <w:pPr>
              <w:jc w:val="both"/>
              <w:rPr>
                <w:sz w:val="22"/>
              </w:rPr>
            </w:pPr>
            <w:r w:rsidRPr="00FD2566">
              <w:rPr>
                <w:sz w:val="22"/>
              </w:rPr>
              <w:t xml:space="preserve">The situation is possible where the quality of the </w:t>
            </w:r>
            <w:r w:rsidR="00BA3E45" w:rsidRPr="00FD2566">
              <w:rPr>
                <w:color w:val="000000"/>
                <w:sz w:val="22"/>
              </w:rPr>
              <w:t>works or renovation and repair works</w:t>
            </w:r>
            <w:r w:rsidR="00BA3E45" w:rsidRPr="00FD2566">
              <w:rPr>
                <w:sz w:val="22"/>
              </w:rPr>
              <w:t xml:space="preserve"> </w:t>
            </w:r>
            <w:r w:rsidRPr="00FD2566">
              <w:rPr>
                <w:sz w:val="22"/>
              </w:rPr>
              <w:t>does not meet the required one, when the requirements of the technological processes are not observed. The manifestation of the risk factor means additional costs for contracting works, deviations from the contracting work schedule.</w:t>
            </w:r>
          </w:p>
        </w:tc>
        <w:tc>
          <w:tcPr>
            <w:tcW w:w="895" w:type="pct"/>
            <w:gridSpan w:val="2"/>
            <w:shd w:val="clear" w:color="auto" w:fill="auto"/>
          </w:tcPr>
          <w:p w14:paraId="29E8F9FA" w14:textId="77777777" w:rsidR="007B1080" w:rsidRPr="00FD2566" w:rsidRDefault="007B1080" w:rsidP="00897B1C">
            <w:pPr>
              <w:jc w:val="both"/>
              <w:rPr>
                <w:sz w:val="22"/>
              </w:rPr>
            </w:pPr>
          </w:p>
        </w:tc>
        <w:tc>
          <w:tcPr>
            <w:tcW w:w="695" w:type="pct"/>
            <w:shd w:val="clear" w:color="auto" w:fill="auto"/>
            <w:hideMark/>
          </w:tcPr>
          <w:p w14:paraId="69CAB360" w14:textId="5FABC161" w:rsidR="007B1080" w:rsidRPr="00FD2566" w:rsidRDefault="006F10A6" w:rsidP="00897B1C">
            <w:pPr>
              <w:jc w:val="both"/>
              <w:rPr>
                <w:sz w:val="22"/>
              </w:rPr>
            </w:pPr>
            <w:r w:rsidRPr="00FD2566">
              <w:rPr>
                <w:sz w:val="22"/>
              </w:rPr>
              <w:t>X</w:t>
            </w:r>
          </w:p>
        </w:tc>
        <w:tc>
          <w:tcPr>
            <w:tcW w:w="889" w:type="pct"/>
            <w:shd w:val="clear" w:color="auto" w:fill="auto"/>
          </w:tcPr>
          <w:p w14:paraId="205055A0" w14:textId="77777777" w:rsidR="007B1080" w:rsidRPr="00FD2566" w:rsidRDefault="007B1080" w:rsidP="00897B1C">
            <w:pPr>
              <w:rPr>
                <w:sz w:val="22"/>
              </w:rPr>
            </w:pPr>
          </w:p>
        </w:tc>
      </w:tr>
      <w:tr w:rsidR="007B1080" w:rsidRPr="00FD2566" w14:paraId="60857A98" w14:textId="77777777" w:rsidTr="00FA6B66">
        <w:trPr>
          <w:trHeight w:val="831"/>
        </w:trPr>
        <w:tc>
          <w:tcPr>
            <w:tcW w:w="277" w:type="pct"/>
            <w:shd w:val="clear" w:color="auto" w:fill="auto"/>
          </w:tcPr>
          <w:p w14:paraId="031DAE6E" w14:textId="7523F884" w:rsidR="006F10A6" w:rsidRPr="00FD2566" w:rsidRDefault="000C316E" w:rsidP="006F10A6">
            <w:pPr>
              <w:contextualSpacing/>
              <w:jc w:val="both"/>
              <w:rPr>
                <w:color w:val="000000"/>
                <w:sz w:val="22"/>
              </w:rPr>
            </w:pPr>
            <w:r w:rsidRPr="00FD2566">
              <w:rPr>
                <w:color w:val="000000"/>
                <w:sz w:val="22"/>
              </w:rPr>
              <w:t>3.4</w:t>
            </w:r>
          </w:p>
        </w:tc>
        <w:tc>
          <w:tcPr>
            <w:tcW w:w="835" w:type="pct"/>
            <w:shd w:val="clear" w:color="auto" w:fill="auto"/>
            <w:hideMark/>
          </w:tcPr>
          <w:p w14:paraId="24B966A3" w14:textId="65C4FCB7" w:rsidR="007B1080" w:rsidRPr="00FD2566" w:rsidRDefault="00740712" w:rsidP="00897B1C">
            <w:pPr>
              <w:jc w:val="both"/>
              <w:rPr>
                <w:b/>
                <w:color w:val="000000"/>
                <w:sz w:val="22"/>
              </w:rPr>
            </w:pPr>
            <w:r w:rsidRPr="00FD2566">
              <w:rPr>
                <w:color w:val="000000"/>
                <w:sz w:val="22"/>
              </w:rPr>
              <w:t xml:space="preserve">The quality of the Works or the Renovation and Repair Works is not assured due to a change in statutory quality requirements, other than a </w:t>
            </w:r>
            <w:r w:rsidRPr="00FD2566">
              <w:rPr>
                <w:color w:val="000000"/>
                <w:sz w:val="22"/>
              </w:rPr>
              <w:lastRenderedPageBreak/>
              <w:t>change in Material Legislation, during the performance of the Works or the Renovation and Repair Works</w:t>
            </w:r>
          </w:p>
        </w:tc>
        <w:tc>
          <w:tcPr>
            <w:tcW w:w="1409" w:type="pct"/>
            <w:gridSpan w:val="2"/>
            <w:shd w:val="clear" w:color="auto" w:fill="auto"/>
            <w:hideMark/>
          </w:tcPr>
          <w:p w14:paraId="77A3494A" w14:textId="4DCC12F7" w:rsidR="007B1080" w:rsidRPr="00FD2566" w:rsidRDefault="000177DC" w:rsidP="00897B1C">
            <w:pPr>
              <w:jc w:val="both"/>
              <w:rPr>
                <w:sz w:val="22"/>
              </w:rPr>
            </w:pPr>
            <w:r w:rsidRPr="00FD2566">
              <w:rPr>
                <w:sz w:val="22"/>
              </w:rPr>
              <w:lastRenderedPageBreak/>
              <w:t xml:space="preserve">New or amended legislation (other than Material Changes to legislation) is adopted during the course of the Works or the Renewal and Repair Works by the Private </w:t>
            </w:r>
            <w:r w:rsidR="00AD09B9" w:rsidRPr="00FD2566">
              <w:rPr>
                <w:sz w:val="22"/>
              </w:rPr>
              <w:t>Partner</w:t>
            </w:r>
            <w:r w:rsidRPr="00FD2566">
              <w:rPr>
                <w:sz w:val="22"/>
              </w:rPr>
              <w:t xml:space="preserve"> which specifies requirements for the quality of the Works or the Renewal </w:t>
            </w:r>
            <w:r w:rsidRPr="00FD2566">
              <w:rPr>
                <w:sz w:val="22"/>
              </w:rPr>
              <w:lastRenderedPageBreak/>
              <w:t>and Repair Works, provided that such legislation is applicable to the Works and/or the Renewal and Repair Works</w:t>
            </w:r>
          </w:p>
        </w:tc>
        <w:tc>
          <w:tcPr>
            <w:tcW w:w="895" w:type="pct"/>
            <w:gridSpan w:val="2"/>
            <w:shd w:val="clear" w:color="auto" w:fill="auto"/>
          </w:tcPr>
          <w:p w14:paraId="4E3F9710" w14:textId="77777777" w:rsidR="007B1080" w:rsidRPr="00FD2566" w:rsidRDefault="007B1080" w:rsidP="00897B1C">
            <w:pPr>
              <w:ind w:right="113"/>
              <w:jc w:val="center"/>
              <w:rPr>
                <w:b/>
                <w:sz w:val="22"/>
              </w:rPr>
            </w:pPr>
          </w:p>
        </w:tc>
        <w:tc>
          <w:tcPr>
            <w:tcW w:w="695" w:type="pct"/>
            <w:shd w:val="clear" w:color="auto" w:fill="auto"/>
          </w:tcPr>
          <w:p w14:paraId="78933253" w14:textId="4A3D5CA9" w:rsidR="007B1080" w:rsidRPr="00FD2566" w:rsidRDefault="000177DC" w:rsidP="00897B1C">
            <w:pPr>
              <w:ind w:right="113"/>
              <w:rPr>
                <w:b/>
                <w:sz w:val="22"/>
              </w:rPr>
            </w:pPr>
            <w:r w:rsidRPr="00FD2566">
              <w:rPr>
                <w:b/>
                <w:sz w:val="22"/>
              </w:rPr>
              <w:t>X</w:t>
            </w:r>
          </w:p>
        </w:tc>
        <w:tc>
          <w:tcPr>
            <w:tcW w:w="889" w:type="pct"/>
            <w:shd w:val="clear" w:color="auto" w:fill="auto"/>
            <w:hideMark/>
          </w:tcPr>
          <w:p w14:paraId="41FEA179" w14:textId="77777777" w:rsidR="007B1080" w:rsidRPr="00FD2566" w:rsidRDefault="007B1080" w:rsidP="00897B1C">
            <w:pPr>
              <w:ind w:right="113"/>
              <w:jc w:val="both"/>
              <w:outlineLvl w:val="2"/>
              <w:rPr>
                <w:b/>
                <w:sz w:val="22"/>
              </w:rPr>
            </w:pPr>
          </w:p>
        </w:tc>
      </w:tr>
      <w:tr w:rsidR="007B1080" w:rsidRPr="00FD2566" w14:paraId="174317AB" w14:textId="77777777" w:rsidTr="00FA6B66">
        <w:trPr>
          <w:trHeight w:val="832"/>
        </w:trPr>
        <w:tc>
          <w:tcPr>
            <w:tcW w:w="277" w:type="pct"/>
            <w:shd w:val="clear" w:color="auto" w:fill="auto"/>
          </w:tcPr>
          <w:p w14:paraId="7BBCF8AD" w14:textId="6A9DA710" w:rsidR="00900D3F" w:rsidRPr="00FD2566" w:rsidRDefault="00900D3F" w:rsidP="00900D3F">
            <w:pPr>
              <w:contextualSpacing/>
              <w:jc w:val="both"/>
              <w:rPr>
                <w:color w:val="000000"/>
                <w:sz w:val="22"/>
              </w:rPr>
            </w:pPr>
            <w:r w:rsidRPr="00FD2566">
              <w:rPr>
                <w:color w:val="000000"/>
                <w:sz w:val="22"/>
              </w:rPr>
              <w:t>3.5</w:t>
            </w:r>
          </w:p>
        </w:tc>
        <w:tc>
          <w:tcPr>
            <w:tcW w:w="835" w:type="pct"/>
            <w:shd w:val="clear" w:color="auto" w:fill="auto"/>
            <w:hideMark/>
          </w:tcPr>
          <w:p w14:paraId="1B9CEE6D" w14:textId="3586B163" w:rsidR="007B1080" w:rsidRPr="00FD2566" w:rsidRDefault="00850DD6" w:rsidP="00897B1C">
            <w:pPr>
              <w:jc w:val="both"/>
              <w:rPr>
                <w:b/>
                <w:color w:val="000000"/>
                <w:sz w:val="22"/>
              </w:rPr>
            </w:pPr>
            <w:r w:rsidRPr="00FD2566">
              <w:rPr>
                <w:color w:val="000000"/>
                <w:sz w:val="22"/>
              </w:rPr>
              <w:t>Cost of works deviates from plan</w:t>
            </w:r>
          </w:p>
        </w:tc>
        <w:tc>
          <w:tcPr>
            <w:tcW w:w="1409" w:type="pct"/>
            <w:gridSpan w:val="2"/>
            <w:shd w:val="clear" w:color="auto" w:fill="auto"/>
            <w:hideMark/>
          </w:tcPr>
          <w:p w14:paraId="6E737C86" w14:textId="22D19056" w:rsidR="007B1080" w:rsidRPr="00FD2566" w:rsidRDefault="00085912" w:rsidP="007B5CFE">
            <w:pPr>
              <w:jc w:val="both"/>
              <w:rPr>
                <w:bCs/>
                <w:sz w:val="22"/>
              </w:rPr>
            </w:pPr>
            <w:r w:rsidRPr="00FD2566">
              <w:rPr>
                <w:sz w:val="22"/>
              </w:rPr>
              <w:t xml:space="preserve">The identified cost of the Works may deviate from the planned price for various reasons. The occurrence of a risk factor implies additional costs for the Works. This risk shall not apply in the circumstances set out in </w:t>
            </w:r>
            <w:r w:rsidR="000F428D">
              <w:rPr>
                <w:sz w:val="22"/>
              </w:rPr>
              <w:t>Clauses</w:t>
            </w:r>
            <w:r w:rsidR="007B5CFE" w:rsidRPr="00FD2566">
              <w:rPr>
                <w:sz w:val="22"/>
              </w:rPr>
              <w:t xml:space="preserve"> 2.12 and </w:t>
            </w:r>
            <w:r w:rsidRPr="00FD2566">
              <w:rPr>
                <w:sz w:val="22"/>
              </w:rPr>
              <w:t>3.9 of this Annex.</w:t>
            </w:r>
          </w:p>
        </w:tc>
        <w:tc>
          <w:tcPr>
            <w:tcW w:w="895" w:type="pct"/>
            <w:gridSpan w:val="2"/>
            <w:shd w:val="clear" w:color="auto" w:fill="auto"/>
          </w:tcPr>
          <w:p w14:paraId="5F7D11F8" w14:textId="77777777" w:rsidR="007B1080" w:rsidRPr="00FD2566" w:rsidRDefault="007B1080" w:rsidP="00897B1C">
            <w:pPr>
              <w:ind w:right="113"/>
              <w:jc w:val="center"/>
              <w:rPr>
                <w:b/>
                <w:sz w:val="22"/>
              </w:rPr>
            </w:pPr>
          </w:p>
        </w:tc>
        <w:tc>
          <w:tcPr>
            <w:tcW w:w="695" w:type="pct"/>
            <w:shd w:val="clear" w:color="auto" w:fill="auto"/>
            <w:hideMark/>
          </w:tcPr>
          <w:p w14:paraId="5C274982" w14:textId="79069352" w:rsidR="007B1080" w:rsidRPr="00FD2566" w:rsidRDefault="00FD625B" w:rsidP="00897B1C">
            <w:pPr>
              <w:ind w:right="113"/>
              <w:rPr>
                <w:sz w:val="22"/>
              </w:rPr>
            </w:pPr>
            <w:r w:rsidRPr="00FD2566">
              <w:rPr>
                <w:sz w:val="22"/>
              </w:rPr>
              <w:t>X</w:t>
            </w:r>
          </w:p>
        </w:tc>
        <w:tc>
          <w:tcPr>
            <w:tcW w:w="889" w:type="pct"/>
            <w:shd w:val="clear" w:color="auto" w:fill="auto"/>
          </w:tcPr>
          <w:p w14:paraId="6A3BE813" w14:textId="77777777" w:rsidR="007B1080" w:rsidRPr="00FD2566" w:rsidRDefault="007B1080" w:rsidP="00897B1C">
            <w:pPr>
              <w:ind w:right="113"/>
              <w:jc w:val="center"/>
              <w:rPr>
                <w:b/>
                <w:sz w:val="22"/>
              </w:rPr>
            </w:pPr>
          </w:p>
        </w:tc>
      </w:tr>
      <w:tr w:rsidR="007B1080" w:rsidRPr="00FD2566" w14:paraId="68721D62" w14:textId="77777777" w:rsidTr="00FA6B66">
        <w:trPr>
          <w:trHeight w:val="971"/>
        </w:trPr>
        <w:tc>
          <w:tcPr>
            <w:tcW w:w="277" w:type="pct"/>
            <w:shd w:val="clear" w:color="auto" w:fill="auto"/>
          </w:tcPr>
          <w:p w14:paraId="03EFAAC8" w14:textId="47196E2B" w:rsidR="00FD625B" w:rsidRPr="00FD2566" w:rsidRDefault="00FD625B" w:rsidP="00FD625B">
            <w:pPr>
              <w:contextualSpacing/>
              <w:jc w:val="both"/>
              <w:rPr>
                <w:color w:val="000000"/>
                <w:sz w:val="22"/>
              </w:rPr>
            </w:pPr>
            <w:r w:rsidRPr="00FD2566">
              <w:rPr>
                <w:color w:val="000000"/>
                <w:sz w:val="22"/>
              </w:rPr>
              <w:t>3.6</w:t>
            </w:r>
          </w:p>
        </w:tc>
        <w:tc>
          <w:tcPr>
            <w:tcW w:w="835" w:type="pct"/>
            <w:shd w:val="clear" w:color="auto" w:fill="auto"/>
            <w:hideMark/>
          </w:tcPr>
          <w:p w14:paraId="1C775BDA" w14:textId="47DBEE44" w:rsidR="007B1080" w:rsidRPr="00FD2566" w:rsidRDefault="00E063A7" w:rsidP="00897B1C">
            <w:pPr>
              <w:jc w:val="both"/>
              <w:rPr>
                <w:b/>
                <w:color w:val="000000"/>
                <w:sz w:val="22"/>
              </w:rPr>
            </w:pPr>
            <w:r w:rsidRPr="00FD2566">
              <w:rPr>
                <w:color w:val="000000"/>
                <w:sz w:val="22"/>
              </w:rPr>
              <w:t>The quality of the works or the quality of the renovation and repair works is not ensured due to human resources</w:t>
            </w:r>
          </w:p>
        </w:tc>
        <w:tc>
          <w:tcPr>
            <w:tcW w:w="1409" w:type="pct"/>
            <w:gridSpan w:val="2"/>
            <w:shd w:val="clear" w:color="auto" w:fill="auto"/>
            <w:hideMark/>
          </w:tcPr>
          <w:p w14:paraId="2A0B7F95" w14:textId="04D37723" w:rsidR="007B1080" w:rsidRPr="00FD2566" w:rsidRDefault="00694D5F" w:rsidP="00897B1C">
            <w:pPr>
              <w:jc w:val="both"/>
              <w:rPr>
                <w:bCs/>
                <w:sz w:val="22"/>
              </w:rPr>
            </w:pPr>
            <w:r w:rsidRPr="00FD2566">
              <w:rPr>
                <w:sz w:val="22"/>
              </w:rPr>
              <w:t>The quality of the works, renovation and repair works is not ensured due to human factors: inadequate staff qualifications, competences, insufficient numbers, inadequate workload, and breaches of work discipline. It is also possible that the quality of the Works, Renewals and Repairs may not be ensured due to human resources, strike, lobbying by public initiative groups or any other suspension of the Works initiated on other grounds, which cannot be considered as an external force majeure event. In addition to these factors, it is possible that intentional or unintentional acts (theft, fraud, hooliganism, negligence, etc.) committed by third parties, employees, may have a significant impact on the quality of the Works, the Renewal and the Repair Works.</w:t>
            </w:r>
          </w:p>
        </w:tc>
        <w:tc>
          <w:tcPr>
            <w:tcW w:w="895" w:type="pct"/>
            <w:gridSpan w:val="2"/>
            <w:shd w:val="clear" w:color="auto" w:fill="auto"/>
          </w:tcPr>
          <w:p w14:paraId="162A3240" w14:textId="77777777" w:rsidR="007B1080" w:rsidRPr="00FD2566" w:rsidRDefault="007B1080" w:rsidP="00897B1C">
            <w:pPr>
              <w:ind w:right="113"/>
              <w:jc w:val="center"/>
              <w:rPr>
                <w:b/>
                <w:sz w:val="22"/>
              </w:rPr>
            </w:pPr>
          </w:p>
        </w:tc>
        <w:tc>
          <w:tcPr>
            <w:tcW w:w="695" w:type="pct"/>
            <w:shd w:val="clear" w:color="auto" w:fill="auto"/>
            <w:hideMark/>
          </w:tcPr>
          <w:p w14:paraId="6BD680C9" w14:textId="1F8DE06C" w:rsidR="007B1080" w:rsidRPr="00FD2566" w:rsidRDefault="00694D5F" w:rsidP="00897B1C">
            <w:pPr>
              <w:ind w:right="113"/>
              <w:rPr>
                <w:sz w:val="22"/>
              </w:rPr>
            </w:pPr>
            <w:r w:rsidRPr="00FD2566">
              <w:rPr>
                <w:sz w:val="22"/>
              </w:rPr>
              <w:t>X</w:t>
            </w:r>
          </w:p>
        </w:tc>
        <w:tc>
          <w:tcPr>
            <w:tcW w:w="889" w:type="pct"/>
            <w:shd w:val="clear" w:color="auto" w:fill="auto"/>
          </w:tcPr>
          <w:p w14:paraId="1F17A06C" w14:textId="77777777" w:rsidR="007B1080" w:rsidRPr="00FD2566" w:rsidRDefault="007B1080" w:rsidP="00897B1C">
            <w:pPr>
              <w:ind w:right="113"/>
              <w:jc w:val="center"/>
              <w:rPr>
                <w:b/>
                <w:sz w:val="22"/>
              </w:rPr>
            </w:pPr>
          </w:p>
        </w:tc>
      </w:tr>
      <w:tr w:rsidR="00D110EB" w:rsidRPr="00FD2566" w14:paraId="51553B47" w14:textId="77777777" w:rsidTr="00FA6B66">
        <w:trPr>
          <w:trHeight w:val="971"/>
        </w:trPr>
        <w:tc>
          <w:tcPr>
            <w:tcW w:w="277" w:type="pct"/>
            <w:shd w:val="clear" w:color="auto" w:fill="auto"/>
          </w:tcPr>
          <w:p w14:paraId="2013FBBA" w14:textId="1E213B4A" w:rsidR="00D110EB" w:rsidRPr="00FD2566" w:rsidRDefault="00D110EB" w:rsidP="00FD625B">
            <w:pPr>
              <w:contextualSpacing/>
              <w:jc w:val="both"/>
              <w:rPr>
                <w:color w:val="000000"/>
                <w:sz w:val="22"/>
              </w:rPr>
            </w:pPr>
            <w:r w:rsidRPr="00FD2566">
              <w:rPr>
                <w:color w:val="000000"/>
                <w:sz w:val="22"/>
              </w:rPr>
              <w:lastRenderedPageBreak/>
              <w:t>3.7</w:t>
            </w:r>
          </w:p>
        </w:tc>
        <w:tc>
          <w:tcPr>
            <w:tcW w:w="835" w:type="pct"/>
            <w:shd w:val="clear" w:color="auto" w:fill="auto"/>
          </w:tcPr>
          <w:p w14:paraId="39ACC69E" w14:textId="0CF21CCD" w:rsidR="00D110EB" w:rsidRPr="00FD2566" w:rsidRDefault="003C69BD" w:rsidP="00897B1C">
            <w:pPr>
              <w:jc w:val="both"/>
              <w:rPr>
                <w:color w:val="000000"/>
                <w:sz w:val="22"/>
              </w:rPr>
            </w:pPr>
            <w:r w:rsidRPr="00FD2566">
              <w:rPr>
                <w:color w:val="000000"/>
                <w:sz w:val="22"/>
              </w:rPr>
              <w:t>Damage to adjacent land or property on adjacent land or sites caused by the works or by the renovation and repair works</w:t>
            </w:r>
          </w:p>
        </w:tc>
        <w:tc>
          <w:tcPr>
            <w:tcW w:w="1409" w:type="pct"/>
            <w:gridSpan w:val="2"/>
            <w:shd w:val="clear" w:color="auto" w:fill="auto"/>
          </w:tcPr>
          <w:p w14:paraId="6145701B" w14:textId="06F6A6F0" w:rsidR="00D110EB" w:rsidRPr="00FD2566" w:rsidRDefault="00DB41C4" w:rsidP="00897B1C">
            <w:pPr>
              <w:jc w:val="both"/>
              <w:rPr>
                <w:sz w:val="22"/>
              </w:rPr>
            </w:pPr>
            <w:r w:rsidRPr="00FD2566">
              <w:rPr>
                <w:sz w:val="22"/>
              </w:rPr>
              <w:t>During the Works, Renovations and Repairs, the activities of machinery, people and/or subcontractors working on the site cause damage to property on adjacent plots of land, irrespective of the type of property (immovable and movable property). The occurrence of a risk factor implies a change in the Cost of the Works, Renovation and Repairs, as the Cost of the Works, Renovation and Repairs would increase by the cost of repairing the damage to the property in the event of damage to adjacent areas.</w:t>
            </w:r>
          </w:p>
          <w:p w14:paraId="2605CCC5" w14:textId="77777777" w:rsidR="00DB41C4" w:rsidRPr="00FD2566" w:rsidRDefault="00DB41C4" w:rsidP="00DB41C4">
            <w:pPr>
              <w:rPr>
                <w:sz w:val="22"/>
              </w:rPr>
            </w:pPr>
          </w:p>
          <w:p w14:paraId="344C7025" w14:textId="77777777" w:rsidR="00DB41C4" w:rsidRPr="00FD2566" w:rsidRDefault="00DB41C4" w:rsidP="00DB41C4">
            <w:pPr>
              <w:rPr>
                <w:sz w:val="22"/>
              </w:rPr>
            </w:pPr>
          </w:p>
        </w:tc>
        <w:tc>
          <w:tcPr>
            <w:tcW w:w="895" w:type="pct"/>
            <w:gridSpan w:val="2"/>
            <w:shd w:val="clear" w:color="auto" w:fill="auto"/>
          </w:tcPr>
          <w:p w14:paraId="7376FFA0" w14:textId="77777777" w:rsidR="00D110EB" w:rsidRPr="00FD2566" w:rsidRDefault="00D110EB" w:rsidP="00897B1C">
            <w:pPr>
              <w:ind w:right="113"/>
              <w:jc w:val="center"/>
              <w:rPr>
                <w:b/>
                <w:sz w:val="22"/>
              </w:rPr>
            </w:pPr>
          </w:p>
        </w:tc>
        <w:tc>
          <w:tcPr>
            <w:tcW w:w="695" w:type="pct"/>
            <w:shd w:val="clear" w:color="auto" w:fill="auto"/>
          </w:tcPr>
          <w:p w14:paraId="37398234" w14:textId="1E748CDF" w:rsidR="00D110EB" w:rsidRPr="00FD2566" w:rsidRDefault="00DB41C4" w:rsidP="00897B1C">
            <w:pPr>
              <w:ind w:right="113"/>
              <w:rPr>
                <w:sz w:val="22"/>
              </w:rPr>
            </w:pPr>
            <w:r w:rsidRPr="00FD2566">
              <w:rPr>
                <w:sz w:val="22"/>
              </w:rPr>
              <w:t>X</w:t>
            </w:r>
          </w:p>
        </w:tc>
        <w:tc>
          <w:tcPr>
            <w:tcW w:w="889" w:type="pct"/>
            <w:shd w:val="clear" w:color="auto" w:fill="auto"/>
          </w:tcPr>
          <w:p w14:paraId="3444E014" w14:textId="77777777" w:rsidR="00D110EB" w:rsidRPr="00FD2566" w:rsidRDefault="00D110EB" w:rsidP="00897B1C">
            <w:pPr>
              <w:ind w:right="113"/>
              <w:jc w:val="center"/>
              <w:rPr>
                <w:b/>
                <w:sz w:val="22"/>
              </w:rPr>
            </w:pPr>
          </w:p>
        </w:tc>
      </w:tr>
      <w:tr w:rsidR="007B1080" w:rsidRPr="00FD2566" w14:paraId="06DA309C" w14:textId="77777777" w:rsidTr="00FA6B66">
        <w:trPr>
          <w:trHeight w:val="1539"/>
        </w:trPr>
        <w:tc>
          <w:tcPr>
            <w:tcW w:w="277" w:type="pct"/>
            <w:shd w:val="clear" w:color="auto" w:fill="auto"/>
          </w:tcPr>
          <w:p w14:paraId="7CDE23BF" w14:textId="3D0650E7" w:rsidR="00694D5F" w:rsidRPr="00FD2566" w:rsidRDefault="00694D5F" w:rsidP="00694D5F">
            <w:pPr>
              <w:contextualSpacing/>
              <w:jc w:val="both"/>
              <w:rPr>
                <w:color w:val="000000"/>
                <w:sz w:val="22"/>
              </w:rPr>
            </w:pPr>
            <w:r w:rsidRPr="00FD2566">
              <w:rPr>
                <w:color w:val="000000"/>
                <w:sz w:val="22"/>
              </w:rPr>
              <w:t>3.</w:t>
            </w:r>
            <w:r w:rsidR="00D110EB" w:rsidRPr="00FD2566">
              <w:rPr>
                <w:color w:val="000000"/>
                <w:sz w:val="22"/>
              </w:rPr>
              <w:t>8</w:t>
            </w:r>
          </w:p>
        </w:tc>
        <w:tc>
          <w:tcPr>
            <w:tcW w:w="835" w:type="pct"/>
            <w:shd w:val="clear" w:color="auto" w:fill="auto"/>
            <w:hideMark/>
          </w:tcPr>
          <w:p w14:paraId="710E4CD8" w14:textId="6D831505" w:rsidR="007B1080" w:rsidRPr="00FD2566" w:rsidRDefault="007B1080" w:rsidP="00897B1C">
            <w:pPr>
              <w:jc w:val="both"/>
              <w:rPr>
                <w:b/>
                <w:color w:val="000000"/>
                <w:sz w:val="22"/>
              </w:rPr>
            </w:pPr>
            <w:r w:rsidRPr="00FD2566">
              <w:rPr>
                <w:color w:val="000000"/>
                <w:sz w:val="22"/>
              </w:rPr>
              <w:t>Previously unknown restrictions of contracting works regarding the requirements of arch</w:t>
            </w:r>
            <w:r w:rsidR="007B5CFE" w:rsidRPr="00FD2566">
              <w:rPr>
                <w:color w:val="000000"/>
                <w:sz w:val="22"/>
              </w:rPr>
              <w:t>a</w:t>
            </w:r>
            <w:r w:rsidRPr="00FD2566">
              <w:rPr>
                <w:color w:val="000000"/>
                <w:sz w:val="22"/>
              </w:rPr>
              <w:t>eological and cultural heritage protection are become apparent</w:t>
            </w:r>
          </w:p>
        </w:tc>
        <w:tc>
          <w:tcPr>
            <w:tcW w:w="1409" w:type="pct"/>
            <w:gridSpan w:val="2"/>
            <w:shd w:val="clear" w:color="auto" w:fill="auto"/>
            <w:hideMark/>
          </w:tcPr>
          <w:p w14:paraId="4CA7016A" w14:textId="4826F7DD" w:rsidR="007B1080" w:rsidRPr="00FD2566" w:rsidRDefault="00CF19BD" w:rsidP="007B5CFE">
            <w:pPr>
              <w:jc w:val="both"/>
              <w:rPr>
                <w:bCs/>
                <w:sz w:val="22"/>
              </w:rPr>
            </w:pPr>
            <w:r w:rsidRPr="00FD2566">
              <w:rPr>
                <w:sz w:val="22"/>
              </w:rPr>
              <w:t xml:space="preserve">During the issuance of construction permits, it becomes apparent that it is necessary to carry out unplanned archaeological investigations, to protect archaeological finds, and/or to organise the process of works in a substantially different way in order to ensure the requirements for the protection of the cultural heritage. The cost of the Works may increase due to the occurrence of this risk factor, as: 1) the planned duration of the Works may change due to the archaeological investigations and/or activities for the protection of archaeological sites or other restrictions on the protection of cultural heritage; 2) substantial changes may be required to the technological solution of the Works proposed during the </w:t>
            </w:r>
            <w:r w:rsidR="009543D8" w:rsidRPr="00FD2566">
              <w:rPr>
                <w:sz w:val="22"/>
              </w:rPr>
              <w:t>procurement</w:t>
            </w:r>
            <w:r w:rsidRPr="00FD2566">
              <w:rPr>
                <w:sz w:val="22"/>
              </w:rPr>
              <w:t xml:space="preserve">; 3) the scope of the Works may change; 4) </w:t>
            </w:r>
            <w:r w:rsidRPr="00FD2566">
              <w:rPr>
                <w:sz w:val="22"/>
              </w:rPr>
              <w:lastRenderedPageBreak/>
              <w:t xml:space="preserve">the Private </w:t>
            </w:r>
            <w:r w:rsidR="00AD09B9" w:rsidRPr="00FD2566">
              <w:rPr>
                <w:sz w:val="22"/>
              </w:rPr>
              <w:t>Partner</w:t>
            </w:r>
            <w:r w:rsidR="0053545A" w:rsidRPr="00FD2566">
              <w:rPr>
                <w:sz w:val="22"/>
              </w:rPr>
              <w:t>’</w:t>
            </w:r>
            <w:r w:rsidRPr="00FD2566">
              <w:rPr>
                <w:sz w:val="22"/>
              </w:rPr>
              <w:t>s team may need to be supplemented with additional specialists (e.g.</w:t>
            </w:r>
            <w:r w:rsidR="00961768" w:rsidRPr="00FD2566">
              <w:rPr>
                <w:sz w:val="22"/>
              </w:rPr>
              <w:t xml:space="preserve"> </w:t>
            </w:r>
            <w:r w:rsidR="003B1D06" w:rsidRPr="00FD2566">
              <w:rPr>
                <w:sz w:val="22"/>
              </w:rPr>
              <w:t>archaeologists</w:t>
            </w:r>
            <w:r w:rsidR="007B5CFE" w:rsidRPr="00FD2566">
              <w:rPr>
                <w:sz w:val="22"/>
              </w:rPr>
              <w:t>, historian</w:t>
            </w:r>
            <w:r w:rsidR="00B42454" w:rsidRPr="00FD2566">
              <w:rPr>
                <w:sz w:val="22"/>
              </w:rPr>
              <w:t>);</w:t>
            </w:r>
            <w:r w:rsidRPr="00FD2566">
              <w:rPr>
                <w:sz w:val="22"/>
              </w:rPr>
              <w:t xml:space="preserve"> 5) for other related reasons.</w:t>
            </w:r>
          </w:p>
        </w:tc>
        <w:tc>
          <w:tcPr>
            <w:tcW w:w="895" w:type="pct"/>
            <w:gridSpan w:val="2"/>
            <w:shd w:val="clear" w:color="auto" w:fill="auto"/>
            <w:hideMark/>
          </w:tcPr>
          <w:p w14:paraId="3DEE1E98" w14:textId="35CCAE14" w:rsidR="007B1080" w:rsidRPr="00FD2566" w:rsidRDefault="00B42454" w:rsidP="00897B1C">
            <w:pPr>
              <w:ind w:right="113"/>
              <w:jc w:val="both"/>
              <w:rPr>
                <w:b/>
                <w:sz w:val="22"/>
              </w:rPr>
            </w:pPr>
            <w:r w:rsidRPr="00FD2566">
              <w:rPr>
                <w:b/>
                <w:sz w:val="22"/>
              </w:rPr>
              <w:lastRenderedPageBreak/>
              <w:t>X</w:t>
            </w:r>
          </w:p>
        </w:tc>
        <w:tc>
          <w:tcPr>
            <w:tcW w:w="695" w:type="pct"/>
            <w:shd w:val="clear" w:color="auto" w:fill="auto"/>
          </w:tcPr>
          <w:p w14:paraId="731873F3" w14:textId="77777777" w:rsidR="007B1080" w:rsidRPr="00FD2566" w:rsidRDefault="007B1080" w:rsidP="00897B1C">
            <w:pPr>
              <w:ind w:right="113"/>
              <w:rPr>
                <w:sz w:val="22"/>
              </w:rPr>
            </w:pPr>
          </w:p>
        </w:tc>
        <w:tc>
          <w:tcPr>
            <w:tcW w:w="889" w:type="pct"/>
            <w:shd w:val="clear" w:color="auto" w:fill="auto"/>
          </w:tcPr>
          <w:p w14:paraId="0C251D1A" w14:textId="77777777" w:rsidR="007B1080" w:rsidRPr="00FD2566" w:rsidRDefault="007B1080" w:rsidP="00897B1C">
            <w:pPr>
              <w:ind w:right="113"/>
              <w:jc w:val="both"/>
              <w:rPr>
                <w:b/>
                <w:sz w:val="22"/>
              </w:rPr>
            </w:pPr>
          </w:p>
        </w:tc>
      </w:tr>
      <w:tr w:rsidR="007B1080" w:rsidRPr="00FD2566" w14:paraId="7AEE060F" w14:textId="77777777" w:rsidTr="00FA6B66">
        <w:trPr>
          <w:trHeight w:val="1546"/>
        </w:trPr>
        <w:tc>
          <w:tcPr>
            <w:tcW w:w="277" w:type="pct"/>
            <w:shd w:val="clear" w:color="auto" w:fill="auto"/>
          </w:tcPr>
          <w:p w14:paraId="7B87930E" w14:textId="2499FFA0" w:rsidR="00A214D5" w:rsidRPr="00FD2566" w:rsidRDefault="00A214D5" w:rsidP="00A214D5">
            <w:pPr>
              <w:contextualSpacing/>
              <w:jc w:val="both"/>
              <w:rPr>
                <w:color w:val="000000"/>
                <w:sz w:val="22"/>
              </w:rPr>
            </w:pPr>
            <w:r w:rsidRPr="00FD2566">
              <w:rPr>
                <w:color w:val="000000"/>
                <w:sz w:val="22"/>
              </w:rPr>
              <w:t>3.9</w:t>
            </w:r>
          </w:p>
        </w:tc>
        <w:tc>
          <w:tcPr>
            <w:tcW w:w="835" w:type="pct"/>
            <w:shd w:val="clear" w:color="auto" w:fill="auto"/>
            <w:hideMark/>
          </w:tcPr>
          <w:p w14:paraId="1B217DBE" w14:textId="41039DA5" w:rsidR="007B1080" w:rsidRPr="00FD2566" w:rsidRDefault="007B1080" w:rsidP="00897B1C">
            <w:pPr>
              <w:jc w:val="both"/>
              <w:rPr>
                <w:b/>
                <w:color w:val="000000"/>
                <w:sz w:val="22"/>
              </w:rPr>
            </w:pPr>
            <w:r w:rsidRPr="00FD2566">
              <w:rPr>
                <w:color w:val="000000"/>
                <w:sz w:val="22"/>
              </w:rPr>
              <w:t>The Public partner changes the requirements for the quality of the contracting works</w:t>
            </w:r>
            <w:r w:rsidR="007643D5" w:rsidRPr="00FD2566">
              <w:rPr>
                <w:color w:val="000000"/>
                <w:sz w:val="22"/>
              </w:rPr>
              <w:t xml:space="preserve"> and </w:t>
            </w:r>
            <w:r w:rsidR="0034474B" w:rsidRPr="00FD2566">
              <w:rPr>
                <w:color w:val="000000"/>
                <w:sz w:val="22"/>
              </w:rPr>
              <w:t>Facility, part of Facility, its element</w:t>
            </w:r>
            <w:r w:rsidRPr="00FD2566">
              <w:rPr>
                <w:color w:val="000000"/>
                <w:sz w:val="22"/>
              </w:rPr>
              <w:t xml:space="preserve"> during the contracting works execution phase (including insignificant changes)</w:t>
            </w:r>
          </w:p>
        </w:tc>
        <w:tc>
          <w:tcPr>
            <w:tcW w:w="1409" w:type="pct"/>
            <w:gridSpan w:val="2"/>
            <w:shd w:val="clear" w:color="auto" w:fill="auto"/>
            <w:hideMark/>
          </w:tcPr>
          <w:p w14:paraId="6EE1AD06" w14:textId="64985EC0" w:rsidR="007B1080" w:rsidRPr="00FD2566" w:rsidRDefault="007B1080" w:rsidP="007B5CFE">
            <w:pPr>
              <w:jc w:val="both"/>
              <w:rPr>
                <w:bCs/>
                <w:sz w:val="22"/>
              </w:rPr>
            </w:pPr>
            <w:r w:rsidRPr="00FD2566">
              <w:rPr>
                <w:sz w:val="22"/>
              </w:rPr>
              <w:t xml:space="preserve">After the designing phase, the Public partner specifies to the Private partner, other requirements for contracting works and the </w:t>
            </w:r>
            <w:r w:rsidR="00ED29C0" w:rsidRPr="00FD2566">
              <w:rPr>
                <w:color w:val="000000"/>
                <w:sz w:val="22"/>
              </w:rPr>
              <w:t xml:space="preserve"> Facility, part of Facility, its element</w:t>
            </w:r>
            <w:r w:rsidR="005F1EA3" w:rsidRPr="00FD2566">
              <w:rPr>
                <w:color w:val="000000"/>
                <w:sz w:val="22"/>
              </w:rPr>
              <w:t>,</w:t>
            </w:r>
            <w:r w:rsidR="00ED29C0" w:rsidRPr="00FD2566">
              <w:rPr>
                <w:sz w:val="22"/>
              </w:rPr>
              <w:t xml:space="preserve"> </w:t>
            </w:r>
            <w:r w:rsidRPr="00FD2566">
              <w:rPr>
                <w:sz w:val="22"/>
              </w:rPr>
              <w:t>than the ones according to which</w:t>
            </w:r>
            <w:r w:rsidR="007B5CFE" w:rsidRPr="00FD2566">
              <w:rPr>
                <w:sz w:val="22"/>
              </w:rPr>
              <w:t xml:space="preserve"> [select:</w:t>
            </w:r>
            <w:r w:rsidRPr="00FD2566">
              <w:rPr>
                <w:sz w:val="22"/>
              </w:rPr>
              <w:t xml:space="preserve"> the Investor </w:t>
            </w:r>
            <w:r w:rsidR="007B5CFE" w:rsidRPr="00FD2566">
              <w:rPr>
                <w:sz w:val="22"/>
              </w:rPr>
              <w:t xml:space="preserve">or Private partner] </w:t>
            </w:r>
            <w:r w:rsidRPr="00FD2566">
              <w:rPr>
                <w:sz w:val="22"/>
              </w:rPr>
              <w:t>prepared and submitted the Tender, and/or performed designing and other preparation activities, and on the basis of which the Agreement was concluded. The manifestation of the risk factor implies additional costs of contract works</w:t>
            </w:r>
            <w:r w:rsidR="007B5CFE" w:rsidRPr="00FD2566">
              <w:rPr>
                <w:sz w:val="22"/>
              </w:rPr>
              <w:t xml:space="preserve"> and delay in the commencement of operation of the</w:t>
            </w:r>
            <w:r w:rsidR="00997D43" w:rsidRPr="00FD2566">
              <w:rPr>
                <w:sz w:val="22"/>
              </w:rPr>
              <w:t xml:space="preserve"> </w:t>
            </w:r>
            <w:r w:rsidR="00576724" w:rsidRPr="00FD2566">
              <w:rPr>
                <w:sz w:val="22"/>
              </w:rPr>
              <w:t>Facility</w:t>
            </w:r>
            <w:r w:rsidR="007B5CFE" w:rsidRPr="00FD2566">
              <w:rPr>
                <w:sz w:val="22"/>
              </w:rPr>
              <w:t>.</w:t>
            </w:r>
          </w:p>
        </w:tc>
        <w:tc>
          <w:tcPr>
            <w:tcW w:w="895" w:type="pct"/>
            <w:gridSpan w:val="2"/>
            <w:shd w:val="clear" w:color="auto" w:fill="auto"/>
          </w:tcPr>
          <w:p w14:paraId="62B7B890" w14:textId="590CFFE9" w:rsidR="007B1080" w:rsidRPr="00FD2566" w:rsidRDefault="00576724" w:rsidP="00897B1C">
            <w:pPr>
              <w:jc w:val="both"/>
              <w:rPr>
                <w:sz w:val="22"/>
              </w:rPr>
            </w:pPr>
            <w:r w:rsidRPr="00FD2566">
              <w:t>X</w:t>
            </w:r>
          </w:p>
        </w:tc>
        <w:tc>
          <w:tcPr>
            <w:tcW w:w="695" w:type="pct"/>
            <w:shd w:val="clear" w:color="auto" w:fill="auto"/>
          </w:tcPr>
          <w:p w14:paraId="3D30500B" w14:textId="77777777" w:rsidR="007B1080" w:rsidRPr="00FD2566" w:rsidRDefault="007B1080" w:rsidP="00897B1C">
            <w:pPr>
              <w:ind w:right="113"/>
              <w:rPr>
                <w:sz w:val="22"/>
              </w:rPr>
            </w:pPr>
          </w:p>
        </w:tc>
        <w:tc>
          <w:tcPr>
            <w:tcW w:w="889" w:type="pct"/>
            <w:shd w:val="clear" w:color="auto" w:fill="auto"/>
          </w:tcPr>
          <w:p w14:paraId="017B86C6" w14:textId="77777777" w:rsidR="007B1080" w:rsidRPr="00FD2566" w:rsidRDefault="007B1080" w:rsidP="00897B1C">
            <w:pPr>
              <w:ind w:right="113"/>
              <w:jc w:val="both"/>
              <w:rPr>
                <w:sz w:val="22"/>
              </w:rPr>
            </w:pPr>
          </w:p>
        </w:tc>
      </w:tr>
      <w:tr w:rsidR="007B1080" w:rsidRPr="00FD2566" w14:paraId="131E6C11" w14:textId="77777777" w:rsidTr="00FA6B66">
        <w:trPr>
          <w:trHeight w:val="974"/>
        </w:trPr>
        <w:tc>
          <w:tcPr>
            <w:tcW w:w="277" w:type="pct"/>
            <w:shd w:val="clear" w:color="auto" w:fill="auto"/>
          </w:tcPr>
          <w:p w14:paraId="186B6D22" w14:textId="2826BE6A" w:rsidR="00576724" w:rsidRPr="00FD2566" w:rsidRDefault="00576724" w:rsidP="00576724">
            <w:pPr>
              <w:contextualSpacing/>
              <w:jc w:val="both"/>
              <w:rPr>
                <w:color w:val="000000"/>
                <w:sz w:val="22"/>
              </w:rPr>
            </w:pPr>
            <w:r w:rsidRPr="00FD2566">
              <w:rPr>
                <w:color w:val="000000"/>
                <w:sz w:val="22"/>
              </w:rPr>
              <w:t>3.10</w:t>
            </w:r>
          </w:p>
        </w:tc>
        <w:tc>
          <w:tcPr>
            <w:tcW w:w="835" w:type="pct"/>
            <w:shd w:val="clear" w:color="auto" w:fill="auto"/>
            <w:hideMark/>
          </w:tcPr>
          <w:p w14:paraId="6C465DC8" w14:textId="77777777" w:rsidR="007B1080" w:rsidRPr="00FD2566" w:rsidRDefault="007B1080" w:rsidP="00897B1C">
            <w:pPr>
              <w:jc w:val="both"/>
              <w:rPr>
                <w:b/>
                <w:color w:val="000000"/>
                <w:sz w:val="22"/>
              </w:rPr>
            </w:pPr>
            <w:r w:rsidRPr="00FD2566">
              <w:t>The requirements for the quality of the contracting works are changed at the initiative and / or demand of the Private partner</w:t>
            </w:r>
          </w:p>
        </w:tc>
        <w:tc>
          <w:tcPr>
            <w:tcW w:w="1409" w:type="pct"/>
            <w:gridSpan w:val="2"/>
            <w:shd w:val="clear" w:color="auto" w:fill="auto"/>
            <w:hideMark/>
          </w:tcPr>
          <w:p w14:paraId="6288B6D8" w14:textId="4BAA033D" w:rsidR="007B1080" w:rsidRPr="00FD2566" w:rsidRDefault="007B1080" w:rsidP="00897B1C">
            <w:pPr>
              <w:jc w:val="both"/>
              <w:rPr>
                <w:bCs/>
                <w:sz w:val="22"/>
              </w:rPr>
            </w:pPr>
            <w:r w:rsidRPr="00FD2566">
              <w:rPr>
                <w:sz w:val="22"/>
              </w:rPr>
              <w:t xml:space="preserve">A situation may arise when the Private partner initiates a change of the requirements for the quality of the contracting works after the designing phase. For example, a Private partner may propose to set a higher energy efficiency class for the </w:t>
            </w:r>
            <w:r w:rsidR="00B55911" w:rsidRPr="00FD2566">
              <w:rPr>
                <w:sz w:val="22"/>
              </w:rPr>
              <w:t>Facility, part of Facility, it</w:t>
            </w:r>
            <w:r w:rsidR="0053545A" w:rsidRPr="00FD2566">
              <w:rPr>
                <w:sz w:val="22"/>
              </w:rPr>
              <w:t>’</w:t>
            </w:r>
            <w:r w:rsidR="00B55911" w:rsidRPr="00FD2566">
              <w:rPr>
                <w:sz w:val="22"/>
              </w:rPr>
              <w:t>s element</w:t>
            </w:r>
            <w:r w:rsidRPr="00FD2566">
              <w:rPr>
                <w:sz w:val="22"/>
              </w:rPr>
              <w:t xml:space="preserve"> under construction due to rising prices of the energy resources in the market. The manifestation of the risk factor implies additional costs of contract works.</w:t>
            </w:r>
            <w:r w:rsidR="00564235" w:rsidRPr="00FD2566">
              <w:rPr>
                <w:sz w:val="22"/>
              </w:rPr>
              <w:t xml:space="preserve"> </w:t>
            </w:r>
            <w:r w:rsidR="00564235" w:rsidRPr="00FD2566">
              <w:t xml:space="preserve"> </w:t>
            </w:r>
            <w:r w:rsidR="00564235" w:rsidRPr="00FD2566">
              <w:rPr>
                <w:sz w:val="22"/>
              </w:rPr>
              <w:t>It may also delay the start of the Operation of the Facility.</w:t>
            </w:r>
          </w:p>
        </w:tc>
        <w:tc>
          <w:tcPr>
            <w:tcW w:w="895" w:type="pct"/>
            <w:gridSpan w:val="2"/>
            <w:shd w:val="clear" w:color="auto" w:fill="auto"/>
          </w:tcPr>
          <w:p w14:paraId="31DB599B" w14:textId="77777777" w:rsidR="007B1080" w:rsidRPr="00FD2566" w:rsidRDefault="007B1080" w:rsidP="00897B1C">
            <w:pPr>
              <w:ind w:right="113"/>
              <w:jc w:val="both"/>
              <w:rPr>
                <w:sz w:val="22"/>
              </w:rPr>
            </w:pPr>
          </w:p>
        </w:tc>
        <w:tc>
          <w:tcPr>
            <w:tcW w:w="695" w:type="pct"/>
            <w:shd w:val="clear" w:color="auto" w:fill="auto"/>
            <w:hideMark/>
          </w:tcPr>
          <w:p w14:paraId="470960AE" w14:textId="38C8E8AA" w:rsidR="007B1080" w:rsidRPr="00FD2566" w:rsidRDefault="00E9687F" w:rsidP="00897B1C">
            <w:pPr>
              <w:ind w:right="113"/>
              <w:rPr>
                <w:sz w:val="22"/>
              </w:rPr>
            </w:pPr>
            <w:r w:rsidRPr="00FD2566">
              <w:rPr>
                <w:sz w:val="22"/>
              </w:rPr>
              <w:t>X</w:t>
            </w:r>
          </w:p>
        </w:tc>
        <w:tc>
          <w:tcPr>
            <w:tcW w:w="889" w:type="pct"/>
            <w:shd w:val="clear" w:color="auto" w:fill="auto"/>
          </w:tcPr>
          <w:p w14:paraId="4DCED717" w14:textId="77777777" w:rsidR="007B1080" w:rsidRPr="00FD2566" w:rsidRDefault="007B1080" w:rsidP="00897B1C">
            <w:pPr>
              <w:ind w:right="113"/>
              <w:jc w:val="both"/>
              <w:rPr>
                <w:sz w:val="22"/>
              </w:rPr>
            </w:pPr>
          </w:p>
        </w:tc>
      </w:tr>
      <w:tr w:rsidR="007B1080" w:rsidRPr="00FD2566" w14:paraId="7741FA82" w14:textId="77777777" w:rsidTr="00FA6B66">
        <w:trPr>
          <w:trHeight w:val="1372"/>
        </w:trPr>
        <w:tc>
          <w:tcPr>
            <w:tcW w:w="277" w:type="pct"/>
            <w:shd w:val="clear" w:color="auto" w:fill="auto"/>
          </w:tcPr>
          <w:p w14:paraId="1124926F" w14:textId="77B6BEF6" w:rsidR="00E9687F" w:rsidRPr="00FD2566" w:rsidRDefault="00E9687F" w:rsidP="00E9687F">
            <w:pPr>
              <w:contextualSpacing/>
              <w:jc w:val="both"/>
              <w:rPr>
                <w:color w:val="000000"/>
                <w:sz w:val="22"/>
              </w:rPr>
            </w:pPr>
            <w:r w:rsidRPr="00FD2566">
              <w:rPr>
                <w:color w:val="000000"/>
                <w:sz w:val="22"/>
              </w:rPr>
              <w:t>3.11</w:t>
            </w:r>
          </w:p>
        </w:tc>
        <w:tc>
          <w:tcPr>
            <w:tcW w:w="835" w:type="pct"/>
            <w:shd w:val="clear" w:color="auto" w:fill="auto"/>
            <w:hideMark/>
          </w:tcPr>
          <w:p w14:paraId="43126006" w14:textId="77777777" w:rsidR="007B1080" w:rsidRPr="00FD2566" w:rsidRDefault="007B1080" w:rsidP="00897B1C">
            <w:pPr>
              <w:jc w:val="both"/>
              <w:rPr>
                <w:b/>
                <w:color w:val="000000"/>
                <w:sz w:val="22"/>
              </w:rPr>
            </w:pPr>
            <w:r w:rsidRPr="00FD2566">
              <w:rPr>
                <w:color w:val="000000"/>
                <w:sz w:val="22"/>
              </w:rPr>
              <w:t xml:space="preserve">The quality of the contracting works is not guaranteed due to the suitability and sufficiency </w:t>
            </w:r>
            <w:r w:rsidRPr="00FD2566">
              <w:rPr>
                <w:color w:val="000000"/>
                <w:sz w:val="22"/>
              </w:rPr>
              <w:lastRenderedPageBreak/>
              <w:t>of the technological resources</w:t>
            </w:r>
          </w:p>
        </w:tc>
        <w:tc>
          <w:tcPr>
            <w:tcW w:w="1409" w:type="pct"/>
            <w:gridSpan w:val="2"/>
            <w:shd w:val="clear" w:color="auto" w:fill="auto"/>
            <w:hideMark/>
          </w:tcPr>
          <w:p w14:paraId="32FAACC2" w14:textId="77777777" w:rsidR="007B1080" w:rsidRPr="00FD2566" w:rsidRDefault="007B1080" w:rsidP="00897B1C">
            <w:pPr>
              <w:jc w:val="both"/>
              <w:rPr>
                <w:bCs/>
                <w:sz w:val="22"/>
              </w:rPr>
            </w:pPr>
            <w:r w:rsidRPr="00FD2566">
              <w:rPr>
                <w:sz w:val="22"/>
              </w:rPr>
              <w:lastRenderedPageBreak/>
              <w:t xml:space="preserve">A situation when the quality of the contracting works is not ensured due to the suitability, sufficiency, and other related factors of the </w:t>
            </w:r>
            <w:r w:rsidRPr="00FD2566">
              <w:rPr>
                <w:sz w:val="22"/>
              </w:rPr>
              <w:lastRenderedPageBreak/>
              <w:t>technological resources, is possible.</w:t>
            </w:r>
          </w:p>
        </w:tc>
        <w:tc>
          <w:tcPr>
            <w:tcW w:w="895" w:type="pct"/>
            <w:gridSpan w:val="2"/>
            <w:shd w:val="clear" w:color="auto" w:fill="auto"/>
          </w:tcPr>
          <w:p w14:paraId="55C25B80" w14:textId="77777777" w:rsidR="007B1080" w:rsidRPr="00FD2566" w:rsidRDefault="007B1080" w:rsidP="00897B1C">
            <w:pPr>
              <w:ind w:right="113"/>
              <w:jc w:val="both"/>
              <w:rPr>
                <w:sz w:val="22"/>
              </w:rPr>
            </w:pPr>
          </w:p>
        </w:tc>
        <w:tc>
          <w:tcPr>
            <w:tcW w:w="695" w:type="pct"/>
            <w:shd w:val="clear" w:color="auto" w:fill="auto"/>
          </w:tcPr>
          <w:p w14:paraId="1C3D3337" w14:textId="5A57E26F" w:rsidR="007B1080" w:rsidRPr="00FD2566" w:rsidRDefault="0014494D" w:rsidP="00897B1C">
            <w:pPr>
              <w:ind w:right="113"/>
              <w:rPr>
                <w:sz w:val="22"/>
              </w:rPr>
            </w:pPr>
            <w:r w:rsidRPr="00FD2566">
              <w:rPr>
                <w:sz w:val="22"/>
              </w:rPr>
              <w:t>X</w:t>
            </w:r>
          </w:p>
        </w:tc>
        <w:tc>
          <w:tcPr>
            <w:tcW w:w="889" w:type="pct"/>
            <w:shd w:val="clear" w:color="auto" w:fill="auto"/>
          </w:tcPr>
          <w:p w14:paraId="72E2862A" w14:textId="77777777" w:rsidR="007B1080" w:rsidRPr="00FD2566" w:rsidRDefault="007B1080" w:rsidP="00897B1C">
            <w:pPr>
              <w:ind w:right="113"/>
              <w:jc w:val="both"/>
              <w:rPr>
                <w:sz w:val="22"/>
              </w:rPr>
            </w:pPr>
          </w:p>
        </w:tc>
      </w:tr>
      <w:tr w:rsidR="007B1080" w:rsidRPr="00FD2566" w14:paraId="6BF1EFF5" w14:textId="77777777" w:rsidTr="00FA6B66">
        <w:trPr>
          <w:trHeight w:val="265"/>
        </w:trPr>
        <w:tc>
          <w:tcPr>
            <w:tcW w:w="277" w:type="pct"/>
            <w:shd w:val="clear" w:color="auto" w:fill="auto"/>
          </w:tcPr>
          <w:p w14:paraId="393433CE" w14:textId="07D97561" w:rsidR="0014494D" w:rsidRPr="00FD2566" w:rsidRDefault="0014494D" w:rsidP="0014494D">
            <w:pPr>
              <w:contextualSpacing/>
              <w:jc w:val="both"/>
              <w:rPr>
                <w:color w:val="000000"/>
                <w:sz w:val="22"/>
              </w:rPr>
            </w:pPr>
            <w:r w:rsidRPr="00FD2566">
              <w:rPr>
                <w:color w:val="000000"/>
                <w:sz w:val="22"/>
              </w:rPr>
              <w:t>3.12</w:t>
            </w:r>
          </w:p>
        </w:tc>
        <w:tc>
          <w:tcPr>
            <w:tcW w:w="835" w:type="pct"/>
            <w:shd w:val="clear" w:color="auto" w:fill="auto"/>
            <w:hideMark/>
          </w:tcPr>
          <w:p w14:paraId="22B432F0" w14:textId="120E1360" w:rsidR="007B1080" w:rsidRPr="00FD2566" w:rsidRDefault="007B1080" w:rsidP="00897B1C">
            <w:pPr>
              <w:jc w:val="both"/>
              <w:rPr>
                <w:b/>
                <w:color w:val="000000"/>
                <w:sz w:val="22"/>
              </w:rPr>
            </w:pPr>
            <w:r w:rsidRPr="00FD2566">
              <w:rPr>
                <w:color w:val="000000"/>
                <w:sz w:val="22"/>
              </w:rPr>
              <w:t xml:space="preserve">The quality of the </w:t>
            </w:r>
            <w:r w:rsidR="0068546A" w:rsidRPr="00FD2566">
              <w:rPr>
                <w:color w:val="000000"/>
                <w:sz w:val="22"/>
              </w:rPr>
              <w:t>works or renovation and repair works</w:t>
            </w:r>
            <w:r w:rsidRPr="00FD2566">
              <w:rPr>
                <w:color w:val="000000"/>
                <w:sz w:val="22"/>
              </w:rPr>
              <w:t xml:space="preserve"> is not guaranteed due to the price and quality of utilities.</w:t>
            </w:r>
          </w:p>
        </w:tc>
        <w:tc>
          <w:tcPr>
            <w:tcW w:w="1409" w:type="pct"/>
            <w:gridSpan w:val="2"/>
            <w:shd w:val="clear" w:color="auto" w:fill="auto"/>
            <w:hideMark/>
          </w:tcPr>
          <w:p w14:paraId="7612F780" w14:textId="1C280711" w:rsidR="007B1080" w:rsidRPr="00FD2566" w:rsidRDefault="007B1080" w:rsidP="00897B1C">
            <w:pPr>
              <w:jc w:val="both"/>
              <w:rPr>
                <w:bCs/>
                <w:sz w:val="22"/>
              </w:rPr>
            </w:pPr>
            <w:r w:rsidRPr="00FD2566">
              <w:rPr>
                <w:sz w:val="22"/>
              </w:rPr>
              <w:t>The quality of the</w:t>
            </w:r>
            <w:r w:rsidR="00EA74E8" w:rsidRPr="00FD2566">
              <w:rPr>
                <w:color w:val="000000"/>
                <w:sz w:val="22"/>
              </w:rPr>
              <w:t xml:space="preserve"> works or renovation and repair works</w:t>
            </w:r>
            <w:r w:rsidR="00EA74E8" w:rsidRPr="00FD2566">
              <w:rPr>
                <w:sz w:val="22"/>
              </w:rPr>
              <w:t xml:space="preserve"> </w:t>
            </w:r>
            <w:r w:rsidRPr="00FD2566">
              <w:rPr>
                <w:sz w:val="22"/>
              </w:rPr>
              <w:t>is not guaranteed due to the price, quality and availability of utilities.</w:t>
            </w:r>
          </w:p>
        </w:tc>
        <w:tc>
          <w:tcPr>
            <w:tcW w:w="895" w:type="pct"/>
            <w:gridSpan w:val="2"/>
            <w:shd w:val="clear" w:color="auto" w:fill="auto"/>
          </w:tcPr>
          <w:p w14:paraId="50ADF34B" w14:textId="77777777" w:rsidR="007B1080" w:rsidRPr="00FD2566" w:rsidRDefault="007B1080" w:rsidP="00897B1C">
            <w:pPr>
              <w:ind w:right="113"/>
              <w:jc w:val="both"/>
              <w:rPr>
                <w:sz w:val="22"/>
              </w:rPr>
            </w:pPr>
          </w:p>
        </w:tc>
        <w:tc>
          <w:tcPr>
            <w:tcW w:w="695" w:type="pct"/>
            <w:shd w:val="clear" w:color="auto" w:fill="auto"/>
          </w:tcPr>
          <w:p w14:paraId="3C5B5F96" w14:textId="46A3D60A" w:rsidR="007B1080" w:rsidRPr="00FD2566" w:rsidRDefault="00EA74E8" w:rsidP="00897B1C">
            <w:pPr>
              <w:ind w:right="113"/>
              <w:rPr>
                <w:sz w:val="22"/>
              </w:rPr>
            </w:pPr>
            <w:r w:rsidRPr="00FD2566">
              <w:rPr>
                <w:sz w:val="22"/>
              </w:rPr>
              <w:t>X</w:t>
            </w:r>
          </w:p>
        </w:tc>
        <w:tc>
          <w:tcPr>
            <w:tcW w:w="889" w:type="pct"/>
            <w:shd w:val="clear" w:color="auto" w:fill="auto"/>
          </w:tcPr>
          <w:p w14:paraId="186EC115" w14:textId="77777777" w:rsidR="007B1080" w:rsidRPr="00FD2566" w:rsidRDefault="007B1080" w:rsidP="00897B1C">
            <w:pPr>
              <w:ind w:right="113"/>
              <w:jc w:val="both"/>
              <w:rPr>
                <w:sz w:val="22"/>
              </w:rPr>
            </w:pPr>
          </w:p>
        </w:tc>
      </w:tr>
      <w:tr w:rsidR="007B1080" w:rsidRPr="00FD2566" w14:paraId="35364F01" w14:textId="77777777" w:rsidTr="00FA6B66">
        <w:trPr>
          <w:trHeight w:val="1266"/>
        </w:trPr>
        <w:tc>
          <w:tcPr>
            <w:tcW w:w="277" w:type="pct"/>
            <w:shd w:val="clear" w:color="auto" w:fill="auto"/>
          </w:tcPr>
          <w:p w14:paraId="3B8F8616" w14:textId="60E5148D" w:rsidR="00EA74E8" w:rsidRPr="00FD2566" w:rsidRDefault="00EA74E8" w:rsidP="00EA74E8">
            <w:pPr>
              <w:contextualSpacing/>
              <w:jc w:val="both"/>
              <w:rPr>
                <w:color w:val="000000"/>
                <w:sz w:val="22"/>
              </w:rPr>
            </w:pPr>
            <w:r w:rsidRPr="00FD2566">
              <w:rPr>
                <w:color w:val="000000"/>
                <w:sz w:val="22"/>
              </w:rPr>
              <w:t>3.13</w:t>
            </w:r>
          </w:p>
        </w:tc>
        <w:tc>
          <w:tcPr>
            <w:tcW w:w="835" w:type="pct"/>
            <w:shd w:val="clear" w:color="auto" w:fill="auto"/>
            <w:hideMark/>
          </w:tcPr>
          <w:p w14:paraId="0C17CC0B" w14:textId="3696EA40" w:rsidR="007B1080" w:rsidRPr="00FD2566" w:rsidRDefault="007B1080" w:rsidP="00897B1C">
            <w:pPr>
              <w:jc w:val="both"/>
              <w:rPr>
                <w:b/>
                <w:color w:val="000000"/>
                <w:sz w:val="22"/>
              </w:rPr>
            </w:pPr>
            <w:r w:rsidRPr="00FD2566">
              <w:rPr>
                <w:color w:val="000000"/>
                <w:sz w:val="22"/>
              </w:rPr>
              <w:t xml:space="preserve">The quality of the </w:t>
            </w:r>
            <w:r w:rsidR="009B17F9" w:rsidRPr="00FD2566">
              <w:rPr>
                <w:color w:val="000000"/>
                <w:sz w:val="22"/>
              </w:rPr>
              <w:t>works or renovation and repair works</w:t>
            </w:r>
            <w:r w:rsidR="009B17F9" w:rsidRPr="00FD2566">
              <w:rPr>
                <w:sz w:val="22"/>
              </w:rPr>
              <w:t xml:space="preserve"> </w:t>
            </w:r>
            <w:r w:rsidRPr="00FD2566">
              <w:rPr>
                <w:color w:val="000000"/>
                <w:sz w:val="22"/>
              </w:rPr>
              <w:t>is not ensured due to the availability and quality of raw materials, materials and mechanisms</w:t>
            </w:r>
          </w:p>
        </w:tc>
        <w:tc>
          <w:tcPr>
            <w:tcW w:w="1409" w:type="pct"/>
            <w:gridSpan w:val="2"/>
            <w:shd w:val="clear" w:color="auto" w:fill="auto"/>
            <w:hideMark/>
          </w:tcPr>
          <w:p w14:paraId="07FB7181" w14:textId="560FD56D" w:rsidR="007B1080" w:rsidRPr="00FD2566" w:rsidRDefault="007B1080" w:rsidP="00897B1C">
            <w:pPr>
              <w:jc w:val="both"/>
              <w:rPr>
                <w:bCs/>
                <w:sz w:val="22"/>
              </w:rPr>
            </w:pPr>
            <w:r w:rsidRPr="00FD2566">
              <w:rPr>
                <w:sz w:val="22"/>
              </w:rPr>
              <w:t xml:space="preserve">The quality of the </w:t>
            </w:r>
            <w:r w:rsidR="00695C6F" w:rsidRPr="00FD2566">
              <w:rPr>
                <w:color w:val="000000"/>
                <w:sz w:val="22"/>
              </w:rPr>
              <w:t>works or renovation and repair works</w:t>
            </w:r>
            <w:r w:rsidR="00695C6F" w:rsidRPr="00FD2566">
              <w:rPr>
                <w:sz w:val="22"/>
              </w:rPr>
              <w:t xml:space="preserve"> </w:t>
            </w:r>
            <w:r w:rsidRPr="00FD2566">
              <w:rPr>
                <w:sz w:val="22"/>
              </w:rPr>
              <w:t xml:space="preserve">is not ensured due to the timely unavailability and quality of the raw materials, materials, and machinery required for the performance of works. </w:t>
            </w:r>
          </w:p>
        </w:tc>
        <w:tc>
          <w:tcPr>
            <w:tcW w:w="895" w:type="pct"/>
            <w:gridSpan w:val="2"/>
            <w:shd w:val="clear" w:color="auto" w:fill="auto"/>
          </w:tcPr>
          <w:p w14:paraId="543E1B7B" w14:textId="77777777" w:rsidR="007B1080" w:rsidRPr="00FD2566" w:rsidRDefault="007B1080" w:rsidP="00897B1C">
            <w:pPr>
              <w:ind w:right="113"/>
              <w:jc w:val="both"/>
              <w:rPr>
                <w:sz w:val="22"/>
              </w:rPr>
            </w:pPr>
          </w:p>
        </w:tc>
        <w:tc>
          <w:tcPr>
            <w:tcW w:w="695" w:type="pct"/>
            <w:shd w:val="clear" w:color="auto" w:fill="auto"/>
          </w:tcPr>
          <w:p w14:paraId="6DB131AC" w14:textId="387B8B7E" w:rsidR="007B1080" w:rsidRPr="00FD2566" w:rsidRDefault="00695C6F" w:rsidP="00897B1C">
            <w:pPr>
              <w:ind w:right="113"/>
              <w:rPr>
                <w:sz w:val="22"/>
              </w:rPr>
            </w:pPr>
            <w:r w:rsidRPr="00FD2566">
              <w:rPr>
                <w:sz w:val="22"/>
              </w:rPr>
              <w:t>X</w:t>
            </w:r>
          </w:p>
        </w:tc>
        <w:tc>
          <w:tcPr>
            <w:tcW w:w="889" w:type="pct"/>
            <w:shd w:val="clear" w:color="auto" w:fill="auto"/>
          </w:tcPr>
          <w:p w14:paraId="41CB7438" w14:textId="77777777" w:rsidR="007B1080" w:rsidRPr="00FD2566" w:rsidRDefault="007B1080" w:rsidP="00897B1C">
            <w:pPr>
              <w:ind w:right="113"/>
              <w:jc w:val="both"/>
              <w:rPr>
                <w:sz w:val="22"/>
              </w:rPr>
            </w:pPr>
          </w:p>
        </w:tc>
      </w:tr>
      <w:tr w:rsidR="007B1080" w:rsidRPr="00FD2566" w14:paraId="1526A752" w14:textId="77777777" w:rsidTr="00FA6B66">
        <w:trPr>
          <w:trHeight w:val="1115"/>
        </w:trPr>
        <w:tc>
          <w:tcPr>
            <w:tcW w:w="277" w:type="pct"/>
            <w:shd w:val="clear" w:color="auto" w:fill="auto"/>
          </w:tcPr>
          <w:p w14:paraId="7F8197DA" w14:textId="335089E5" w:rsidR="007B2FA1" w:rsidRPr="00FD2566" w:rsidRDefault="007B2FA1" w:rsidP="007B2FA1">
            <w:pPr>
              <w:contextualSpacing/>
              <w:jc w:val="both"/>
              <w:rPr>
                <w:color w:val="000000"/>
                <w:sz w:val="22"/>
              </w:rPr>
            </w:pPr>
            <w:r w:rsidRPr="00FD2566">
              <w:rPr>
                <w:color w:val="000000"/>
                <w:sz w:val="22"/>
              </w:rPr>
              <w:t>3.14</w:t>
            </w:r>
          </w:p>
        </w:tc>
        <w:tc>
          <w:tcPr>
            <w:tcW w:w="835" w:type="pct"/>
            <w:shd w:val="clear" w:color="auto" w:fill="auto"/>
            <w:hideMark/>
          </w:tcPr>
          <w:p w14:paraId="29AB72C5" w14:textId="49CC1E66" w:rsidR="007B1080" w:rsidRPr="00FD2566" w:rsidRDefault="007B1080" w:rsidP="00897B1C">
            <w:pPr>
              <w:jc w:val="both"/>
              <w:rPr>
                <w:b/>
                <w:color w:val="000000"/>
                <w:sz w:val="22"/>
              </w:rPr>
            </w:pPr>
            <w:r w:rsidRPr="00FD2566">
              <w:rPr>
                <w:color w:val="000000"/>
                <w:sz w:val="22"/>
              </w:rPr>
              <w:t xml:space="preserve">The quality of the </w:t>
            </w:r>
            <w:r w:rsidR="007B2FA1" w:rsidRPr="00FD2566">
              <w:rPr>
                <w:color w:val="000000"/>
                <w:sz w:val="22"/>
              </w:rPr>
              <w:t xml:space="preserve"> works or renovation and repair works</w:t>
            </w:r>
            <w:r w:rsidR="007B2FA1" w:rsidRPr="00FD2566">
              <w:rPr>
                <w:sz w:val="22"/>
              </w:rPr>
              <w:t xml:space="preserve"> </w:t>
            </w:r>
            <w:r w:rsidRPr="00FD2566">
              <w:rPr>
                <w:color w:val="000000"/>
                <w:sz w:val="22"/>
              </w:rPr>
              <w:t>is not guaranteed due to the actions or omissions of the Sub-suppliers</w:t>
            </w:r>
          </w:p>
        </w:tc>
        <w:tc>
          <w:tcPr>
            <w:tcW w:w="1409" w:type="pct"/>
            <w:gridSpan w:val="2"/>
            <w:shd w:val="clear" w:color="auto" w:fill="auto"/>
            <w:hideMark/>
          </w:tcPr>
          <w:p w14:paraId="315EAAB0" w14:textId="185D1055" w:rsidR="007B1080" w:rsidRPr="00FD2566" w:rsidRDefault="007B1080" w:rsidP="00897B1C">
            <w:pPr>
              <w:jc w:val="both"/>
              <w:rPr>
                <w:bCs/>
                <w:sz w:val="22"/>
              </w:rPr>
            </w:pPr>
            <w:r w:rsidRPr="00FD2566">
              <w:rPr>
                <w:sz w:val="22"/>
              </w:rPr>
              <w:t xml:space="preserve">Sub-suppliers are employed to perform the contracting works, but they do not observe the obligations, do not ensure the required quality of </w:t>
            </w:r>
            <w:r w:rsidR="00622C80" w:rsidRPr="00FD2566">
              <w:rPr>
                <w:color w:val="000000"/>
                <w:sz w:val="22"/>
              </w:rPr>
              <w:t xml:space="preserve"> works or renovation and repair works</w:t>
            </w:r>
            <w:r w:rsidR="00622C80" w:rsidRPr="00FD2566">
              <w:rPr>
                <w:sz w:val="22"/>
              </w:rPr>
              <w:t xml:space="preserve"> </w:t>
            </w:r>
            <w:r w:rsidRPr="00FD2566">
              <w:rPr>
                <w:sz w:val="22"/>
              </w:rPr>
              <w:t>, etc.</w:t>
            </w:r>
          </w:p>
        </w:tc>
        <w:tc>
          <w:tcPr>
            <w:tcW w:w="895" w:type="pct"/>
            <w:gridSpan w:val="2"/>
            <w:shd w:val="clear" w:color="auto" w:fill="auto"/>
          </w:tcPr>
          <w:p w14:paraId="17C6E17B" w14:textId="77777777" w:rsidR="007B1080" w:rsidRPr="00FD2566" w:rsidRDefault="007B1080" w:rsidP="00897B1C">
            <w:pPr>
              <w:ind w:right="113"/>
              <w:jc w:val="both"/>
              <w:rPr>
                <w:sz w:val="22"/>
              </w:rPr>
            </w:pPr>
          </w:p>
        </w:tc>
        <w:tc>
          <w:tcPr>
            <w:tcW w:w="695" w:type="pct"/>
            <w:shd w:val="clear" w:color="auto" w:fill="auto"/>
            <w:hideMark/>
          </w:tcPr>
          <w:p w14:paraId="43C4E05C" w14:textId="017F9E9D" w:rsidR="007B1080" w:rsidRPr="00FD2566" w:rsidRDefault="00BC12BD" w:rsidP="00897B1C">
            <w:pPr>
              <w:ind w:right="113"/>
              <w:jc w:val="both"/>
              <w:rPr>
                <w:sz w:val="22"/>
              </w:rPr>
            </w:pPr>
            <w:r w:rsidRPr="00FD2566">
              <w:rPr>
                <w:sz w:val="22"/>
              </w:rPr>
              <w:t>X</w:t>
            </w:r>
          </w:p>
        </w:tc>
        <w:tc>
          <w:tcPr>
            <w:tcW w:w="889" w:type="pct"/>
            <w:shd w:val="clear" w:color="auto" w:fill="auto"/>
          </w:tcPr>
          <w:p w14:paraId="72DFF77F" w14:textId="77777777" w:rsidR="007B1080" w:rsidRPr="00FD2566" w:rsidRDefault="007B1080" w:rsidP="00897B1C">
            <w:pPr>
              <w:ind w:right="113"/>
              <w:jc w:val="both"/>
              <w:rPr>
                <w:b/>
                <w:sz w:val="22"/>
              </w:rPr>
            </w:pPr>
          </w:p>
        </w:tc>
      </w:tr>
      <w:tr w:rsidR="00BC12BD" w:rsidRPr="00FD2566" w14:paraId="2AD3BAAD" w14:textId="77777777" w:rsidTr="00FA6B66">
        <w:trPr>
          <w:trHeight w:val="362"/>
        </w:trPr>
        <w:tc>
          <w:tcPr>
            <w:tcW w:w="277" w:type="pct"/>
            <w:shd w:val="clear" w:color="auto" w:fill="auto"/>
          </w:tcPr>
          <w:p w14:paraId="5B029199" w14:textId="69E42DED" w:rsidR="00BC12BD" w:rsidRPr="00FD2566" w:rsidRDefault="000213B1" w:rsidP="00BC12BD">
            <w:pPr>
              <w:rPr>
                <w:b/>
                <w:bCs/>
                <w:sz w:val="22"/>
              </w:rPr>
            </w:pPr>
            <w:r w:rsidRPr="00FD2566">
              <w:rPr>
                <w:b/>
                <w:bCs/>
                <w:sz w:val="22"/>
              </w:rPr>
              <w:t>4.</w:t>
            </w:r>
          </w:p>
        </w:tc>
        <w:tc>
          <w:tcPr>
            <w:tcW w:w="4723" w:type="pct"/>
            <w:gridSpan w:val="7"/>
            <w:shd w:val="clear" w:color="auto" w:fill="auto"/>
          </w:tcPr>
          <w:p w14:paraId="06B3626E" w14:textId="0EB82954" w:rsidR="00BC12BD" w:rsidRPr="00FD2566" w:rsidRDefault="008E7385" w:rsidP="00BC12BD">
            <w:pPr>
              <w:rPr>
                <w:b/>
                <w:bCs/>
                <w:sz w:val="22"/>
              </w:rPr>
            </w:pPr>
            <w:r w:rsidRPr="00FD2566">
              <w:rPr>
                <w:b/>
                <w:bCs/>
                <w:sz w:val="22"/>
              </w:rPr>
              <w:t>Quality risk on equipment, installations and other assets (excluding New Assets)</w:t>
            </w:r>
          </w:p>
        </w:tc>
      </w:tr>
      <w:tr w:rsidR="00BC12BD" w:rsidRPr="00FD2566" w14:paraId="0DA858F1" w14:textId="77777777" w:rsidTr="00FA6B66">
        <w:trPr>
          <w:trHeight w:val="1115"/>
        </w:trPr>
        <w:tc>
          <w:tcPr>
            <w:tcW w:w="277" w:type="pct"/>
            <w:shd w:val="clear" w:color="auto" w:fill="auto"/>
          </w:tcPr>
          <w:p w14:paraId="20B581F2" w14:textId="74118BB3" w:rsidR="00BC12BD" w:rsidRPr="00FD2566" w:rsidRDefault="00DB1219" w:rsidP="007B2FA1">
            <w:pPr>
              <w:contextualSpacing/>
              <w:jc w:val="both"/>
              <w:rPr>
                <w:color w:val="000000"/>
                <w:sz w:val="22"/>
              </w:rPr>
            </w:pPr>
            <w:r w:rsidRPr="00FD2566">
              <w:rPr>
                <w:color w:val="000000"/>
                <w:sz w:val="22"/>
              </w:rPr>
              <w:t>4.1</w:t>
            </w:r>
          </w:p>
        </w:tc>
        <w:tc>
          <w:tcPr>
            <w:tcW w:w="835" w:type="pct"/>
            <w:shd w:val="clear" w:color="auto" w:fill="auto"/>
          </w:tcPr>
          <w:p w14:paraId="6E46F50E" w14:textId="229A98A1" w:rsidR="00BC12BD" w:rsidRPr="00FD2566" w:rsidRDefault="00477E75" w:rsidP="00897B1C">
            <w:pPr>
              <w:jc w:val="both"/>
              <w:rPr>
                <w:color w:val="000000"/>
                <w:sz w:val="22"/>
              </w:rPr>
            </w:pPr>
            <w:r w:rsidRPr="00FD2566">
              <w:rPr>
                <w:color w:val="000000"/>
                <w:sz w:val="22"/>
              </w:rPr>
              <w:t xml:space="preserve">The equipment or </w:t>
            </w:r>
            <w:r w:rsidR="000021FC" w:rsidRPr="00FD2566">
              <w:rPr>
                <w:color w:val="000000"/>
                <w:sz w:val="22"/>
              </w:rPr>
              <w:t>installations</w:t>
            </w:r>
            <w:r w:rsidRPr="00FD2566">
              <w:rPr>
                <w:color w:val="000000"/>
                <w:sz w:val="22"/>
              </w:rPr>
              <w:t xml:space="preserve"> to be purchased does not comply with the requirements of the Agreement, the Tender or the legislation</w:t>
            </w:r>
          </w:p>
        </w:tc>
        <w:tc>
          <w:tcPr>
            <w:tcW w:w="1409" w:type="pct"/>
            <w:gridSpan w:val="2"/>
            <w:shd w:val="clear" w:color="auto" w:fill="auto"/>
          </w:tcPr>
          <w:p w14:paraId="3334199D" w14:textId="544B2136" w:rsidR="009D4A66" w:rsidRPr="00FD2566" w:rsidRDefault="009D4A66" w:rsidP="0083521C">
            <w:pPr>
              <w:jc w:val="both"/>
              <w:rPr>
                <w:sz w:val="22"/>
              </w:rPr>
            </w:pPr>
            <w:r w:rsidRPr="00FD2566">
              <w:rPr>
                <w:sz w:val="22"/>
              </w:rPr>
              <w:t>A situation may arise where the equipment or installations developed or acquired do not comply with the requirements of the Agreement, the Tender or the legislation, or where they are assembled or installed in the Facility, or its element, without complying with the requirements of the technological processes. The occurrence of a risk factor shall result in additional Costs.</w:t>
            </w:r>
          </w:p>
        </w:tc>
        <w:tc>
          <w:tcPr>
            <w:tcW w:w="895" w:type="pct"/>
            <w:gridSpan w:val="2"/>
            <w:shd w:val="clear" w:color="auto" w:fill="auto"/>
          </w:tcPr>
          <w:p w14:paraId="70C77BDE" w14:textId="77777777" w:rsidR="00BC12BD" w:rsidRPr="00FD2566" w:rsidRDefault="00BC12BD" w:rsidP="00897B1C">
            <w:pPr>
              <w:ind w:right="113"/>
              <w:jc w:val="both"/>
              <w:rPr>
                <w:sz w:val="22"/>
              </w:rPr>
            </w:pPr>
          </w:p>
        </w:tc>
        <w:tc>
          <w:tcPr>
            <w:tcW w:w="695" w:type="pct"/>
            <w:shd w:val="clear" w:color="auto" w:fill="auto"/>
          </w:tcPr>
          <w:p w14:paraId="2FE7D9B4" w14:textId="05522F50" w:rsidR="00BC12BD" w:rsidRPr="00FD2566" w:rsidRDefault="000021FC" w:rsidP="00897B1C">
            <w:pPr>
              <w:ind w:right="113"/>
              <w:jc w:val="both"/>
              <w:rPr>
                <w:sz w:val="22"/>
              </w:rPr>
            </w:pPr>
            <w:r w:rsidRPr="00FD2566">
              <w:rPr>
                <w:sz w:val="22"/>
              </w:rPr>
              <w:t>X</w:t>
            </w:r>
          </w:p>
        </w:tc>
        <w:tc>
          <w:tcPr>
            <w:tcW w:w="889" w:type="pct"/>
            <w:shd w:val="clear" w:color="auto" w:fill="auto"/>
          </w:tcPr>
          <w:p w14:paraId="6C979126" w14:textId="77777777" w:rsidR="00BC12BD" w:rsidRPr="00FD2566" w:rsidRDefault="00BC12BD" w:rsidP="00897B1C">
            <w:pPr>
              <w:ind w:right="113"/>
              <w:jc w:val="both"/>
              <w:rPr>
                <w:b/>
                <w:sz w:val="22"/>
              </w:rPr>
            </w:pPr>
          </w:p>
        </w:tc>
      </w:tr>
      <w:tr w:rsidR="0083521C" w:rsidRPr="00FD2566" w14:paraId="532DF073" w14:textId="77777777" w:rsidTr="00FA6B66">
        <w:trPr>
          <w:trHeight w:val="1115"/>
        </w:trPr>
        <w:tc>
          <w:tcPr>
            <w:tcW w:w="277" w:type="pct"/>
            <w:shd w:val="clear" w:color="auto" w:fill="auto"/>
          </w:tcPr>
          <w:p w14:paraId="6AA1627A" w14:textId="7C8877E3" w:rsidR="0083521C" w:rsidRPr="00FD2566" w:rsidRDefault="0083521C" w:rsidP="007B2FA1">
            <w:pPr>
              <w:contextualSpacing/>
              <w:jc w:val="both"/>
              <w:rPr>
                <w:color w:val="000000"/>
                <w:sz w:val="22"/>
              </w:rPr>
            </w:pPr>
            <w:r w:rsidRPr="00FD2566">
              <w:rPr>
                <w:color w:val="000000"/>
                <w:sz w:val="22"/>
              </w:rPr>
              <w:lastRenderedPageBreak/>
              <w:t>4.2</w:t>
            </w:r>
          </w:p>
        </w:tc>
        <w:tc>
          <w:tcPr>
            <w:tcW w:w="835" w:type="pct"/>
            <w:shd w:val="clear" w:color="auto" w:fill="auto"/>
          </w:tcPr>
          <w:p w14:paraId="4C4BD2CA" w14:textId="6145FD97" w:rsidR="0083521C" w:rsidRPr="00FD2566" w:rsidRDefault="009B4DA5" w:rsidP="00897B1C">
            <w:pPr>
              <w:jc w:val="both"/>
              <w:rPr>
                <w:color w:val="000000"/>
                <w:sz w:val="22"/>
              </w:rPr>
            </w:pPr>
            <w:r w:rsidRPr="00FD2566">
              <w:rPr>
                <w:color w:val="000000"/>
                <w:sz w:val="22"/>
              </w:rPr>
              <w:t xml:space="preserve">Damage to the environment caused by the installation of equipment or installations at the Facility, or its element  </w:t>
            </w:r>
          </w:p>
        </w:tc>
        <w:tc>
          <w:tcPr>
            <w:tcW w:w="1409" w:type="pct"/>
            <w:gridSpan w:val="2"/>
            <w:shd w:val="clear" w:color="auto" w:fill="auto"/>
          </w:tcPr>
          <w:p w14:paraId="13E25B83" w14:textId="551E760D" w:rsidR="0083521C" w:rsidRPr="00FD2566" w:rsidRDefault="00882A5E" w:rsidP="0083521C">
            <w:pPr>
              <w:jc w:val="both"/>
              <w:rPr>
                <w:sz w:val="22"/>
              </w:rPr>
            </w:pPr>
            <w:r w:rsidRPr="00FD2566">
              <w:rPr>
                <w:sz w:val="22"/>
              </w:rPr>
              <w:t>Environmental damage may be caused by the installation or assembly of equipment or installations at the Facility or its element: unauthorised concentrations of polluting substances may be released into the environment during the manufacturing/installation process, unauthorised environmentally hazardous materials may be used, etc. The occurrence of a risk factor may result in an increase in the quality and scope of the Services provided and an increase in Costs.</w:t>
            </w:r>
          </w:p>
        </w:tc>
        <w:tc>
          <w:tcPr>
            <w:tcW w:w="895" w:type="pct"/>
            <w:gridSpan w:val="2"/>
            <w:shd w:val="clear" w:color="auto" w:fill="auto"/>
          </w:tcPr>
          <w:p w14:paraId="6DDD790B" w14:textId="77777777" w:rsidR="0083521C" w:rsidRPr="00FD2566" w:rsidRDefault="0083521C" w:rsidP="00897B1C">
            <w:pPr>
              <w:ind w:right="113"/>
              <w:jc w:val="both"/>
              <w:rPr>
                <w:sz w:val="22"/>
              </w:rPr>
            </w:pPr>
          </w:p>
        </w:tc>
        <w:tc>
          <w:tcPr>
            <w:tcW w:w="695" w:type="pct"/>
            <w:shd w:val="clear" w:color="auto" w:fill="auto"/>
          </w:tcPr>
          <w:p w14:paraId="64798DA2" w14:textId="57D799E1" w:rsidR="0083521C" w:rsidRPr="00FD2566" w:rsidRDefault="00CE5872" w:rsidP="00897B1C">
            <w:pPr>
              <w:ind w:right="113"/>
              <w:jc w:val="both"/>
              <w:rPr>
                <w:sz w:val="22"/>
              </w:rPr>
            </w:pPr>
            <w:r w:rsidRPr="00FD2566">
              <w:rPr>
                <w:sz w:val="22"/>
              </w:rPr>
              <w:t>X</w:t>
            </w:r>
          </w:p>
        </w:tc>
        <w:tc>
          <w:tcPr>
            <w:tcW w:w="889" w:type="pct"/>
            <w:shd w:val="clear" w:color="auto" w:fill="auto"/>
          </w:tcPr>
          <w:p w14:paraId="263B7CC2" w14:textId="77777777" w:rsidR="0083521C" w:rsidRPr="00FD2566" w:rsidRDefault="0083521C" w:rsidP="00897B1C">
            <w:pPr>
              <w:ind w:right="113"/>
              <w:jc w:val="both"/>
              <w:rPr>
                <w:b/>
                <w:sz w:val="22"/>
              </w:rPr>
            </w:pPr>
          </w:p>
        </w:tc>
      </w:tr>
      <w:tr w:rsidR="009F373F" w:rsidRPr="00FD2566" w14:paraId="3F11FC4F" w14:textId="77777777" w:rsidTr="00FA6B66">
        <w:trPr>
          <w:trHeight w:val="1115"/>
        </w:trPr>
        <w:tc>
          <w:tcPr>
            <w:tcW w:w="277" w:type="pct"/>
            <w:shd w:val="clear" w:color="auto" w:fill="auto"/>
          </w:tcPr>
          <w:p w14:paraId="40A6F99A" w14:textId="29961BD1" w:rsidR="009F373F" w:rsidRPr="00FD2566" w:rsidRDefault="00E41540" w:rsidP="007B2FA1">
            <w:pPr>
              <w:contextualSpacing/>
              <w:jc w:val="both"/>
              <w:rPr>
                <w:color w:val="000000"/>
                <w:sz w:val="22"/>
              </w:rPr>
            </w:pPr>
            <w:r w:rsidRPr="00FD2566">
              <w:rPr>
                <w:color w:val="000000"/>
                <w:sz w:val="22"/>
              </w:rPr>
              <w:t>4.3</w:t>
            </w:r>
          </w:p>
        </w:tc>
        <w:tc>
          <w:tcPr>
            <w:tcW w:w="835" w:type="pct"/>
            <w:shd w:val="clear" w:color="auto" w:fill="auto"/>
          </w:tcPr>
          <w:p w14:paraId="60C26435" w14:textId="11BF3943" w:rsidR="009F373F" w:rsidRPr="00FD2566" w:rsidRDefault="00D6184A" w:rsidP="00897B1C">
            <w:pPr>
              <w:jc w:val="both"/>
              <w:rPr>
                <w:color w:val="000000"/>
                <w:sz w:val="22"/>
                <w:highlight w:val="yellow"/>
              </w:rPr>
            </w:pPr>
            <w:r w:rsidRPr="00FD2566">
              <w:rPr>
                <w:color w:val="000000"/>
                <w:sz w:val="22"/>
              </w:rPr>
              <w:t>The public partner changes the requirements for the equipment, installations to be installed during the provision of the Services</w:t>
            </w:r>
          </w:p>
        </w:tc>
        <w:tc>
          <w:tcPr>
            <w:tcW w:w="1409" w:type="pct"/>
            <w:gridSpan w:val="2"/>
            <w:shd w:val="clear" w:color="auto" w:fill="auto"/>
          </w:tcPr>
          <w:p w14:paraId="1C8B283D" w14:textId="6A7F175E" w:rsidR="009F373F" w:rsidRPr="00FD2566" w:rsidRDefault="00D52D8D" w:rsidP="0083521C">
            <w:pPr>
              <w:jc w:val="both"/>
              <w:rPr>
                <w:sz w:val="22"/>
              </w:rPr>
            </w:pPr>
            <w:r w:rsidRPr="00FD2566">
              <w:rPr>
                <w:sz w:val="22"/>
              </w:rPr>
              <w:t xml:space="preserve">The Public </w:t>
            </w:r>
            <w:r w:rsidR="00AD09B9" w:rsidRPr="00FD2566">
              <w:rPr>
                <w:sz w:val="22"/>
              </w:rPr>
              <w:t>Partner</w:t>
            </w:r>
            <w:r w:rsidRPr="00FD2566">
              <w:rPr>
                <w:sz w:val="22"/>
              </w:rPr>
              <w:t xml:space="preserve"> specifies to the Private </w:t>
            </w:r>
            <w:r w:rsidR="00AD09B9" w:rsidRPr="00FD2566">
              <w:rPr>
                <w:sz w:val="22"/>
              </w:rPr>
              <w:t>Partner</w:t>
            </w:r>
            <w:r w:rsidRPr="00FD2566">
              <w:rPr>
                <w:sz w:val="22"/>
              </w:rPr>
              <w:t xml:space="preserve"> at the stage of the provision of the Services different requirements for the equipment to be installed, than those under which the </w:t>
            </w:r>
            <w:r w:rsidR="007B5CFE" w:rsidRPr="00FD2566">
              <w:rPr>
                <w:sz w:val="22"/>
              </w:rPr>
              <w:t xml:space="preserve">[select: </w:t>
            </w:r>
            <w:r w:rsidRPr="00FD2566">
              <w:rPr>
                <w:sz w:val="22"/>
              </w:rPr>
              <w:t xml:space="preserve">Investor </w:t>
            </w:r>
            <w:r w:rsidR="007B5CFE" w:rsidRPr="00FD2566">
              <w:rPr>
                <w:sz w:val="22"/>
              </w:rPr>
              <w:t xml:space="preserve">or Private partner] </w:t>
            </w:r>
            <w:r w:rsidRPr="00FD2566">
              <w:rPr>
                <w:sz w:val="22"/>
              </w:rPr>
              <w:t xml:space="preserve">prepared and submitted the Tender, including the Financial Operating Model, or under which the Private </w:t>
            </w:r>
            <w:r w:rsidR="00AD09B9" w:rsidRPr="00FD2566">
              <w:rPr>
                <w:sz w:val="22"/>
              </w:rPr>
              <w:t>Partner</w:t>
            </w:r>
            <w:r w:rsidRPr="00FD2566">
              <w:rPr>
                <w:sz w:val="22"/>
              </w:rPr>
              <w:t xml:space="preserve"> developed or acquired and installed the equipment, installations at the Facility, , or its element. The occurrence of a Risk Factor may result in an increase in the quality and scope of the Services provided and an increase in Costs.</w:t>
            </w:r>
          </w:p>
        </w:tc>
        <w:tc>
          <w:tcPr>
            <w:tcW w:w="895" w:type="pct"/>
            <w:gridSpan w:val="2"/>
            <w:shd w:val="clear" w:color="auto" w:fill="auto"/>
          </w:tcPr>
          <w:p w14:paraId="21935D9D" w14:textId="551F20C8" w:rsidR="009F373F" w:rsidRPr="00FD2566" w:rsidRDefault="00457C10" w:rsidP="00897B1C">
            <w:pPr>
              <w:ind w:right="113"/>
              <w:jc w:val="both"/>
              <w:rPr>
                <w:sz w:val="22"/>
              </w:rPr>
            </w:pPr>
            <w:r w:rsidRPr="00FD2566">
              <w:rPr>
                <w:sz w:val="22"/>
              </w:rPr>
              <w:t>X</w:t>
            </w:r>
          </w:p>
        </w:tc>
        <w:tc>
          <w:tcPr>
            <w:tcW w:w="695" w:type="pct"/>
            <w:shd w:val="clear" w:color="auto" w:fill="auto"/>
          </w:tcPr>
          <w:p w14:paraId="2D7B2561" w14:textId="77777777" w:rsidR="009F373F" w:rsidRPr="00FD2566" w:rsidRDefault="009F373F" w:rsidP="00897B1C">
            <w:pPr>
              <w:ind w:right="113"/>
              <w:jc w:val="both"/>
              <w:rPr>
                <w:sz w:val="22"/>
              </w:rPr>
            </w:pPr>
          </w:p>
        </w:tc>
        <w:tc>
          <w:tcPr>
            <w:tcW w:w="889" w:type="pct"/>
            <w:shd w:val="clear" w:color="auto" w:fill="auto"/>
          </w:tcPr>
          <w:p w14:paraId="6855CFCE" w14:textId="77777777" w:rsidR="009F373F" w:rsidRPr="00FD2566" w:rsidRDefault="009F373F" w:rsidP="00897B1C">
            <w:pPr>
              <w:ind w:right="113"/>
              <w:jc w:val="both"/>
              <w:rPr>
                <w:b/>
                <w:sz w:val="22"/>
              </w:rPr>
            </w:pPr>
          </w:p>
        </w:tc>
      </w:tr>
      <w:tr w:rsidR="00457C10" w:rsidRPr="00FD2566" w14:paraId="4C6AEB38" w14:textId="77777777" w:rsidTr="00FA6B66">
        <w:trPr>
          <w:trHeight w:val="1115"/>
        </w:trPr>
        <w:tc>
          <w:tcPr>
            <w:tcW w:w="277" w:type="pct"/>
            <w:shd w:val="clear" w:color="auto" w:fill="auto"/>
          </w:tcPr>
          <w:p w14:paraId="57E75E26" w14:textId="72407EAC" w:rsidR="00457C10" w:rsidRPr="00FD2566" w:rsidRDefault="00457C10" w:rsidP="007B2FA1">
            <w:pPr>
              <w:contextualSpacing/>
              <w:jc w:val="both"/>
              <w:rPr>
                <w:color w:val="000000"/>
                <w:sz w:val="22"/>
              </w:rPr>
            </w:pPr>
            <w:r w:rsidRPr="00FD2566">
              <w:rPr>
                <w:color w:val="000000"/>
                <w:sz w:val="22"/>
              </w:rPr>
              <w:t>4.4</w:t>
            </w:r>
          </w:p>
        </w:tc>
        <w:tc>
          <w:tcPr>
            <w:tcW w:w="835" w:type="pct"/>
            <w:shd w:val="clear" w:color="auto" w:fill="auto"/>
          </w:tcPr>
          <w:p w14:paraId="6213AEDF" w14:textId="528FBBF8" w:rsidR="00457C10" w:rsidRPr="00FD2566" w:rsidRDefault="0001320C" w:rsidP="00897B1C">
            <w:pPr>
              <w:jc w:val="both"/>
              <w:rPr>
                <w:color w:val="000000"/>
                <w:sz w:val="22"/>
              </w:rPr>
            </w:pPr>
            <w:r w:rsidRPr="00FD2566">
              <w:rPr>
                <w:color w:val="000000"/>
                <w:sz w:val="22"/>
              </w:rPr>
              <w:t xml:space="preserve">Requirements for equipment, installations to be installed are changed at the initiative and/or request of the Private </w:t>
            </w:r>
            <w:r w:rsidR="00AD09B9" w:rsidRPr="00FD2566">
              <w:rPr>
                <w:color w:val="000000"/>
                <w:sz w:val="22"/>
              </w:rPr>
              <w:t>Partner</w:t>
            </w:r>
          </w:p>
        </w:tc>
        <w:tc>
          <w:tcPr>
            <w:tcW w:w="1409" w:type="pct"/>
            <w:gridSpan w:val="2"/>
            <w:shd w:val="clear" w:color="auto" w:fill="auto"/>
          </w:tcPr>
          <w:p w14:paraId="28287D66" w14:textId="5FB91558" w:rsidR="00457C10" w:rsidRPr="00FD2566" w:rsidRDefault="00FF709C" w:rsidP="0083521C">
            <w:pPr>
              <w:jc w:val="both"/>
              <w:rPr>
                <w:sz w:val="22"/>
              </w:rPr>
            </w:pPr>
            <w:r w:rsidRPr="00FD2566">
              <w:rPr>
                <w:sz w:val="22"/>
              </w:rPr>
              <w:t xml:space="preserve">Upon commencement of the Agreement, the Private </w:t>
            </w:r>
            <w:r w:rsidR="00AD09B9" w:rsidRPr="00FD2566">
              <w:rPr>
                <w:sz w:val="22"/>
              </w:rPr>
              <w:t>Partner</w:t>
            </w:r>
            <w:r w:rsidRPr="00FD2566">
              <w:rPr>
                <w:sz w:val="22"/>
              </w:rPr>
              <w:t xml:space="preserve"> initiates a change in the quality requirements for the equipment to be installed and the installations to be made.  The occurrence of a risk factor may lead to an increase in the quality and </w:t>
            </w:r>
            <w:r w:rsidRPr="00FD2566">
              <w:rPr>
                <w:sz w:val="22"/>
              </w:rPr>
              <w:lastRenderedPageBreak/>
              <w:t>scope of the Services provided and an increase in the Costs.</w:t>
            </w:r>
          </w:p>
        </w:tc>
        <w:tc>
          <w:tcPr>
            <w:tcW w:w="895" w:type="pct"/>
            <w:gridSpan w:val="2"/>
            <w:shd w:val="clear" w:color="auto" w:fill="auto"/>
          </w:tcPr>
          <w:p w14:paraId="345F8A79" w14:textId="77777777" w:rsidR="00457C10" w:rsidRPr="00FD2566" w:rsidRDefault="00457C10" w:rsidP="00897B1C">
            <w:pPr>
              <w:ind w:right="113"/>
              <w:jc w:val="both"/>
              <w:rPr>
                <w:sz w:val="22"/>
              </w:rPr>
            </w:pPr>
          </w:p>
        </w:tc>
        <w:tc>
          <w:tcPr>
            <w:tcW w:w="695" w:type="pct"/>
            <w:shd w:val="clear" w:color="auto" w:fill="auto"/>
          </w:tcPr>
          <w:p w14:paraId="50500452" w14:textId="77A3D2B7" w:rsidR="00457C10" w:rsidRPr="00FD2566" w:rsidRDefault="00FF709C" w:rsidP="00897B1C">
            <w:pPr>
              <w:ind w:right="113"/>
              <w:jc w:val="both"/>
              <w:rPr>
                <w:sz w:val="22"/>
              </w:rPr>
            </w:pPr>
            <w:r w:rsidRPr="00FD2566">
              <w:rPr>
                <w:sz w:val="22"/>
              </w:rPr>
              <w:t>X</w:t>
            </w:r>
          </w:p>
        </w:tc>
        <w:tc>
          <w:tcPr>
            <w:tcW w:w="889" w:type="pct"/>
            <w:shd w:val="clear" w:color="auto" w:fill="auto"/>
          </w:tcPr>
          <w:p w14:paraId="28C298C1" w14:textId="77777777" w:rsidR="00457C10" w:rsidRPr="00FD2566" w:rsidRDefault="00457C10" w:rsidP="00897B1C">
            <w:pPr>
              <w:ind w:right="113"/>
              <w:jc w:val="both"/>
              <w:rPr>
                <w:b/>
                <w:sz w:val="22"/>
              </w:rPr>
            </w:pPr>
          </w:p>
        </w:tc>
      </w:tr>
      <w:tr w:rsidR="00FF709C" w:rsidRPr="00FD2566" w14:paraId="7015D8A4" w14:textId="77777777" w:rsidTr="00FA6B66">
        <w:trPr>
          <w:trHeight w:val="576"/>
        </w:trPr>
        <w:tc>
          <w:tcPr>
            <w:tcW w:w="277" w:type="pct"/>
            <w:shd w:val="clear" w:color="auto" w:fill="auto"/>
          </w:tcPr>
          <w:p w14:paraId="0BA9DBD2" w14:textId="3431AC7C" w:rsidR="00FF709C" w:rsidRPr="00FD2566" w:rsidRDefault="00FF709C" w:rsidP="007B2FA1">
            <w:pPr>
              <w:contextualSpacing/>
              <w:jc w:val="both"/>
              <w:rPr>
                <w:b/>
                <w:bCs/>
                <w:color w:val="000000"/>
                <w:sz w:val="22"/>
              </w:rPr>
            </w:pPr>
            <w:r w:rsidRPr="00FD2566">
              <w:rPr>
                <w:b/>
                <w:bCs/>
                <w:color w:val="000000"/>
                <w:sz w:val="22"/>
              </w:rPr>
              <w:t>5.</w:t>
            </w:r>
          </w:p>
        </w:tc>
        <w:tc>
          <w:tcPr>
            <w:tcW w:w="4723" w:type="pct"/>
            <w:gridSpan w:val="7"/>
            <w:shd w:val="clear" w:color="auto" w:fill="auto"/>
          </w:tcPr>
          <w:p w14:paraId="3459B231" w14:textId="0712E6FE" w:rsidR="00FF709C" w:rsidRPr="00FD2566" w:rsidRDefault="008D210A" w:rsidP="00897B1C">
            <w:pPr>
              <w:ind w:right="113"/>
              <w:jc w:val="both"/>
              <w:rPr>
                <w:b/>
                <w:bCs/>
                <w:sz w:val="22"/>
              </w:rPr>
            </w:pPr>
            <w:r w:rsidRPr="00FD2566">
              <w:rPr>
                <w:b/>
                <w:bCs/>
                <w:sz w:val="22"/>
              </w:rPr>
              <w:t>Risk of availability of financing</w:t>
            </w:r>
          </w:p>
        </w:tc>
      </w:tr>
      <w:tr w:rsidR="00FF709C" w:rsidRPr="00FD2566" w14:paraId="6CC6CDDD" w14:textId="77777777" w:rsidTr="00FA6B66">
        <w:trPr>
          <w:trHeight w:val="1115"/>
        </w:trPr>
        <w:tc>
          <w:tcPr>
            <w:tcW w:w="277" w:type="pct"/>
            <w:shd w:val="clear" w:color="auto" w:fill="auto"/>
          </w:tcPr>
          <w:p w14:paraId="36DC4EC0" w14:textId="77FFEFD8" w:rsidR="00FF709C" w:rsidRPr="00FD2566" w:rsidRDefault="008D210A" w:rsidP="007B2FA1">
            <w:pPr>
              <w:contextualSpacing/>
              <w:jc w:val="both"/>
              <w:rPr>
                <w:color w:val="000000"/>
                <w:sz w:val="22"/>
              </w:rPr>
            </w:pPr>
            <w:r w:rsidRPr="00FD2566">
              <w:rPr>
                <w:color w:val="000000"/>
                <w:sz w:val="22"/>
              </w:rPr>
              <w:t>5.1</w:t>
            </w:r>
          </w:p>
        </w:tc>
        <w:tc>
          <w:tcPr>
            <w:tcW w:w="835" w:type="pct"/>
            <w:shd w:val="clear" w:color="auto" w:fill="auto"/>
          </w:tcPr>
          <w:p w14:paraId="3CC5DF1C" w14:textId="02306746" w:rsidR="00FF709C" w:rsidRPr="00FD2566" w:rsidRDefault="00B61550" w:rsidP="00897B1C">
            <w:pPr>
              <w:jc w:val="both"/>
              <w:rPr>
                <w:color w:val="000000"/>
                <w:sz w:val="22"/>
              </w:rPr>
            </w:pPr>
            <w:r w:rsidRPr="00FD2566">
              <w:rPr>
                <w:color w:val="000000"/>
                <w:sz w:val="22"/>
              </w:rPr>
              <w:t>Losses due to different currencies of financing costs and operating income</w:t>
            </w:r>
          </w:p>
        </w:tc>
        <w:tc>
          <w:tcPr>
            <w:tcW w:w="1409" w:type="pct"/>
            <w:gridSpan w:val="2"/>
            <w:shd w:val="clear" w:color="auto" w:fill="auto"/>
          </w:tcPr>
          <w:p w14:paraId="0E0D1A54" w14:textId="48CF40B3" w:rsidR="00FF709C" w:rsidRPr="00FD2566" w:rsidRDefault="00745FD5" w:rsidP="0083521C">
            <w:pPr>
              <w:jc w:val="both"/>
              <w:rPr>
                <w:sz w:val="22"/>
              </w:rPr>
            </w:pPr>
            <w:r w:rsidRPr="00FD2566">
              <w:rPr>
                <w:sz w:val="22"/>
              </w:rPr>
              <w:t>Project financing is secured through a loan agreement or agreements in one currency, with the underlying revenue streams projected in another currency. The relationship between these currencies is assessed at the time of the FAM, but the long duration of the Agreement may change this relationship.</w:t>
            </w:r>
          </w:p>
        </w:tc>
        <w:tc>
          <w:tcPr>
            <w:tcW w:w="895" w:type="pct"/>
            <w:gridSpan w:val="2"/>
            <w:shd w:val="clear" w:color="auto" w:fill="auto"/>
          </w:tcPr>
          <w:p w14:paraId="27B7C43C" w14:textId="77777777" w:rsidR="00FF709C" w:rsidRPr="00FD2566" w:rsidRDefault="00FF709C" w:rsidP="00897B1C">
            <w:pPr>
              <w:ind w:right="113"/>
              <w:jc w:val="both"/>
              <w:rPr>
                <w:sz w:val="22"/>
              </w:rPr>
            </w:pPr>
          </w:p>
        </w:tc>
        <w:tc>
          <w:tcPr>
            <w:tcW w:w="695" w:type="pct"/>
            <w:shd w:val="clear" w:color="auto" w:fill="auto"/>
          </w:tcPr>
          <w:p w14:paraId="4FF002B8" w14:textId="490D52D6" w:rsidR="00FF709C" w:rsidRPr="00FD2566" w:rsidRDefault="00745FD5" w:rsidP="00897B1C">
            <w:pPr>
              <w:ind w:right="113"/>
              <w:jc w:val="both"/>
              <w:rPr>
                <w:sz w:val="22"/>
              </w:rPr>
            </w:pPr>
            <w:r w:rsidRPr="00FD2566">
              <w:rPr>
                <w:sz w:val="22"/>
              </w:rPr>
              <w:t>X</w:t>
            </w:r>
          </w:p>
        </w:tc>
        <w:tc>
          <w:tcPr>
            <w:tcW w:w="889" w:type="pct"/>
            <w:shd w:val="clear" w:color="auto" w:fill="auto"/>
          </w:tcPr>
          <w:p w14:paraId="45A52D47" w14:textId="77777777" w:rsidR="00FF709C" w:rsidRPr="00FD2566" w:rsidRDefault="00FF709C" w:rsidP="00897B1C">
            <w:pPr>
              <w:ind w:right="113"/>
              <w:jc w:val="both"/>
              <w:rPr>
                <w:b/>
                <w:sz w:val="22"/>
              </w:rPr>
            </w:pPr>
          </w:p>
        </w:tc>
      </w:tr>
      <w:tr w:rsidR="00745FD5" w:rsidRPr="00FD2566" w14:paraId="6A4D6362" w14:textId="77777777" w:rsidTr="00FA6B66">
        <w:trPr>
          <w:trHeight w:val="1115"/>
        </w:trPr>
        <w:tc>
          <w:tcPr>
            <w:tcW w:w="277" w:type="pct"/>
            <w:shd w:val="clear" w:color="auto" w:fill="auto"/>
          </w:tcPr>
          <w:p w14:paraId="70C674D9" w14:textId="21CFF456" w:rsidR="00745FD5" w:rsidRPr="00FD2566" w:rsidRDefault="00745FD5" w:rsidP="007B2FA1">
            <w:pPr>
              <w:contextualSpacing/>
              <w:jc w:val="both"/>
              <w:rPr>
                <w:color w:val="000000"/>
                <w:sz w:val="22"/>
              </w:rPr>
            </w:pPr>
            <w:r w:rsidRPr="00FD2566">
              <w:rPr>
                <w:color w:val="000000"/>
                <w:sz w:val="22"/>
              </w:rPr>
              <w:t>5.2</w:t>
            </w:r>
          </w:p>
        </w:tc>
        <w:tc>
          <w:tcPr>
            <w:tcW w:w="835" w:type="pct"/>
            <w:shd w:val="clear" w:color="auto" w:fill="auto"/>
          </w:tcPr>
          <w:p w14:paraId="087D9B2D" w14:textId="64604892" w:rsidR="00745FD5" w:rsidRPr="00FD2566" w:rsidRDefault="00062050" w:rsidP="007B5CFE">
            <w:pPr>
              <w:jc w:val="both"/>
              <w:rPr>
                <w:color w:val="000000"/>
                <w:sz w:val="22"/>
              </w:rPr>
            </w:pPr>
            <w:r w:rsidRPr="00FD2566">
              <w:rPr>
                <w:color w:val="000000"/>
                <w:sz w:val="22"/>
              </w:rPr>
              <w:t xml:space="preserve">The need for financing changes as a result of an increase in the Investments, if the increase in the Investments is due to circumstances for which the Private </w:t>
            </w:r>
            <w:r w:rsidR="00AD09B9" w:rsidRPr="00FD2566">
              <w:rPr>
                <w:color w:val="000000"/>
                <w:sz w:val="22"/>
              </w:rPr>
              <w:t>Partner</w:t>
            </w:r>
            <w:r w:rsidRPr="00FD2566">
              <w:rPr>
                <w:color w:val="000000"/>
                <w:sz w:val="22"/>
              </w:rPr>
              <w:t xml:space="preserve"> is responsible under the Agreement</w:t>
            </w:r>
          </w:p>
        </w:tc>
        <w:tc>
          <w:tcPr>
            <w:tcW w:w="1409" w:type="pct"/>
            <w:gridSpan w:val="2"/>
            <w:shd w:val="clear" w:color="auto" w:fill="auto"/>
          </w:tcPr>
          <w:p w14:paraId="2E638FC5" w14:textId="1101C430" w:rsidR="00745FD5" w:rsidRPr="00FD2566" w:rsidRDefault="001B7FE2" w:rsidP="0083521C">
            <w:pPr>
              <w:jc w:val="both"/>
              <w:rPr>
                <w:sz w:val="22"/>
              </w:rPr>
            </w:pPr>
            <w:r w:rsidRPr="00FD2566">
              <w:rPr>
                <w:sz w:val="22"/>
              </w:rPr>
              <w:t>The increase in the Investment will necessitate the need to secure the additional financing required to ensure the financial viability of the Project.</w:t>
            </w:r>
          </w:p>
          <w:p w14:paraId="612853A6" w14:textId="77777777" w:rsidR="001B7FE2" w:rsidRPr="00FD2566" w:rsidRDefault="001B7FE2" w:rsidP="001B7FE2">
            <w:pPr>
              <w:rPr>
                <w:sz w:val="22"/>
              </w:rPr>
            </w:pPr>
          </w:p>
          <w:p w14:paraId="55B6C804" w14:textId="77777777" w:rsidR="001B7FE2" w:rsidRPr="00FD2566" w:rsidRDefault="001B7FE2" w:rsidP="001B7FE2">
            <w:pPr>
              <w:ind w:firstLine="1296"/>
              <w:rPr>
                <w:sz w:val="22"/>
              </w:rPr>
            </w:pPr>
          </w:p>
        </w:tc>
        <w:tc>
          <w:tcPr>
            <w:tcW w:w="895" w:type="pct"/>
            <w:gridSpan w:val="2"/>
            <w:shd w:val="clear" w:color="auto" w:fill="auto"/>
          </w:tcPr>
          <w:p w14:paraId="602423E8" w14:textId="4A752DE0" w:rsidR="00745FD5" w:rsidRPr="00FD2566" w:rsidRDefault="00745FD5" w:rsidP="00897B1C">
            <w:pPr>
              <w:ind w:right="113"/>
              <w:jc w:val="both"/>
              <w:rPr>
                <w:sz w:val="22"/>
              </w:rPr>
            </w:pPr>
          </w:p>
        </w:tc>
        <w:tc>
          <w:tcPr>
            <w:tcW w:w="695" w:type="pct"/>
            <w:shd w:val="clear" w:color="auto" w:fill="auto"/>
          </w:tcPr>
          <w:p w14:paraId="65826F0B" w14:textId="29201093" w:rsidR="00745FD5" w:rsidRPr="00FD2566" w:rsidRDefault="00C84F51" w:rsidP="00897B1C">
            <w:pPr>
              <w:ind w:right="113"/>
              <w:jc w:val="both"/>
              <w:rPr>
                <w:sz w:val="22"/>
              </w:rPr>
            </w:pPr>
            <w:r w:rsidRPr="00FD2566">
              <w:rPr>
                <w:sz w:val="22"/>
              </w:rPr>
              <w:t>X</w:t>
            </w:r>
          </w:p>
        </w:tc>
        <w:tc>
          <w:tcPr>
            <w:tcW w:w="889" w:type="pct"/>
            <w:shd w:val="clear" w:color="auto" w:fill="auto"/>
          </w:tcPr>
          <w:p w14:paraId="57EAEB30" w14:textId="77777777" w:rsidR="00745FD5" w:rsidRPr="00FD2566" w:rsidRDefault="00745FD5" w:rsidP="00897B1C">
            <w:pPr>
              <w:ind w:right="113"/>
              <w:jc w:val="both"/>
              <w:rPr>
                <w:b/>
                <w:sz w:val="22"/>
              </w:rPr>
            </w:pPr>
          </w:p>
        </w:tc>
      </w:tr>
      <w:tr w:rsidR="00C84F51" w:rsidRPr="00FD2566" w14:paraId="08E97B36" w14:textId="77777777" w:rsidTr="00FA6B66">
        <w:trPr>
          <w:trHeight w:val="1115"/>
        </w:trPr>
        <w:tc>
          <w:tcPr>
            <w:tcW w:w="277" w:type="pct"/>
            <w:shd w:val="clear" w:color="auto" w:fill="auto"/>
          </w:tcPr>
          <w:p w14:paraId="1E9AE4E5" w14:textId="5445E1C2" w:rsidR="00C84F51" w:rsidRPr="00FD2566" w:rsidRDefault="00C84F51" w:rsidP="007B2FA1">
            <w:pPr>
              <w:contextualSpacing/>
              <w:jc w:val="both"/>
              <w:rPr>
                <w:color w:val="000000"/>
                <w:sz w:val="22"/>
              </w:rPr>
            </w:pPr>
            <w:r w:rsidRPr="00FD2566">
              <w:rPr>
                <w:color w:val="000000"/>
                <w:sz w:val="22"/>
              </w:rPr>
              <w:t>5.3</w:t>
            </w:r>
          </w:p>
        </w:tc>
        <w:tc>
          <w:tcPr>
            <w:tcW w:w="835" w:type="pct"/>
            <w:shd w:val="clear" w:color="auto" w:fill="auto"/>
          </w:tcPr>
          <w:p w14:paraId="374BEE53" w14:textId="42C578B9" w:rsidR="00C84F51" w:rsidRPr="00FD2566" w:rsidRDefault="00666E8B" w:rsidP="00897B1C">
            <w:pPr>
              <w:jc w:val="both"/>
              <w:rPr>
                <w:color w:val="000000"/>
                <w:sz w:val="22"/>
              </w:rPr>
            </w:pPr>
            <w:r w:rsidRPr="00FD2566">
              <w:rPr>
                <w:color w:val="000000"/>
                <w:sz w:val="22"/>
              </w:rPr>
              <w:t xml:space="preserve">The change in the Financing Requirement is due to an increase in the Investments, if the increase in the Investments is due to circumstances for which the Public </w:t>
            </w:r>
            <w:r w:rsidR="00AD09B9" w:rsidRPr="00FD2566">
              <w:rPr>
                <w:color w:val="000000"/>
                <w:sz w:val="22"/>
              </w:rPr>
              <w:t>Partner</w:t>
            </w:r>
            <w:r w:rsidRPr="00FD2566">
              <w:rPr>
                <w:color w:val="000000"/>
                <w:sz w:val="22"/>
              </w:rPr>
              <w:t xml:space="preserve"> is responsible under the Agreement</w:t>
            </w:r>
          </w:p>
        </w:tc>
        <w:tc>
          <w:tcPr>
            <w:tcW w:w="1409" w:type="pct"/>
            <w:gridSpan w:val="2"/>
            <w:shd w:val="clear" w:color="auto" w:fill="auto"/>
          </w:tcPr>
          <w:p w14:paraId="7702A46A" w14:textId="31FF846E" w:rsidR="00C84F51" w:rsidRPr="00FD2566" w:rsidRDefault="00E67D49" w:rsidP="0083521C">
            <w:pPr>
              <w:jc w:val="both"/>
              <w:rPr>
                <w:sz w:val="22"/>
              </w:rPr>
            </w:pPr>
            <w:r w:rsidRPr="00FD2566">
              <w:rPr>
                <w:sz w:val="22"/>
              </w:rPr>
              <w:t>The increase in the Investment will necessitate the need to secure the additional financing required to ensure the financial viability of the Project.</w:t>
            </w:r>
          </w:p>
        </w:tc>
        <w:tc>
          <w:tcPr>
            <w:tcW w:w="895" w:type="pct"/>
            <w:gridSpan w:val="2"/>
            <w:shd w:val="clear" w:color="auto" w:fill="auto"/>
          </w:tcPr>
          <w:p w14:paraId="3B6A748A" w14:textId="32883CC3" w:rsidR="00C84F51" w:rsidRPr="00FD2566" w:rsidRDefault="00E67D49" w:rsidP="00897B1C">
            <w:pPr>
              <w:ind w:right="113"/>
              <w:jc w:val="both"/>
              <w:rPr>
                <w:sz w:val="22"/>
              </w:rPr>
            </w:pPr>
            <w:r w:rsidRPr="00FD2566">
              <w:rPr>
                <w:sz w:val="22"/>
              </w:rPr>
              <w:t>X</w:t>
            </w:r>
          </w:p>
        </w:tc>
        <w:tc>
          <w:tcPr>
            <w:tcW w:w="695" w:type="pct"/>
            <w:shd w:val="clear" w:color="auto" w:fill="auto"/>
          </w:tcPr>
          <w:p w14:paraId="7E0599B0" w14:textId="77777777" w:rsidR="00C84F51" w:rsidRPr="00FD2566" w:rsidRDefault="00C84F51" w:rsidP="00897B1C">
            <w:pPr>
              <w:ind w:right="113"/>
              <w:jc w:val="both"/>
              <w:rPr>
                <w:sz w:val="22"/>
              </w:rPr>
            </w:pPr>
          </w:p>
        </w:tc>
        <w:tc>
          <w:tcPr>
            <w:tcW w:w="889" w:type="pct"/>
            <w:shd w:val="clear" w:color="auto" w:fill="auto"/>
          </w:tcPr>
          <w:p w14:paraId="37E5E0AF" w14:textId="77777777" w:rsidR="00C84F51" w:rsidRPr="00FD2566" w:rsidRDefault="00C84F51" w:rsidP="00897B1C">
            <w:pPr>
              <w:ind w:right="113"/>
              <w:jc w:val="both"/>
              <w:rPr>
                <w:b/>
                <w:sz w:val="22"/>
              </w:rPr>
            </w:pPr>
          </w:p>
        </w:tc>
      </w:tr>
      <w:tr w:rsidR="00E67D49" w:rsidRPr="00FD2566" w14:paraId="1AB3EC56" w14:textId="77777777" w:rsidTr="00FA6B66">
        <w:trPr>
          <w:trHeight w:val="1115"/>
        </w:trPr>
        <w:tc>
          <w:tcPr>
            <w:tcW w:w="277" w:type="pct"/>
            <w:shd w:val="clear" w:color="auto" w:fill="auto"/>
          </w:tcPr>
          <w:p w14:paraId="33035F7E" w14:textId="544BCE43" w:rsidR="00E67D49" w:rsidRPr="00FD2566" w:rsidRDefault="006103F3" w:rsidP="007B2FA1">
            <w:pPr>
              <w:contextualSpacing/>
              <w:jc w:val="both"/>
              <w:rPr>
                <w:color w:val="000000"/>
                <w:sz w:val="22"/>
              </w:rPr>
            </w:pPr>
            <w:r w:rsidRPr="00FD2566">
              <w:rPr>
                <w:color w:val="000000"/>
                <w:sz w:val="22"/>
              </w:rPr>
              <w:lastRenderedPageBreak/>
              <w:t>5.4</w:t>
            </w:r>
          </w:p>
        </w:tc>
        <w:tc>
          <w:tcPr>
            <w:tcW w:w="835" w:type="pct"/>
            <w:shd w:val="clear" w:color="auto" w:fill="auto"/>
          </w:tcPr>
          <w:p w14:paraId="237345BC" w14:textId="31A07F55" w:rsidR="00E67D49" w:rsidRPr="00FD2566" w:rsidRDefault="006103F3" w:rsidP="00897B1C">
            <w:pPr>
              <w:jc w:val="both"/>
              <w:rPr>
                <w:color w:val="000000"/>
                <w:sz w:val="22"/>
              </w:rPr>
            </w:pPr>
            <w:r w:rsidRPr="00FD2566">
              <w:rPr>
                <w:color w:val="000000"/>
                <w:sz w:val="22"/>
              </w:rPr>
              <w:t>Fulfilment of loan conditions</w:t>
            </w:r>
          </w:p>
        </w:tc>
        <w:tc>
          <w:tcPr>
            <w:tcW w:w="1409" w:type="pct"/>
            <w:gridSpan w:val="2"/>
            <w:shd w:val="clear" w:color="auto" w:fill="auto"/>
          </w:tcPr>
          <w:p w14:paraId="1846F26C" w14:textId="3C4FC7E5" w:rsidR="00E67D49" w:rsidRPr="00FD2566" w:rsidRDefault="00AD3276" w:rsidP="0083521C">
            <w:pPr>
              <w:jc w:val="both"/>
              <w:rPr>
                <w:sz w:val="22"/>
              </w:rPr>
            </w:pPr>
            <w:r w:rsidRPr="00FD2566">
              <w:rPr>
                <w:sz w:val="22"/>
              </w:rPr>
              <w:t xml:space="preserve">The Private </w:t>
            </w:r>
            <w:r w:rsidR="00AD09B9" w:rsidRPr="00FD2566">
              <w:rPr>
                <w:sz w:val="22"/>
              </w:rPr>
              <w:t>Partner</w:t>
            </w:r>
            <w:r w:rsidRPr="00FD2566">
              <w:rPr>
                <w:sz w:val="22"/>
              </w:rPr>
              <w:t>, being responsible for the financing of the Agreement, assumes the risk of fulfilling all the terms and conditions of the Funder or the Other Loan Provider.</w:t>
            </w:r>
          </w:p>
        </w:tc>
        <w:tc>
          <w:tcPr>
            <w:tcW w:w="895" w:type="pct"/>
            <w:gridSpan w:val="2"/>
            <w:shd w:val="clear" w:color="auto" w:fill="auto"/>
          </w:tcPr>
          <w:p w14:paraId="74CEEAC1" w14:textId="77777777" w:rsidR="00E67D49" w:rsidRPr="00FD2566" w:rsidRDefault="00E67D49" w:rsidP="00897B1C">
            <w:pPr>
              <w:ind w:right="113"/>
              <w:jc w:val="both"/>
              <w:rPr>
                <w:sz w:val="22"/>
              </w:rPr>
            </w:pPr>
          </w:p>
        </w:tc>
        <w:tc>
          <w:tcPr>
            <w:tcW w:w="695" w:type="pct"/>
            <w:shd w:val="clear" w:color="auto" w:fill="auto"/>
          </w:tcPr>
          <w:p w14:paraId="4110DFEE" w14:textId="31132CCB" w:rsidR="00E67D49" w:rsidRPr="00FD2566" w:rsidRDefault="00AD3276" w:rsidP="00897B1C">
            <w:pPr>
              <w:ind w:right="113"/>
              <w:jc w:val="both"/>
              <w:rPr>
                <w:sz w:val="22"/>
              </w:rPr>
            </w:pPr>
            <w:r w:rsidRPr="00FD2566">
              <w:rPr>
                <w:sz w:val="22"/>
              </w:rPr>
              <w:t>X</w:t>
            </w:r>
          </w:p>
        </w:tc>
        <w:tc>
          <w:tcPr>
            <w:tcW w:w="889" w:type="pct"/>
            <w:shd w:val="clear" w:color="auto" w:fill="auto"/>
          </w:tcPr>
          <w:p w14:paraId="3F6B8401" w14:textId="77777777" w:rsidR="00E67D49" w:rsidRPr="00FD2566" w:rsidRDefault="00E67D49" w:rsidP="00897B1C">
            <w:pPr>
              <w:ind w:right="113"/>
              <w:jc w:val="both"/>
              <w:rPr>
                <w:b/>
                <w:sz w:val="22"/>
              </w:rPr>
            </w:pPr>
          </w:p>
        </w:tc>
      </w:tr>
      <w:tr w:rsidR="00AD3276" w:rsidRPr="00FD2566" w14:paraId="58CA1382" w14:textId="77777777" w:rsidTr="00FA6B66">
        <w:trPr>
          <w:trHeight w:val="1115"/>
        </w:trPr>
        <w:tc>
          <w:tcPr>
            <w:tcW w:w="277" w:type="pct"/>
            <w:shd w:val="clear" w:color="auto" w:fill="auto"/>
          </w:tcPr>
          <w:p w14:paraId="026DF893" w14:textId="6FD2DDF5" w:rsidR="00AD3276" w:rsidRPr="00FD2566" w:rsidRDefault="00AD3276" w:rsidP="007B2FA1">
            <w:pPr>
              <w:contextualSpacing/>
              <w:jc w:val="both"/>
              <w:rPr>
                <w:color w:val="000000"/>
                <w:sz w:val="22"/>
              </w:rPr>
            </w:pPr>
            <w:r w:rsidRPr="00FD2566">
              <w:rPr>
                <w:color w:val="000000"/>
                <w:sz w:val="22"/>
              </w:rPr>
              <w:t>5.5</w:t>
            </w:r>
          </w:p>
        </w:tc>
        <w:tc>
          <w:tcPr>
            <w:tcW w:w="835" w:type="pct"/>
            <w:shd w:val="clear" w:color="auto" w:fill="auto"/>
          </w:tcPr>
          <w:p w14:paraId="4FE5D952" w14:textId="21BC6337" w:rsidR="00AD3276" w:rsidRPr="00FD2566" w:rsidRDefault="00153D28" w:rsidP="00897B1C">
            <w:pPr>
              <w:jc w:val="both"/>
              <w:rPr>
                <w:color w:val="000000"/>
                <w:sz w:val="22"/>
              </w:rPr>
            </w:pPr>
            <w:r w:rsidRPr="00FD2566">
              <w:rPr>
                <w:color w:val="000000"/>
                <w:sz w:val="22"/>
              </w:rPr>
              <w:t>The interest rate on the Interbank Loan changes prior to the entry into force of the Agreement in full</w:t>
            </w:r>
          </w:p>
        </w:tc>
        <w:tc>
          <w:tcPr>
            <w:tcW w:w="1409" w:type="pct"/>
            <w:gridSpan w:val="2"/>
            <w:shd w:val="clear" w:color="auto" w:fill="auto"/>
          </w:tcPr>
          <w:p w14:paraId="3FCF084A" w14:textId="05969CCC" w:rsidR="00AD3276" w:rsidRPr="00FD2566" w:rsidRDefault="00BE0FF4" w:rsidP="0083521C">
            <w:pPr>
              <w:jc w:val="both"/>
              <w:rPr>
                <w:sz w:val="22"/>
              </w:rPr>
            </w:pPr>
            <w:r w:rsidRPr="00FD2566">
              <w:rPr>
                <w:sz w:val="22"/>
              </w:rPr>
              <w:t>A specific risk factor that is likely to manifest itself over a period of less than one year (the exact length of the period depends on how much time it will take to the Agreement enter into full force). A situation may arise where there is a change in the interest rate on interbank loans between the conclusion of the Agreement and its entry into full force.</w:t>
            </w:r>
          </w:p>
        </w:tc>
        <w:tc>
          <w:tcPr>
            <w:tcW w:w="895" w:type="pct"/>
            <w:gridSpan w:val="2"/>
            <w:shd w:val="clear" w:color="auto" w:fill="auto"/>
          </w:tcPr>
          <w:p w14:paraId="047DE623" w14:textId="5BF676A6" w:rsidR="00AD3276" w:rsidRPr="00FD2566" w:rsidRDefault="00BE0FF4" w:rsidP="00897B1C">
            <w:pPr>
              <w:ind w:right="113"/>
              <w:jc w:val="both"/>
              <w:rPr>
                <w:sz w:val="22"/>
              </w:rPr>
            </w:pPr>
            <w:r w:rsidRPr="00FD2566">
              <w:rPr>
                <w:sz w:val="22"/>
              </w:rPr>
              <w:t>X</w:t>
            </w:r>
          </w:p>
        </w:tc>
        <w:tc>
          <w:tcPr>
            <w:tcW w:w="695" w:type="pct"/>
            <w:shd w:val="clear" w:color="auto" w:fill="auto"/>
          </w:tcPr>
          <w:p w14:paraId="6CF28BBA" w14:textId="77777777" w:rsidR="00AD3276" w:rsidRPr="00FD2566" w:rsidRDefault="00AD3276" w:rsidP="00897B1C">
            <w:pPr>
              <w:ind w:right="113"/>
              <w:jc w:val="both"/>
              <w:rPr>
                <w:sz w:val="22"/>
              </w:rPr>
            </w:pPr>
          </w:p>
        </w:tc>
        <w:tc>
          <w:tcPr>
            <w:tcW w:w="889" w:type="pct"/>
            <w:shd w:val="clear" w:color="auto" w:fill="auto"/>
          </w:tcPr>
          <w:p w14:paraId="2FE7558F" w14:textId="77777777" w:rsidR="00AD3276" w:rsidRPr="00FD2566" w:rsidRDefault="00AD3276" w:rsidP="00897B1C">
            <w:pPr>
              <w:ind w:right="113"/>
              <w:jc w:val="both"/>
              <w:rPr>
                <w:b/>
                <w:sz w:val="22"/>
              </w:rPr>
            </w:pPr>
          </w:p>
        </w:tc>
      </w:tr>
      <w:tr w:rsidR="00BE0FF4" w:rsidRPr="00FD2566" w14:paraId="7BCDFD9E" w14:textId="77777777" w:rsidTr="00FA6B66">
        <w:trPr>
          <w:trHeight w:val="1115"/>
        </w:trPr>
        <w:tc>
          <w:tcPr>
            <w:tcW w:w="277" w:type="pct"/>
            <w:shd w:val="clear" w:color="auto" w:fill="auto"/>
          </w:tcPr>
          <w:p w14:paraId="00B51A2B" w14:textId="0387A066" w:rsidR="00BE0FF4" w:rsidRPr="00FD2566" w:rsidRDefault="00BE0FF4" w:rsidP="007B2FA1">
            <w:pPr>
              <w:contextualSpacing/>
              <w:jc w:val="both"/>
              <w:rPr>
                <w:color w:val="000000"/>
                <w:sz w:val="22"/>
              </w:rPr>
            </w:pPr>
            <w:r w:rsidRPr="00FD2566">
              <w:rPr>
                <w:color w:val="000000"/>
                <w:sz w:val="22"/>
              </w:rPr>
              <w:t>5.6</w:t>
            </w:r>
          </w:p>
        </w:tc>
        <w:tc>
          <w:tcPr>
            <w:tcW w:w="835" w:type="pct"/>
            <w:shd w:val="clear" w:color="auto" w:fill="auto"/>
          </w:tcPr>
          <w:p w14:paraId="3EB9985F" w14:textId="3DF2F720" w:rsidR="00BE0FF4" w:rsidRPr="00FD2566" w:rsidRDefault="00E92FE6" w:rsidP="00897B1C">
            <w:pPr>
              <w:jc w:val="both"/>
              <w:rPr>
                <w:color w:val="000000"/>
                <w:sz w:val="22"/>
              </w:rPr>
            </w:pPr>
            <w:r w:rsidRPr="00FD2566">
              <w:rPr>
                <w:color w:val="000000"/>
                <w:sz w:val="22"/>
              </w:rPr>
              <w:t>The interest rate on the Interbank Loan changes after the entry into force of the Agreement in full</w:t>
            </w:r>
          </w:p>
        </w:tc>
        <w:tc>
          <w:tcPr>
            <w:tcW w:w="1409" w:type="pct"/>
            <w:gridSpan w:val="2"/>
            <w:shd w:val="clear" w:color="auto" w:fill="auto"/>
          </w:tcPr>
          <w:p w14:paraId="7117498E" w14:textId="1C3F496C" w:rsidR="00BE0FF4" w:rsidRPr="00FD2566" w:rsidRDefault="00430CD7" w:rsidP="0083521C">
            <w:pPr>
              <w:jc w:val="both"/>
              <w:rPr>
                <w:sz w:val="22"/>
              </w:rPr>
            </w:pPr>
            <w:r w:rsidRPr="00FD2566">
              <w:rPr>
                <w:sz w:val="22"/>
              </w:rPr>
              <w:t>It is possible that during the term of the Agreement the interest rate on interbank loans may change as a result of changes in macroeconomic conditions.</w:t>
            </w:r>
          </w:p>
        </w:tc>
        <w:tc>
          <w:tcPr>
            <w:tcW w:w="895" w:type="pct"/>
            <w:gridSpan w:val="2"/>
            <w:shd w:val="clear" w:color="auto" w:fill="auto"/>
          </w:tcPr>
          <w:p w14:paraId="256DB81C" w14:textId="77777777" w:rsidR="00BE0FF4" w:rsidRPr="00FD2566" w:rsidRDefault="00BE0FF4" w:rsidP="00897B1C">
            <w:pPr>
              <w:ind w:right="113"/>
              <w:jc w:val="both"/>
              <w:rPr>
                <w:sz w:val="22"/>
              </w:rPr>
            </w:pPr>
          </w:p>
        </w:tc>
        <w:tc>
          <w:tcPr>
            <w:tcW w:w="695" w:type="pct"/>
            <w:shd w:val="clear" w:color="auto" w:fill="auto"/>
          </w:tcPr>
          <w:p w14:paraId="7D3CD6D2" w14:textId="42F06B02" w:rsidR="00BE0FF4" w:rsidRPr="00FD2566" w:rsidRDefault="00430CD7" w:rsidP="00897B1C">
            <w:pPr>
              <w:ind w:right="113"/>
              <w:jc w:val="both"/>
              <w:rPr>
                <w:sz w:val="22"/>
              </w:rPr>
            </w:pPr>
            <w:r w:rsidRPr="00FD2566">
              <w:rPr>
                <w:sz w:val="22"/>
              </w:rPr>
              <w:t>X</w:t>
            </w:r>
          </w:p>
        </w:tc>
        <w:tc>
          <w:tcPr>
            <w:tcW w:w="889" w:type="pct"/>
            <w:shd w:val="clear" w:color="auto" w:fill="auto"/>
          </w:tcPr>
          <w:p w14:paraId="220A2F86" w14:textId="77777777" w:rsidR="00BE0FF4" w:rsidRPr="00FD2566" w:rsidRDefault="00BE0FF4" w:rsidP="00897B1C">
            <w:pPr>
              <w:ind w:right="113"/>
              <w:jc w:val="both"/>
              <w:rPr>
                <w:b/>
                <w:sz w:val="22"/>
              </w:rPr>
            </w:pPr>
          </w:p>
        </w:tc>
      </w:tr>
      <w:tr w:rsidR="00430CD7" w:rsidRPr="00FD2566" w14:paraId="78602637" w14:textId="77777777" w:rsidTr="00FA6B66">
        <w:trPr>
          <w:trHeight w:val="1115"/>
        </w:trPr>
        <w:tc>
          <w:tcPr>
            <w:tcW w:w="277" w:type="pct"/>
            <w:shd w:val="clear" w:color="auto" w:fill="auto"/>
          </w:tcPr>
          <w:p w14:paraId="6F5B91F3" w14:textId="59D4F64C" w:rsidR="00430CD7" w:rsidRPr="00FD2566" w:rsidRDefault="002B1BCB" w:rsidP="007B2FA1">
            <w:pPr>
              <w:contextualSpacing/>
              <w:jc w:val="both"/>
              <w:rPr>
                <w:color w:val="000000"/>
                <w:sz w:val="22"/>
              </w:rPr>
            </w:pPr>
            <w:r w:rsidRPr="00FD2566">
              <w:rPr>
                <w:color w:val="000000"/>
                <w:sz w:val="22"/>
              </w:rPr>
              <w:t>5.7</w:t>
            </w:r>
          </w:p>
        </w:tc>
        <w:tc>
          <w:tcPr>
            <w:tcW w:w="835" w:type="pct"/>
            <w:shd w:val="clear" w:color="auto" w:fill="auto"/>
          </w:tcPr>
          <w:p w14:paraId="26FB0CFE" w14:textId="07195183" w:rsidR="00430CD7" w:rsidRPr="00FD2566" w:rsidRDefault="005D554F" w:rsidP="00897B1C">
            <w:pPr>
              <w:jc w:val="both"/>
              <w:rPr>
                <w:color w:val="000000"/>
                <w:sz w:val="22"/>
              </w:rPr>
            </w:pPr>
            <w:r w:rsidRPr="00FD2566">
              <w:rPr>
                <w:color w:val="000000"/>
                <w:sz w:val="22"/>
              </w:rPr>
              <w:t>Changes in financing needs due to changes in the VAT rate</w:t>
            </w:r>
          </w:p>
        </w:tc>
        <w:tc>
          <w:tcPr>
            <w:tcW w:w="1409" w:type="pct"/>
            <w:gridSpan w:val="2"/>
            <w:shd w:val="clear" w:color="auto" w:fill="auto"/>
          </w:tcPr>
          <w:p w14:paraId="082E2D8A" w14:textId="324B24A4" w:rsidR="00430CD7" w:rsidRPr="00FD2566" w:rsidRDefault="00C30EC8" w:rsidP="0083521C">
            <w:pPr>
              <w:jc w:val="both"/>
              <w:rPr>
                <w:sz w:val="22"/>
              </w:rPr>
            </w:pPr>
            <w:r w:rsidRPr="00FD2566">
              <w:rPr>
                <w:sz w:val="22"/>
              </w:rPr>
              <w:t xml:space="preserve">It is possible that a change in the VAT rate could lead to the need to provide additional funding beyond that estimated in the </w:t>
            </w:r>
            <w:r w:rsidR="007613C1" w:rsidRPr="00FD2566">
              <w:rPr>
                <w:sz w:val="22"/>
              </w:rPr>
              <w:t>Financial Operating Model</w:t>
            </w:r>
            <w:r w:rsidRPr="00FD2566">
              <w:rPr>
                <w:sz w:val="22"/>
              </w:rPr>
              <w:t>. A change in the VAT rate does not change the level of operating costs and revenues, but has a significant impact on the financial viability of the Agreement.</w:t>
            </w:r>
          </w:p>
        </w:tc>
        <w:tc>
          <w:tcPr>
            <w:tcW w:w="895" w:type="pct"/>
            <w:gridSpan w:val="2"/>
            <w:shd w:val="clear" w:color="auto" w:fill="auto"/>
          </w:tcPr>
          <w:p w14:paraId="6E95C2A0" w14:textId="7575345A" w:rsidR="00430CD7" w:rsidRPr="00FD2566" w:rsidRDefault="00C30EC8" w:rsidP="00897B1C">
            <w:pPr>
              <w:ind w:right="113"/>
              <w:jc w:val="both"/>
              <w:rPr>
                <w:sz w:val="22"/>
              </w:rPr>
            </w:pPr>
            <w:r w:rsidRPr="00FD2566">
              <w:rPr>
                <w:sz w:val="22"/>
              </w:rPr>
              <w:t>X</w:t>
            </w:r>
          </w:p>
        </w:tc>
        <w:tc>
          <w:tcPr>
            <w:tcW w:w="695" w:type="pct"/>
            <w:shd w:val="clear" w:color="auto" w:fill="auto"/>
          </w:tcPr>
          <w:p w14:paraId="02585683" w14:textId="77777777" w:rsidR="00430CD7" w:rsidRPr="00FD2566" w:rsidRDefault="00430CD7" w:rsidP="00897B1C">
            <w:pPr>
              <w:ind w:right="113"/>
              <w:jc w:val="both"/>
              <w:rPr>
                <w:sz w:val="22"/>
              </w:rPr>
            </w:pPr>
          </w:p>
        </w:tc>
        <w:tc>
          <w:tcPr>
            <w:tcW w:w="889" w:type="pct"/>
            <w:shd w:val="clear" w:color="auto" w:fill="auto"/>
          </w:tcPr>
          <w:p w14:paraId="11FB7FBD" w14:textId="77777777" w:rsidR="00430CD7" w:rsidRPr="00FD2566" w:rsidRDefault="00430CD7" w:rsidP="00897B1C">
            <w:pPr>
              <w:ind w:right="113"/>
              <w:jc w:val="both"/>
              <w:rPr>
                <w:b/>
                <w:sz w:val="22"/>
              </w:rPr>
            </w:pPr>
          </w:p>
        </w:tc>
      </w:tr>
      <w:tr w:rsidR="00C223CC" w:rsidRPr="00FD2566" w14:paraId="671EA4B7" w14:textId="77777777" w:rsidTr="00FA6B66">
        <w:trPr>
          <w:trHeight w:val="1115"/>
        </w:trPr>
        <w:tc>
          <w:tcPr>
            <w:tcW w:w="277" w:type="pct"/>
            <w:shd w:val="clear" w:color="auto" w:fill="auto"/>
          </w:tcPr>
          <w:p w14:paraId="5E20BFBB" w14:textId="36DD6AE9" w:rsidR="00C223CC" w:rsidRPr="00FD2566" w:rsidRDefault="00280FB9" w:rsidP="007B2FA1">
            <w:pPr>
              <w:contextualSpacing/>
              <w:jc w:val="both"/>
              <w:rPr>
                <w:color w:val="000000"/>
                <w:sz w:val="22"/>
              </w:rPr>
            </w:pPr>
            <w:r w:rsidRPr="00FD2566">
              <w:rPr>
                <w:color w:val="000000"/>
                <w:sz w:val="22"/>
              </w:rPr>
              <w:t>5.8</w:t>
            </w:r>
          </w:p>
        </w:tc>
        <w:tc>
          <w:tcPr>
            <w:tcW w:w="835" w:type="pct"/>
            <w:shd w:val="clear" w:color="auto" w:fill="auto"/>
          </w:tcPr>
          <w:p w14:paraId="29685B47" w14:textId="52A1E135" w:rsidR="00C223CC" w:rsidRPr="00FD2566" w:rsidRDefault="001938BD" w:rsidP="00897B1C">
            <w:pPr>
              <w:jc w:val="both"/>
              <w:rPr>
                <w:color w:val="000000"/>
                <w:sz w:val="22"/>
              </w:rPr>
            </w:pPr>
            <w:r w:rsidRPr="00FD2566">
              <w:rPr>
                <w:color w:val="000000"/>
                <w:sz w:val="22"/>
              </w:rPr>
              <w:t>A change in the need for funding resulting from a change in the rate of any tax, other than VAT, or charge, unless it is a Substantial Change in Legislation</w:t>
            </w:r>
          </w:p>
        </w:tc>
        <w:tc>
          <w:tcPr>
            <w:tcW w:w="1409" w:type="pct"/>
            <w:gridSpan w:val="2"/>
            <w:shd w:val="clear" w:color="auto" w:fill="auto"/>
          </w:tcPr>
          <w:p w14:paraId="23826D50" w14:textId="353221CE" w:rsidR="00C223CC" w:rsidRPr="00FD2566" w:rsidRDefault="00492392" w:rsidP="0083521C">
            <w:pPr>
              <w:jc w:val="both"/>
              <w:rPr>
                <w:sz w:val="22"/>
              </w:rPr>
            </w:pPr>
            <w:r w:rsidRPr="00FD2566">
              <w:rPr>
                <w:sz w:val="22"/>
              </w:rPr>
              <w:t xml:space="preserve">Changes in the rate of any tax other than VAT, as well as changes in the rates of charges, will require additional funding beyond that estimated in the Financial Operating Model. The risk shall be attributed to the Private </w:t>
            </w:r>
            <w:r w:rsidR="00AD09B9" w:rsidRPr="00FD2566">
              <w:rPr>
                <w:sz w:val="22"/>
              </w:rPr>
              <w:t>Partner</w:t>
            </w:r>
            <w:r w:rsidRPr="00FD2566">
              <w:rPr>
                <w:sz w:val="22"/>
              </w:rPr>
              <w:t xml:space="preserve"> unless such change is considered to be a </w:t>
            </w:r>
            <w:r w:rsidRPr="00FD2566">
              <w:rPr>
                <w:sz w:val="22"/>
              </w:rPr>
              <w:lastRenderedPageBreak/>
              <w:t>Substantial Change in Legislation.</w:t>
            </w:r>
          </w:p>
        </w:tc>
        <w:tc>
          <w:tcPr>
            <w:tcW w:w="895" w:type="pct"/>
            <w:gridSpan w:val="2"/>
            <w:shd w:val="clear" w:color="auto" w:fill="auto"/>
          </w:tcPr>
          <w:p w14:paraId="5DA86A95" w14:textId="77777777" w:rsidR="00C223CC" w:rsidRPr="00FD2566" w:rsidRDefault="00C223CC" w:rsidP="00897B1C">
            <w:pPr>
              <w:ind w:right="113"/>
              <w:jc w:val="both"/>
              <w:rPr>
                <w:sz w:val="22"/>
              </w:rPr>
            </w:pPr>
          </w:p>
        </w:tc>
        <w:tc>
          <w:tcPr>
            <w:tcW w:w="695" w:type="pct"/>
            <w:shd w:val="clear" w:color="auto" w:fill="auto"/>
          </w:tcPr>
          <w:p w14:paraId="210DABC6" w14:textId="5328E1C8" w:rsidR="00C223CC" w:rsidRPr="00FD2566" w:rsidRDefault="004D1DFB" w:rsidP="00897B1C">
            <w:pPr>
              <w:ind w:right="113"/>
              <w:jc w:val="both"/>
              <w:rPr>
                <w:sz w:val="22"/>
              </w:rPr>
            </w:pPr>
            <w:r w:rsidRPr="00FD2566">
              <w:rPr>
                <w:sz w:val="22"/>
              </w:rPr>
              <w:t>X</w:t>
            </w:r>
          </w:p>
        </w:tc>
        <w:tc>
          <w:tcPr>
            <w:tcW w:w="889" w:type="pct"/>
            <w:shd w:val="clear" w:color="auto" w:fill="auto"/>
          </w:tcPr>
          <w:p w14:paraId="24839603" w14:textId="77777777" w:rsidR="00C223CC" w:rsidRPr="00FD2566" w:rsidRDefault="00C223CC" w:rsidP="00897B1C">
            <w:pPr>
              <w:ind w:right="113"/>
              <w:jc w:val="both"/>
              <w:rPr>
                <w:b/>
                <w:sz w:val="22"/>
              </w:rPr>
            </w:pPr>
          </w:p>
        </w:tc>
      </w:tr>
      <w:tr w:rsidR="004D1DFB" w:rsidRPr="00FD2566" w14:paraId="2CFC2CA9" w14:textId="77777777" w:rsidTr="00FA6B66">
        <w:trPr>
          <w:trHeight w:val="1115"/>
        </w:trPr>
        <w:tc>
          <w:tcPr>
            <w:tcW w:w="277" w:type="pct"/>
            <w:shd w:val="clear" w:color="auto" w:fill="auto"/>
          </w:tcPr>
          <w:p w14:paraId="14832FE9" w14:textId="4A598389" w:rsidR="004D1DFB" w:rsidRPr="00FD2566" w:rsidRDefault="004D1DFB" w:rsidP="007B2FA1">
            <w:pPr>
              <w:contextualSpacing/>
              <w:jc w:val="both"/>
              <w:rPr>
                <w:color w:val="000000"/>
                <w:sz w:val="22"/>
              </w:rPr>
            </w:pPr>
            <w:r w:rsidRPr="00FD2566">
              <w:rPr>
                <w:color w:val="000000"/>
                <w:sz w:val="22"/>
              </w:rPr>
              <w:t>5.9</w:t>
            </w:r>
          </w:p>
        </w:tc>
        <w:tc>
          <w:tcPr>
            <w:tcW w:w="835" w:type="pct"/>
            <w:shd w:val="clear" w:color="auto" w:fill="auto"/>
          </w:tcPr>
          <w:p w14:paraId="07D1B791" w14:textId="55ACD572" w:rsidR="004D1DFB" w:rsidRPr="00FD2566" w:rsidRDefault="00AF03A0" w:rsidP="00897B1C">
            <w:pPr>
              <w:jc w:val="both"/>
              <w:rPr>
                <w:color w:val="000000"/>
                <w:sz w:val="22"/>
              </w:rPr>
            </w:pPr>
            <w:r w:rsidRPr="00FD2566">
              <w:rPr>
                <w:color w:val="000000"/>
                <w:sz w:val="22"/>
              </w:rPr>
              <w:t>The need for funding changes as a result of acts or omissions of Subcontractors or other economic operators</w:t>
            </w:r>
          </w:p>
        </w:tc>
        <w:tc>
          <w:tcPr>
            <w:tcW w:w="1409" w:type="pct"/>
            <w:gridSpan w:val="2"/>
            <w:shd w:val="clear" w:color="auto" w:fill="auto"/>
          </w:tcPr>
          <w:p w14:paraId="137BF8D1" w14:textId="277CC829" w:rsidR="004D1DFB" w:rsidRPr="00FD2566" w:rsidRDefault="00BA7396" w:rsidP="0083521C">
            <w:pPr>
              <w:jc w:val="both"/>
              <w:rPr>
                <w:sz w:val="22"/>
              </w:rPr>
            </w:pPr>
            <w:r w:rsidRPr="00FD2566">
              <w:rPr>
                <w:sz w:val="22"/>
              </w:rPr>
              <w:t>Subcontractors or other economic operators are involved in securing funding, but default on their commitments, or take other unplanned actions that change the need for funding from other sources.</w:t>
            </w:r>
          </w:p>
        </w:tc>
        <w:tc>
          <w:tcPr>
            <w:tcW w:w="895" w:type="pct"/>
            <w:gridSpan w:val="2"/>
            <w:shd w:val="clear" w:color="auto" w:fill="auto"/>
          </w:tcPr>
          <w:p w14:paraId="160513D0" w14:textId="77777777" w:rsidR="004D1DFB" w:rsidRPr="00FD2566" w:rsidRDefault="004D1DFB" w:rsidP="00897B1C">
            <w:pPr>
              <w:ind w:right="113"/>
              <w:jc w:val="both"/>
              <w:rPr>
                <w:sz w:val="22"/>
              </w:rPr>
            </w:pPr>
          </w:p>
        </w:tc>
        <w:tc>
          <w:tcPr>
            <w:tcW w:w="695" w:type="pct"/>
            <w:shd w:val="clear" w:color="auto" w:fill="auto"/>
          </w:tcPr>
          <w:p w14:paraId="5BD5DAA4" w14:textId="3C468BA8" w:rsidR="004D1DFB" w:rsidRPr="00FD2566" w:rsidRDefault="003B2FFD" w:rsidP="00897B1C">
            <w:pPr>
              <w:ind w:right="113"/>
              <w:jc w:val="both"/>
              <w:rPr>
                <w:sz w:val="22"/>
              </w:rPr>
            </w:pPr>
            <w:r w:rsidRPr="00FD2566">
              <w:rPr>
                <w:sz w:val="22"/>
              </w:rPr>
              <w:t>X</w:t>
            </w:r>
          </w:p>
        </w:tc>
        <w:tc>
          <w:tcPr>
            <w:tcW w:w="889" w:type="pct"/>
            <w:shd w:val="clear" w:color="auto" w:fill="auto"/>
          </w:tcPr>
          <w:p w14:paraId="3631BBBE" w14:textId="77777777" w:rsidR="004D1DFB" w:rsidRPr="00FD2566" w:rsidRDefault="004D1DFB" w:rsidP="00897B1C">
            <w:pPr>
              <w:ind w:right="113"/>
              <w:jc w:val="both"/>
              <w:rPr>
                <w:b/>
                <w:sz w:val="22"/>
              </w:rPr>
            </w:pPr>
          </w:p>
        </w:tc>
      </w:tr>
      <w:tr w:rsidR="003B2FFD" w:rsidRPr="00FD2566" w14:paraId="5F6E876E" w14:textId="77777777" w:rsidTr="00FA6B66">
        <w:trPr>
          <w:trHeight w:val="1115"/>
        </w:trPr>
        <w:tc>
          <w:tcPr>
            <w:tcW w:w="277" w:type="pct"/>
            <w:shd w:val="clear" w:color="auto" w:fill="auto"/>
          </w:tcPr>
          <w:p w14:paraId="3702FAA4" w14:textId="7BA4A819" w:rsidR="003B2FFD" w:rsidRPr="00FD2566" w:rsidRDefault="003B2FFD" w:rsidP="007B2FA1">
            <w:pPr>
              <w:contextualSpacing/>
              <w:jc w:val="both"/>
              <w:rPr>
                <w:color w:val="000000"/>
                <w:sz w:val="22"/>
              </w:rPr>
            </w:pPr>
            <w:r w:rsidRPr="00FD2566">
              <w:rPr>
                <w:color w:val="000000"/>
                <w:sz w:val="22"/>
              </w:rPr>
              <w:t>5.10</w:t>
            </w:r>
          </w:p>
        </w:tc>
        <w:tc>
          <w:tcPr>
            <w:tcW w:w="835" w:type="pct"/>
            <w:shd w:val="clear" w:color="auto" w:fill="auto"/>
          </w:tcPr>
          <w:p w14:paraId="08564989" w14:textId="30F7E3DE" w:rsidR="003B2FFD" w:rsidRPr="00FD2566" w:rsidRDefault="000B1D7D" w:rsidP="00897B1C">
            <w:pPr>
              <w:jc w:val="both"/>
              <w:rPr>
                <w:color w:val="000000"/>
                <w:sz w:val="22"/>
              </w:rPr>
            </w:pPr>
            <w:r w:rsidRPr="00FD2566">
              <w:rPr>
                <w:color w:val="000000"/>
                <w:sz w:val="22"/>
              </w:rPr>
              <w:t>Funding needs change due to a substantial change in legislation</w:t>
            </w:r>
          </w:p>
        </w:tc>
        <w:tc>
          <w:tcPr>
            <w:tcW w:w="1409" w:type="pct"/>
            <w:gridSpan w:val="2"/>
            <w:shd w:val="clear" w:color="auto" w:fill="auto"/>
          </w:tcPr>
          <w:p w14:paraId="714FCC15" w14:textId="4DB1385D" w:rsidR="003B2FFD" w:rsidRPr="00FD2566" w:rsidRDefault="00D91C1E" w:rsidP="0083521C">
            <w:pPr>
              <w:jc w:val="both"/>
              <w:rPr>
                <w:sz w:val="22"/>
              </w:rPr>
            </w:pPr>
            <w:r w:rsidRPr="00FD2566">
              <w:rPr>
                <w:sz w:val="22"/>
              </w:rPr>
              <w:t>The risk arises from the adoption or amendment of legislation which is classified as Special or Discriminatory Legislation under the Agreement, or the amendment of other legislation which is classified as a Material Change in Legislation under the Agreement.</w:t>
            </w:r>
          </w:p>
        </w:tc>
        <w:tc>
          <w:tcPr>
            <w:tcW w:w="895" w:type="pct"/>
            <w:gridSpan w:val="2"/>
            <w:shd w:val="clear" w:color="auto" w:fill="auto"/>
          </w:tcPr>
          <w:p w14:paraId="1D552E21" w14:textId="0A587E24" w:rsidR="003B2FFD" w:rsidRPr="00FD2566" w:rsidRDefault="00D91C1E" w:rsidP="00897B1C">
            <w:pPr>
              <w:ind w:right="113"/>
              <w:jc w:val="both"/>
              <w:rPr>
                <w:sz w:val="22"/>
              </w:rPr>
            </w:pPr>
            <w:r w:rsidRPr="00FD2566">
              <w:rPr>
                <w:sz w:val="22"/>
              </w:rPr>
              <w:t>X</w:t>
            </w:r>
          </w:p>
        </w:tc>
        <w:tc>
          <w:tcPr>
            <w:tcW w:w="695" w:type="pct"/>
            <w:shd w:val="clear" w:color="auto" w:fill="auto"/>
          </w:tcPr>
          <w:p w14:paraId="67D75C10" w14:textId="77777777" w:rsidR="003B2FFD" w:rsidRPr="00FD2566" w:rsidRDefault="003B2FFD" w:rsidP="00897B1C">
            <w:pPr>
              <w:ind w:right="113"/>
              <w:jc w:val="both"/>
              <w:rPr>
                <w:sz w:val="22"/>
              </w:rPr>
            </w:pPr>
          </w:p>
        </w:tc>
        <w:tc>
          <w:tcPr>
            <w:tcW w:w="889" w:type="pct"/>
            <w:shd w:val="clear" w:color="auto" w:fill="auto"/>
          </w:tcPr>
          <w:p w14:paraId="4BF3B4DE" w14:textId="77777777" w:rsidR="003B2FFD" w:rsidRPr="00FD2566" w:rsidRDefault="003B2FFD" w:rsidP="00897B1C">
            <w:pPr>
              <w:ind w:right="113"/>
              <w:jc w:val="both"/>
              <w:rPr>
                <w:b/>
                <w:sz w:val="22"/>
              </w:rPr>
            </w:pPr>
          </w:p>
        </w:tc>
      </w:tr>
      <w:tr w:rsidR="007B1080" w:rsidRPr="00FD2566" w14:paraId="56EAF40E" w14:textId="77777777" w:rsidTr="00FA6B66">
        <w:trPr>
          <w:trHeight w:val="423"/>
        </w:trPr>
        <w:tc>
          <w:tcPr>
            <w:tcW w:w="277" w:type="pct"/>
            <w:shd w:val="clear" w:color="auto" w:fill="auto"/>
          </w:tcPr>
          <w:p w14:paraId="00448A4E" w14:textId="773560AC" w:rsidR="007B1080" w:rsidRPr="00FD2566" w:rsidRDefault="0084707A" w:rsidP="00622C80">
            <w:pPr>
              <w:contextualSpacing/>
              <w:jc w:val="both"/>
              <w:rPr>
                <w:b/>
                <w:bCs/>
                <w:sz w:val="22"/>
              </w:rPr>
            </w:pPr>
            <w:r w:rsidRPr="00FD2566">
              <w:rPr>
                <w:b/>
                <w:bCs/>
                <w:sz w:val="22"/>
              </w:rPr>
              <w:t>6.</w:t>
            </w:r>
          </w:p>
        </w:tc>
        <w:tc>
          <w:tcPr>
            <w:tcW w:w="4723" w:type="pct"/>
            <w:gridSpan w:val="7"/>
            <w:shd w:val="clear" w:color="auto" w:fill="auto"/>
            <w:hideMark/>
          </w:tcPr>
          <w:p w14:paraId="607A8270" w14:textId="6E38B4F9" w:rsidR="007B1080" w:rsidRPr="00FD2566" w:rsidRDefault="007B1080" w:rsidP="00897B1C">
            <w:pPr>
              <w:jc w:val="both"/>
              <w:outlineLvl w:val="2"/>
              <w:rPr>
                <w:b/>
                <w:sz w:val="22"/>
              </w:rPr>
            </w:pPr>
            <w:r w:rsidRPr="00FD2566">
              <w:rPr>
                <w:b/>
                <w:sz w:val="22"/>
              </w:rPr>
              <w:t>Quality risk of the</w:t>
            </w:r>
            <w:r w:rsidR="00EB2D22" w:rsidRPr="00FD2566">
              <w:rPr>
                <w:b/>
                <w:sz w:val="22"/>
              </w:rPr>
              <w:t xml:space="preserve"> services </w:t>
            </w:r>
            <w:r w:rsidRPr="00FD2566">
              <w:rPr>
                <w:b/>
                <w:sz w:val="22"/>
              </w:rPr>
              <w:t xml:space="preserve">provided </w:t>
            </w:r>
            <w:r w:rsidR="00EB2D22" w:rsidRPr="00FD2566">
              <w:rPr>
                <w:b/>
                <w:sz w:val="22"/>
              </w:rPr>
              <w:t>(stability)</w:t>
            </w:r>
          </w:p>
        </w:tc>
      </w:tr>
      <w:tr w:rsidR="007B1080" w:rsidRPr="00FD2566" w14:paraId="388C24FE" w14:textId="77777777" w:rsidTr="00FA6B66">
        <w:trPr>
          <w:trHeight w:val="1392"/>
        </w:trPr>
        <w:tc>
          <w:tcPr>
            <w:tcW w:w="277" w:type="pct"/>
            <w:shd w:val="clear" w:color="auto" w:fill="auto"/>
          </w:tcPr>
          <w:p w14:paraId="0EA19E7F" w14:textId="5B6B706C" w:rsidR="00EB2D22" w:rsidRPr="00FD2566" w:rsidRDefault="00EB2D22" w:rsidP="00EB2D22">
            <w:pPr>
              <w:contextualSpacing/>
              <w:jc w:val="both"/>
              <w:rPr>
                <w:color w:val="000000"/>
                <w:sz w:val="22"/>
              </w:rPr>
            </w:pPr>
            <w:r w:rsidRPr="00FD2566">
              <w:rPr>
                <w:color w:val="000000"/>
                <w:sz w:val="22"/>
              </w:rPr>
              <w:t>6.1</w:t>
            </w:r>
          </w:p>
        </w:tc>
        <w:tc>
          <w:tcPr>
            <w:tcW w:w="835" w:type="pct"/>
            <w:shd w:val="clear" w:color="auto" w:fill="auto"/>
            <w:hideMark/>
          </w:tcPr>
          <w:p w14:paraId="694A26B5" w14:textId="77777777" w:rsidR="007B1080" w:rsidRPr="00FD2566" w:rsidRDefault="007B1080" w:rsidP="00897B1C">
            <w:pPr>
              <w:jc w:val="both"/>
              <w:rPr>
                <w:b/>
                <w:color w:val="000000"/>
                <w:sz w:val="22"/>
              </w:rPr>
            </w:pPr>
            <w:r w:rsidRPr="00FD2566">
              <w:t>Damage is caused to the environment during the provision of the Services, when the provision of Services is the responsibility of the Private partner</w:t>
            </w:r>
          </w:p>
        </w:tc>
        <w:tc>
          <w:tcPr>
            <w:tcW w:w="1409" w:type="pct"/>
            <w:gridSpan w:val="2"/>
            <w:shd w:val="clear" w:color="auto" w:fill="auto"/>
            <w:hideMark/>
          </w:tcPr>
          <w:p w14:paraId="5CBBCCE9" w14:textId="77777777" w:rsidR="007B1080" w:rsidRPr="00FD2566" w:rsidRDefault="007B1080" w:rsidP="00897B1C">
            <w:pPr>
              <w:jc w:val="both"/>
              <w:rPr>
                <w:sz w:val="22"/>
              </w:rPr>
            </w:pPr>
            <w:r w:rsidRPr="00FD2566">
              <w:rPr>
                <w:sz w:val="22"/>
              </w:rPr>
              <w:t xml:space="preserve">During the provision of services, pollutants are released into the environment through the use of tools, equipment or human resources, and that causes the damage to the environment. </w:t>
            </w:r>
          </w:p>
        </w:tc>
        <w:tc>
          <w:tcPr>
            <w:tcW w:w="895" w:type="pct"/>
            <w:gridSpan w:val="2"/>
            <w:shd w:val="clear" w:color="auto" w:fill="auto"/>
          </w:tcPr>
          <w:p w14:paraId="2BB0FAB6" w14:textId="77777777" w:rsidR="007B1080" w:rsidRPr="00FD2566" w:rsidRDefault="007B1080" w:rsidP="00897B1C">
            <w:pPr>
              <w:jc w:val="both"/>
              <w:rPr>
                <w:sz w:val="22"/>
              </w:rPr>
            </w:pPr>
          </w:p>
        </w:tc>
        <w:tc>
          <w:tcPr>
            <w:tcW w:w="695" w:type="pct"/>
            <w:shd w:val="clear" w:color="auto" w:fill="auto"/>
          </w:tcPr>
          <w:p w14:paraId="3F8ED974" w14:textId="67CB8308" w:rsidR="007B1080" w:rsidRPr="00FD2566" w:rsidRDefault="00E00239" w:rsidP="00897B1C">
            <w:pPr>
              <w:jc w:val="both"/>
              <w:rPr>
                <w:b/>
                <w:sz w:val="22"/>
              </w:rPr>
            </w:pPr>
            <w:r w:rsidRPr="00FD2566">
              <w:rPr>
                <w:b/>
                <w:sz w:val="22"/>
              </w:rPr>
              <w:t>X</w:t>
            </w:r>
          </w:p>
        </w:tc>
        <w:tc>
          <w:tcPr>
            <w:tcW w:w="889" w:type="pct"/>
            <w:shd w:val="clear" w:color="auto" w:fill="auto"/>
          </w:tcPr>
          <w:p w14:paraId="66391FF7" w14:textId="77777777" w:rsidR="007B1080" w:rsidRPr="00FD2566" w:rsidRDefault="007B1080" w:rsidP="00897B1C">
            <w:pPr>
              <w:jc w:val="both"/>
              <w:rPr>
                <w:sz w:val="22"/>
              </w:rPr>
            </w:pPr>
          </w:p>
        </w:tc>
      </w:tr>
      <w:tr w:rsidR="007B1080" w:rsidRPr="00FD2566" w14:paraId="3318C1D9" w14:textId="77777777" w:rsidTr="00FA6B66">
        <w:trPr>
          <w:trHeight w:val="1115"/>
        </w:trPr>
        <w:tc>
          <w:tcPr>
            <w:tcW w:w="277" w:type="pct"/>
            <w:shd w:val="clear" w:color="auto" w:fill="auto"/>
          </w:tcPr>
          <w:p w14:paraId="7373EB14" w14:textId="367A6396" w:rsidR="00E00239" w:rsidRPr="00FD2566" w:rsidRDefault="00E00239" w:rsidP="00E00239">
            <w:pPr>
              <w:contextualSpacing/>
              <w:jc w:val="both"/>
              <w:rPr>
                <w:color w:val="000000"/>
                <w:sz w:val="22"/>
              </w:rPr>
            </w:pPr>
            <w:r w:rsidRPr="00FD2566">
              <w:rPr>
                <w:color w:val="000000"/>
                <w:sz w:val="22"/>
              </w:rPr>
              <w:t>6.2</w:t>
            </w:r>
          </w:p>
        </w:tc>
        <w:tc>
          <w:tcPr>
            <w:tcW w:w="835" w:type="pct"/>
            <w:shd w:val="clear" w:color="auto" w:fill="auto"/>
            <w:hideMark/>
          </w:tcPr>
          <w:p w14:paraId="410E510E" w14:textId="2702EE2D" w:rsidR="007B1080" w:rsidRPr="00FD2566" w:rsidRDefault="007B1080" w:rsidP="00897B1C">
            <w:pPr>
              <w:jc w:val="both"/>
              <w:rPr>
                <w:b/>
                <w:color w:val="000000"/>
                <w:sz w:val="22"/>
              </w:rPr>
            </w:pPr>
            <w:r w:rsidRPr="00FD2566">
              <w:rPr>
                <w:color w:val="000000"/>
                <w:sz w:val="22"/>
              </w:rPr>
              <w:t>The quality of the service provision is not guaranteed due to the actions or omissions of the Sub</w:t>
            </w:r>
            <w:r w:rsidR="00F53958" w:rsidRPr="00FD2566">
              <w:rPr>
                <w:color w:val="000000"/>
                <w:sz w:val="22"/>
              </w:rPr>
              <w:t>contractors</w:t>
            </w:r>
          </w:p>
        </w:tc>
        <w:tc>
          <w:tcPr>
            <w:tcW w:w="1409" w:type="pct"/>
            <w:gridSpan w:val="2"/>
            <w:shd w:val="clear" w:color="auto" w:fill="auto"/>
            <w:hideMark/>
          </w:tcPr>
          <w:p w14:paraId="5D486A6A" w14:textId="0ACEFC65" w:rsidR="007B1080" w:rsidRPr="00FD2566" w:rsidRDefault="007B1080" w:rsidP="00897B1C">
            <w:pPr>
              <w:jc w:val="both"/>
              <w:rPr>
                <w:sz w:val="22"/>
              </w:rPr>
            </w:pPr>
            <w:r w:rsidRPr="00FD2566">
              <w:rPr>
                <w:sz w:val="22"/>
              </w:rPr>
              <w:t>Sub</w:t>
            </w:r>
            <w:r w:rsidR="00F53958" w:rsidRPr="00FD2566">
              <w:rPr>
                <w:sz w:val="22"/>
              </w:rPr>
              <w:t>contractors</w:t>
            </w:r>
            <w:r w:rsidRPr="00FD2566">
              <w:rPr>
                <w:sz w:val="22"/>
              </w:rPr>
              <w:t xml:space="preserve"> are </w:t>
            </w:r>
            <w:r w:rsidR="00427B3D" w:rsidRPr="00FD2566">
              <w:rPr>
                <w:sz w:val="22"/>
              </w:rPr>
              <w:t>engaged</w:t>
            </w:r>
            <w:r w:rsidRPr="00FD2566">
              <w:rPr>
                <w:sz w:val="22"/>
              </w:rPr>
              <w:t xml:space="preserve"> to provide services, but they do not observe the obligations, do not ensure the required quality of services, etc.</w:t>
            </w:r>
          </w:p>
        </w:tc>
        <w:tc>
          <w:tcPr>
            <w:tcW w:w="895" w:type="pct"/>
            <w:gridSpan w:val="2"/>
            <w:shd w:val="clear" w:color="auto" w:fill="auto"/>
          </w:tcPr>
          <w:p w14:paraId="3E2746AA" w14:textId="77777777" w:rsidR="007B1080" w:rsidRPr="00FD2566" w:rsidRDefault="007B1080" w:rsidP="00897B1C">
            <w:pPr>
              <w:jc w:val="both"/>
              <w:rPr>
                <w:sz w:val="22"/>
              </w:rPr>
            </w:pPr>
          </w:p>
        </w:tc>
        <w:tc>
          <w:tcPr>
            <w:tcW w:w="695" w:type="pct"/>
            <w:shd w:val="clear" w:color="auto" w:fill="auto"/>
          </w:tcPr>
          <w:p w14:paraId="03CEBFA7" w14:textId="41B56E28" w:rsidR="007B1080" w:rsidRPr="00FD2566" w:rsidRDefault="00427B3D" w:rsidP="00897B1C">
            <w:pPr>
              <w:jc w:val="both"/>
              <w:rPr>
                <w:b/>
                <w:sz w:val="22"/>
              </w:rPr>
            </w:pPr>
            <w:r w:rsidRPr="00FD2566">
              <w:rPr>
                <w:b/>
                <w:sz w:val="22"/>
              </w:rPr>
              <w:t>X</w:t>
            </w:r>
          </w:p>
        </w:tc>
        <w:tc>
          <w:tcPr>
            <w:tcW w:w="889" w:type="pct"/>
            <w:shd w:val="clear" w:color="auto" w:fill="auto"/>
          </w:tcPr>
          <w:p w14:paraId="2D9B1F9E" w14:textId="77777777" w:rsidR="007B1080" w:rsidRPr="00FD2566" w:rsidRDefault="007B1080" w:rsidP="00897B1C">
            <w:pPr>
              <w:jc w:val="both"/>
              <w:rPr>
                <w:sz w:val="22"/>
              </w:rPr>
            </w:pPr>
          </w:p>
        </w:tc>
      </w:tr>
      <w:tr w:rsidR="007B1080" w:rsidRPr="00FD2566" w14:paraId="3E05F006" w14:textId="77777777" w:rsidTr="00FA6B66">
        <w:trPr>
          <w:trHeight w:val="1116"/>
        </w:trPr>
        <w:tc>
          <w:tcPr>
            <w:tcW w:w="277" w:type="pct"/>
            <w:shd w:val="clear" w:color="auto" w:fill="auto"/>
          </w:tcPr>
          <w:p w14:paraId="57D16651" w14:textId="7E8FD04F" w:rsidR="00427B3D" w:rsidRPr="00FD2566" w:rsidRDefault="00427B3D" w:rsidP="00427B3D">
            <w:pPr>
              <w:contextualSpacing/>
              <w:jc w:val="both"/>
              <w:rPr>
                <w:color w:val="000000"/>
                <w:sz w:val="22"/>
              </w:rPr>
            </w:pPr>
            <w:r w:rsidRPr="00FD2566">
              <w:rPr>
                <w:color w:val="000000"/>
                <w:sz w:val="22"/>
              </w:rPr>
              <w:lastRenderedPageBreak/>
              <w:t>6.3</w:t>
            </w:r>
          </w:p>
        </w:tc>
        <w:tc>
          <w:tcPr>
            <w:tcW w:w="835" w:type="pct"/>
            <w:shd w:val="clear" w:color="auto" w:fill="auto"/>
            <w:hideMark/>
          </w:tcPr>
          <w:p w14:paraId="174F0C04" w14:textId="77777777" w:rsidR="007B1080" w:rsidRPr="00FD2566" w:rsidRDefault="007B1080" w:rsidP="00897B1C">
            <w:pPr>
              <w:jc w:val="both"/>
              <w:rPr>
                <w:b/>
                <w:color w:val="000000"/>
                <w:sz w:val="22"/>
              </w:rPr>
            </w:pPr>
            <w:r w:rsidRPr="00FD2566">
              <w:rPr>
                <w:color w:val="000000"/>
                <w:sz w:val="22"/>
              </w:rPr>
              <w:t>The quality of the service provision is not ensured due to the organization of technological processes</w:t>
            </w:r>
          </w:p>
        </w:tc>
        <w:tc>
          <w:tcPr>
            <w:tcW w:w="1409" w:type="pct"/>
            <w:gridSpan w:val="2"/>
            <w:shd w:val="clear" w:color="auto" w:fill="auto"/>
            <w:hideMark/>
          </w:tcPr>
          <w:p w14:paraId="4E8CC015" w14:textId="0D0BCEAD" w:rsidR="007B1080" w:rsidRPr="00FD2566" w:rsidRDefault="007B1080" w:rsidP="00897B1C">
            <w:pPr>
              <w:jc w:val="both"/>
              <w:rPr>
                <w:sz w:val="22"/>
              </w:rPr>
            </w:pPr>
            <w:r w:rsidRPr="00FD2566">
              <w:rPr>
                <w:sz w:val="22"/>
              </w:rPr>
              <w:t xml:space="preserve">The situation is possible where the quality of the Service provision does not meet the required one, when the requirements of the technological processes are not observed. The manifestation of a risk factor implies additional costs for the provision of the Services, and may also mean lower expenses for the Service provision than was planned, and the deviation from the Service provision </w:t>
            </w:r>
            <w:r w:rsidR="00FA0908" w:rsidRPr="00FD2566">
              <w:rPr>
                <w:sz w:val="22"/>
              </w:rPr>
              <w:t>plan</w:t>
            </w:r>
            <w:r w:rsidRPr="00FD2566">
              <w:rPr>
                <w:sz w:val="22"/>
              </w:rPr>
              <w:t>.</w:t>
            </w:r>
          </w:p>
        </w:tc>
        <w:tc>
          <w:tcPr>
            <w:tcW w:w="895" w:type="pct"/>
            <w:gridSpan w:val="2"/>
            <w:shd w:val="clear" w:color="auto" w:fill="auto"/>
          </w:tcPr>
          <w:p w14:paraId="08B1BC2D" w14:textId="77777777" w:rsidR="007B1080" w:rsidRPr="00FD2566" w:rsidRDefault="007B1080" w:rsidP="00897B1C">
            <w:pPr>
              <w:jc w:val="both"/>
              <w:rPr>
                <w:sz w:val="22"/>
              </w:rPr>
            </w:pPr>
          </w:p>
        </w:tc>
        <w:tc>
          <w:tcPr>
            <w:tcW w:w="695" w:type="pct"/>
            <w:shd w:val="clear" w:color="auto" w:fill="auto"/>
          </w:tcPr>
          <w:p w14:paraId="258CB5F5" w14:textId="77777777" w:rsidR="007B1080" w:rsidRPr="00FD2566" w:rsidRDefault="007B1080" w:rsidP="00897B1C">
            <w:pPr>
              <w:jc w:val="both"/>
              <w:rPr>
                <w:b/>
                <w:sz w:val="22"/>
              </w:rPr>
            </w:pPr>
          </w:p>
        </w:tc>
        <w:tc>
          <w:tcPr>
            <w:tcW w:w="889" w:type="pct"/>
            <w:shd w:val="clear" w:color="auto" w:fill="auto"/>
          </w:tcPr>
          <w:p w14:paraId="12268865" w14:textId="77777777" w:rsidR="006A7017" w:rsidRPr="00FD2566" w:rsidRDefault="006A7017" w:rsidP="006A7017">
            <w:pPr>
              <w:jc w:val="both"/>
              <w:rPr>
                <w:sz w:val="22"/>
              </w:rPr>
            </w:pPr>
            <w:r w:rsidRPr="00FD2566">
              <w:rPr>
                <w:sz w:val="22"/>
              </w:rPr>
              <w:t>X</w:t>
            </w:r>
          </w:p>
          <w:p w14:paraId="222D46E8" w14:textId="7216BCCA" w:rsidR="007B1080" w:rsidRPr="00FD2566" w:rsidRDefault="006A7017" w:rsidP="006A7017">
            <w:pPr>
              <w:jc w:val="both"/>
              <w:rPr>
                <w:sz w:val="22"/>
              </w:rPr>
            </w:pPr>
            <w:r w:rsidRPr="00FD2566">
              <w:rPr>
                <w:sz w:val="22"/>
              </w:rPr>
              <w:t xml:space="preserve">The Public </w:t>
            </w:r>
            <w:r w:rsidR="00AD09B9" w:rsidRPr="00FD2566">
              <w:rPr>
                <w:sz w:val="22"/>
              </w:rPr>
              <w:t>Partner</w:t>
            </w:r>
            <w:r w:rsidRPr="00FD2566">
              <w:rPr>
                <w:sz w:val="22"/>
              </w:rPr>
              <w:t xml:space="preserve"> shall be solely liable for the risks arising from the acts or omissions of the Public </w:t>
            </w:r>
            <w:r w:rsidR="00AD09B9" w:rsidRPr="00FD2566">
              <w:rPr>
                <w:sz w:val="22"/>
              </w:rPr>
              <w:t>Partner</w:t>
            </w:r>
            <w:r w:rsidRPr="00FD2566">
              <w:rPr>
                <w:sz w:val="22"/>
              </w:rPr>
              <w:t xml:space="preserve">, the </w:t>
            </w:r>
            <w:proofErr w:type="gramStart"/>
            <w:r w:rsidRPr="00FD2566">
              <w:rPr>
                <w:sz w:val="22"/>
              </w:rPr>
              <w:t>employees ,</w:t>
            </w:r>
            <w:proofErr w:type="gramEnd"/>
            <w:r w:rsidRPr="00FD2566">
              <w:rPr>
                <w:sz w:val="22"/>
              </w:rPr>
              <w:t xml:space="preserve"> and visitors in the exercise of their statutory functions.</w:t>
            </w:r>
          </w:p>
        </w:tc>
      </w:tr>
      <w:tr w:rsidR="007B1080" w:rsidRPr="00FD2566" w14:paraId="60B94EA7" w14:textId="77777777" w:rsidTr="00FA6B66">
        <w:trPr>
          <w:trHeight w:val="1389"/>
        </w:trPr>
        <w:tc>
          <w:tcPr>
            <w:tcW w:w="277" w:type="pct"/>
            <w:shd w:val="clear" w:color="auto" w:fill="auto"/>
          </w:tcPr>
          <w:p w14:paraId="04D5E36F" w14:textId="62F14D17" w:rsidR="006A7017" w:rsidRPr="00FD2566" w:rsidRDefault="006A7017" w:rsidP="006A7017">
            <w:pPr>
              <w:contextualSpacing/>
              <w:jc w:val="both"/>
              <w:rPr>
                <w:color w:val="000000"/>
                <w:sz w:val="22"/>
              </w:rPr>
            </w:pPr>
            <w:r w:rsidRPr="00FD2566">
              <w:rPr>
                <w:color w:val="000000"/>
                <w:sz w:val="22"/>
              </w:rPr>
              <w:t>6.4</w:t>
            </w:r>
          </w:p>
        </w:tc>
        <w:tc>
          <w:tcPr>
            <w:tcW w:w="835" w:type="pct"/>
            <w:shd w:val="clear" w:color="auto" w:fill="auto"/>
            <w:hideMark/>
          </w:tcPr>
          <w:p w14:paraId="1C82D738" w14:textId="77777777" w:rsidR="007B1080" w:rsidRPr="00FD2566" w:rsidRDefault="007B1080" w:rsidP="00897B1C">
            <w:pPr>
              <w:jc w:val="both"/>
              <w:rPr>
                <w:b/>
                <w:color w:val="000000"/>
                <w:sz w:val="22"/>
              </w:rPr>
            </w:pPr>
            <w:r w:rsidRPr="00FD2566">
              <w:rPr>
                <w:color w:val="000000"/>
                <w:sz w:val="22"/>
              </w:rPr>
              <w:t>The Public partner changes the established requirements during the provision of the Services (including insignificant changes)</w:t>
            </w:r>
          </w:p>
        </w:tc>
        <w:tc>
          <w:tcPr>
            <w:tcW w:w="1409" w:type="pct"/>
            <w:gridSpan w:val="2"/>
            <w:shd w:val="clear" w:color="auto" w:fill="auto"/>
            <w:hideMark/>
          </w:tcPr>
          <w:p w14:paraId="6287342B" w14:textId="57124794" w:rsidR="007B1080" w:rsidRPr="00FD2566" w:rsidRDefault="007B1080" w:rsidP="00897B1C">
            <w:pPr>
              <w:jc w:val="both"/>
              <w:rPr>
                <w:sz w:val="22"/>
              </w:rPr>
            </w:pPr>
            <w:r w:rsidRPr="00FD2566">
              <w:rPr>
                <w:sz w:val="22"/>
              </w:rPr>
              <w:t xml:space="preserve">During the phase of the Service provision, the Public partner specifies to the Private partner, other Service quality requirements than the ones according to which the </w:t>
            </w:r>
            <w:r w:rsidR="007B5CFE" w:rsidRPr="00FD2566">
              <w:rPr>
                <w:sz w:val="22"/>
              </w:rPr>
              <w:t xml:space="preserve">[select: </w:t>
            </w:r>
            <w:r w:rsidRPr="00FD2566">
              <w:rPr>
                <w:sz w:val="22"/>
              </w:rPr>
              <w:t xml:space="preserve">Investor </w:t>
            </w:r>
            <w:r w:rsidR="007B5CFE" w:rsidRPr="00FD2566">
              <w:rPr>
                <w:sz w:val="22"/>
              </w:rPr>
              <w:t xml:space="preserve">or Private partner] </w:t>
            </w:r>
            <w:r w:rsidRPr="00FD2566">
              <w:rPr>
                <w:sz w:val="22"/>
              </w:rPr>
              <w:t xml:space="preserve">prepared and submitted the Tender, including the </w:t>
            </w:r>
            <w:r w:rsidR="007613C1" w:rsidRPr="00FD2566">
              <w:rPr>
                <w:sz w:val="22"/>
              </w:rPr>
              <w:t>Financial Operating Model</w:t>
            </w:r>
            <w:r w:rsidRPr="00FD2566">
              <w:rPr>
                <w:sz w:val="22"/>
              </w:rPr>
              <w:t>, and on the basis of which the Agreement was concluded.</w:t>
            </w:r>
          </w:p>
        </w:tc>
        <w:tc>
          <w:tcPr>
            <w:tcW w:w="895" w:type="pct"/>
            <w:gridSpan w:val="2"/>
            <w:shd w:val="clear" w:color="auto" w:fill="auto"/>
          </w:tcPr>
          <w:p w14:paraId="77E931A1" w14:textId="19214933" w:rsidR="007B1080" w:rsidRPr="00FD2566" w:rsidRDefault="00083A3B" w:rsidP="00897B1C">
            <w:pPr>
              <w:rPr>
                <w:sz w:val="22"/>
              </w:rPr>
            </w:pPr>
            <w:r w:rsidRPr="00FD2566">
              <w:rPr>
                <w:sz w:val="22"/>
              </w:rPr>
              <w:t>X</w:t>
            </w:r>
          </w:p>
        </w:tc>
        <w:tc>
          <w:tcPr>
            <w:tcW w:w="695" w:type="pct"/>
            <w:shd w:val="clear" w:color="auto" w:fill="auto"/>
          </w:tcPr>
          <w:p w14:paraId="4821EFCA" w14:textId="77777777" w:rsidR="007B1080" w:rsidRPr="00FD2566" w:rsidRDefault="007B1080" w:rsidP="00897B1C">
            <w:pPr>
              <w:jc w:val="both"/>
              <w:rPr>
                <w:b/>
                <w:sz w:val="22"/>
              </w:rPr>
            </w:pPr>
          </w:p>
        </w:tc>
        <w:tc>
          <w:tcPr>
            <w:tcW w:w="889" w:type="pct"/>
            <w:shd w:val="clear" w:color="auto" w:fill="auto"/>
          </w:tcPr>
          <w:p w14:paraId="58F8ED6D" w14:textId="77777777" w:rsidR="007B1080" w:rsidRPr="00FD2566" w:rsidRDefault="007B1080" w:rsidP="00897B1C">
            <w:pPr>
              <w:jc w:val="both"/>
              <w:rPr>
                <w:sz w:val="22"/>
              </w:rPr>
            </w:pPr>
          </w:p>
        </w:tc>
      </w:tr>
      <w:tr w:rsidR="007B1080" w:rsidRPr="00FD2566" w14:paraId="764BFB5B" w14:textId="77777777" w:rsidTr="00FA6B66">
        <w:trPr>
          <w:trHeight w:val="1399"/>
        </w:trPr>
        <w:tc>
          <w:tcPr>
            <w:tcW w:w="277" w:type="pct"/>
            <w:shd w:val="clear" w:color="auto" w:fill="auto"/>
          </w:tcPr>
          <w:p w14:paraId="400B57A0" w14:textId="2DE11499" w:rsidR="00745622" w:rsidRPr="00FD2566" w:rsidRDefault="00745622" w:rsidP="00745622">
            <w:pPr>
              <w:contextualSpacing/>
              <w:jc w:val="both"/>
              <w:rPr>
                <w:color w:val="000000"/>
                <w:sz w:val="22"/>
              </w:rPr>
            </w:pPr>
            <w:r w:rsidRPr="00FD2566">
              <w:rPr>
                <w:color w:val="000000"/>
                <w:sz w:val="22"/>
              </w:rPr>
              <w:t>6.5</w:t>
            </w:r>
          </w:p>
        </w:tc>
        <w:tc>
          <w:tcPr>
            <w:tcW w:w="835" w:type="pct"/>
            <w:shd w:val="clear" w:color="auto" w:fill="auto"/>
            <w:hideMark/>
          </w:tcPr>
          <w:p w14:paraId="0E2D71BD" w14:textId="77777777" w:rsidR="007B1080" w:rsidRPr="00FD2566" w:rsidRDefault="007B1080" w:rsidP="00897B1C">
            <w:pPr>
              <w:jc w:val="both"/>
              <w:rPr>
                <w:b/>
                <w:color w:val="000000"/>
                <w:sz w:val="22"/>
              </w:rPr>
            </w:pPr>
            <w:r w:rsidRPr="00FD2566">
              <w:t>The requirements for the quality of the Services are changed at the initiative and / or demand of the Private partner</w:t>
            </w:r>
          </w:p>
        </w:tc>
        <w:tc>
          <w:tcPr>
            <w:tcW w:w="1409" w:type="pct"/>
            <w:gridSpan w:val="2"/>
            <w:shd w:val="clear" w:color="auto" w:fill="auto"/>
            <w:hideMark/>
          </w:tcPr>
          <w:p w14:paraId="0071269F" w14:textId="6D929412" w:rsidR="007B1080" w:rsidRPr="00FD2566" w:rsidRDefault="007B1080" w:rsidP="00897B1C">
            <w:pPr>
              <w:jc w:val="both"/>
              <w:rPr>
                <w:sz w:val="22"/>
              </w:rPr>
            </w:pPr>
            <w:r w:rsidRPr="00FD2566">
              <w:rPr>
                <w:sz w:val="22"/>
              </w:rPr>
              <w:t>A Private partner initiates a change in the Service quality requirements after the commencement of the Service provision phase</w:t>
            </w:r>
            <w:r w:rsidR="00953638" w:rsidRPr="00FD2566">
              <w:rPr>
                <w:sz w:val="22"/>
              </w:rPr>
              <w:t xml:space="preserve"> due to the reasons other than material change in legislation</w:t>
            </w:r>
            <w:r w:rsidRPr="00FD2566">
              <w:rPr>
                <w:sz w:val="22"/>
              </w:rPr>
              <w:t xml:space="preserve">. </w:t>
            </w:r>
          </w:p>
        </w:tc>
        <w:tc>
          <w:tcPr>
            <w:tcW w:w="895" w:type="pct"/>
            <w:gridSpan w:val="2"/>
            <w:shd w:val="clear" w:color="auto" w:fill="auto"/>
          </w:tcPr>
          <w:p w14:paraId="0FE355C4" w14:textId="77777777" w:rsidR="007B1080" w:rsidRPr="00FD2566" w:rsidRDefault="007B1080" w:rsidP="00897B1C">
            <w:pPr>
              <w:jc w:val="both"/>
              <w:rPr>
                <w:sz w:val="22"/>
              </w:rPr>
            </w:pPr>
          </w:p>
        </w:tc>
        <w:tc>
          <w:tcPr>
            <w:tcW w:w="695" w:type="pct"/>
            <w:shd w:val="clear" w:color="auto" w:fill="auto"/>
          </w:tcPr>
          <w:p w14:paraId="1F5DF5EE" w14:textId="70D3A0CD" w:rsidR="007B1080" w:rsidRPr="00FD2566" w:rsidRDefault="00B80C0D" w:rsidP="00897B1C">
            <w:pPr>
              <w:jc w:val="both"/>
              <w:rPr>
                <w:sz w:val="22"/>
              </w:rPr>
            </w:pPr>
            <w:r w:rsidRPr="00FD2566">
              <w:rPr>
                <w:sz w:val="22"/>
              </w:rPr>
              <w:t>X</w:t>
            </w:r>
          </w:p>
        </w:tc>
        <w:tc>
          <w:tcPr>
            <w:tcW w:w="889" w:type="pct"/>
            <w:shd w:val="clear" w:color="auto" w:fill="auto"/>
          </w:tcPr>
          <w:p w14:paraId="72B07380" w14:textId="77777777" w:rsidR="007B1080" w:rsidRPr="00FD2566" w:rsidRDefault="007B1080" w:rsidP="00897B1C">
            <w:pPr>
              <w:jc w:val="both"/>
              <w:rPr>
                <w:sz w:val="22"/>
              </w:rPr>
            </w:pPr>
          </w:p>
        </w:tc>
      </w:tr>
      <w:tr w:rsidR="007B1080" w:rsidRPr="00FD2566" w14:paraId="1122C402" w14:textId="77777777" w:rsidTr="00FA6B66">
        <w:trPr>
          <w:trHeight w:val="1257"/>
        </w:trPr>
        <w:tc>
          <w:tcPr>
            <w:tcW w:w="277" w:type="pct"/>
            <w:shd w:val="clear" w:color="auto" w:fill="auto"/>
          </w:tcPr>
          <w:p w14:paraId="5BF6D269" w14:textId="6812BC17" w:rsidR="00C96B25" w:rsidRPr="00FD2566" w:rsidRDefault="00C96B25" w:rsidP="00C96B25">
            <w:pPr>
              <w:contextualSpacing/>
              <w:jc w:val="both"/>
              <w:rPr>
                <w:color w:val="000000"/>
                <w:sz w:val="22"/>
              </w:rPr>
            </w:pPr>
            <w:r w:rsidRPr="00FD2566">
              <w:rPr>
                <w:color w:val="000000"/>
                <w:sz w:val="22"/>
              </w:rPr>
              <w:t>6.6</w:t>
            </w:r>
          </w:p>
        </w:tc>
        <w:tc>
          <w:tcPr>
            <w:tcW w:w="835" w:type="pct"/>
            <w:shd w:val="clear" w:color="auto" w:fill="auto"/>
            <w:hideMark/>
          </w:tcPr>
          <w:p w14:paraId="26F2E5D4" w14:textId="77777777" w:rsidR="007B1080" w:rsidRPr="00FD2566" w:rsidRDefault="007B1080" w:rsidP="00897B1C">
            <w:pPr>
              <w:jc w:val="both"/>
              <w:rPr>
                <w:b/>
                <w:color w:val="000000"/>
                <w:sz w:val="22"/>
              </w:rPr>
            </w:pPr>
            <w:r w:rsidRPr="00FD2566">
              <w:rPr>
                <w:color w:val="000000"/>
                <w:sz w:val="22"/>
              </w:rPr>
              <w:t>The quality of the Service provision is not ensured due to the quality and availability of human resources</w:t>
            </w:r>
          </w:p>
        </w:tc>
        <w:tc>
          <w:tcPr>
            <w:tcW w:w="1409" w:type="pct"/>
            <w:gridSpan w:val="2"/>
            <w:shd w:val="clear" w:color="auto" w:fill="auto"/>
            <w:hideMark/>
          </w:tcPr>
          <w:p w14:paraId="4F67CE21" w14:textId="77777777" w:rsidR="007B1080" w:rsidRPr="00FD2566" w:rsidRDefault="007B1080" w:rsidP="00897B1C">
            <w:pPr>
              <w:jc w:val="both"/>
              <w:rPr>
                <w:sz w:val="22"/>
              </w:rPr>
            </w:pPr>
            <w:r w:rsidRPr="00FD2566">
              <w:rPr>
                <w:sz w:val="22"/>
              </w:rPr>
              <w:t xml:space="preserve">The quality of the services is not guaranteed due to human factors: inadequate staff qualifications, competencies, insufficient number, inadequate work load, or violations of work discipline. A situation when the quality of the Services is not ensured due to the suspension of the performance of Works due to human resources employed </w:t>
            </w:r>
            <w:r w:rsidRPr="00FD2566">
              <w:rPr>
                <w:sz w:val="22"/>
              </w:rPr>
              <w:lastRenderedPageBreak/>
              <w:t xml:space="preserve">by the person, strike, lobbying activities of the public initiative groups or other grounds, which cannot be regarded as an external circumstance of the </w:t>
            </w:r>
            <w:r w:rsidRPr="00FD2566">
              <w:rPr>
                <w:i/>
                <w:sz w:val="22"/>
              </w:rPr>
              <w:t>force majeure</w:t>
            </w:r>
            <w:r w:rsidRPr="00FD2566">
              <w:rPr>
                <w:sz w:val="22"/>
              </w:rPr>
              <w:t>, is also possible. In addition to these factors, a situation where intentional or unintentional acts (such as theft, fraud, hooliganism, negligence, etc.) performed by third parties / employees have a significant impact on the quality of the Services, is also possible.</w:t>
            </w:r>
          </w:p>
        </w:tc>
        <w:tc>
          <w:tcPr>
            <w:tcW w:w="895" w:type="pct"/>
            <w:gridSpan w:val="2"/>
            <w:shd w:val="clear" w:color="auto" w:fill="auto"/>
          </w:tcPr>
          <w:p w14:paraId="5C5BB934" w14:textId="77777777" w:rsidR="007B1080" w:rsidRPr="00FD2566" w:rsidRDefault="007B1080" w:rsidP="00897B1C">
            <w:pPr>
              <w:jc w:val="both"/>
              <w:rPr>
                <w:sz w:val="22"/>
              </w:rPr>
            </w:pPr>
          </w:p>
        </w:tc>
        <w:tc>
          <w:tcPr>
            <w:tcW w:w="695" w:type="pct"/>
            <w:shd w:val="clear" w:color="auto" w:fill="auto"/>
          </w:tcPr>
          <w:p w14:paraId="45DCEB56" w14:textId="2AD2954A" w:rsidR="007B1080" w:rsidRPr="00FD2566" w:rsidRDefault="006D4368" w:rsidP="00897B1C">
            <w:pPr>
              <w:jc w:val="both"/>
              <w:rPr>
                <w:sz w:val="22"/>
              </w:rPr>
            </w:pPr>
            <w:r w:rsidRPr="00FD2566">
              <w:rPr>
                <w:sz w:val="22"/>
              </w:rPr>
              <w:t>X</w:t>
            </w:r>
          </w:p>
        </w:tc>
        <w:tc>
          <w:tcPr>
            <w:tcW w:w="889" w:type="pct"/>
            <w:shd w:val="clear" w:color="auto" w:fill="auto"/>
          </w:tcPr>
          <w:p w14:paraId="473D2E37" w14:textId="77777777" w:rsidR="007B1080" w:rsidRPr="00FD2566" w:rsidRDefault="007B1080" w:rsidP="00897B1C">
            <w:pPr>
              <w:jc w:val="both"/>
              <w:rPr>
                <w:sz w:val="22"/>
              </w:rPr>
            </w:pPr>
          </w:p>
        </w:tc>
      </w:tr>
      <w:tr w:rsidR="007B1080" w:rsidRPr="00FD2566" w14:paraId="2E8B0F72" w14:textId="77777777" w:rsidTr="00FA6B66">
        <w:trPr>
          <w:trHeight w:val="1541"/>
        </w:trPr>
        <w:tc>
          <w:tcPr>
            <w:tcW w:w="277" w:type="pct"/>
            <w:shd w:val="clear" w:color="auto" w:fill="auto"/>
          </w:tcPr>
          <w:p w14:paraId="7DC633E6" w14:textId="7567AFAF" w:rsidR="00AC59D6" w:rsidRPr="00FD2566" w:rsidRDefault="00AC59D6" w:rsidP="00AC59D6">
            <w:pPr>
              <w:contextualSpacing/>
              <w:jc w:val="both"/>
              <w:rPr>
                <w:color w:val="000000"/>
                <w:sz w:val="22"/>
              </w:rPr>
            </w:pPr>
            <w:r w:rsidRPr="00FD2566">
              <w:rPr>
                <w:color w:val="000000"/>
                <w:sz w:val="22"/>
              </w:rPr>
              <w:t>6.7</w:t>
            </w:r>
          </w:p>
        </w:tc>
        <w:tc>
          <w:tcPr>
            <w:tcW w:w="835" w:type="pct"/>
            <w:shd w:val="clear" w:color="auto" w:fill="auto"/>
            <w:hideMark/>
          </w:tcPr>
          <w:p w14:paraId="37C20115" w14:textId="247E6D8B" w:rsidR="007B1080" w:rsidRPr="00FD2566" w:rsidRDefault="001A19E4" w:rsidP="00897B1C">
            <w:pPr>
              <w:jc w:val="both"/>
              <w:rPr>
                <w:b/>
                <w:color w:val="000000"/>
                <w:sz w:val="22"/>
              </w:rPr>
            </w:pPr>
            <w:r w:rsidRPr="00FD2566">
              <w:rPr>
                <w:color w:val="000000"/>
                <w:sz w:val="22"/>
              </w:rPr>
              <w:t>Technology becomes obsolete and does not meet the of the Specification, the Tender and/or quality of the Services</w:t>
            </w:r>
          </w:p>
        </w:tc>
        <w:tc>
          <w:tcPr>
            <w:tcW w:w="1409" w:type="pct"/>
            <w:gridSpan w:val="2"/>
            <w:shd w:val="clear" w:color="auto" w:fill="auto"/>
            <w:hideMark/>
          </w:tcPr>
          <w:p w14:paraId="28B0464A" w14:textId="3043AD5F" w:rsidR="007B1080" w:rsidRPr="00FD2566" w:rsidRDefault="00524BE0" w:rsidP="000F03E1">
            <w:pPr>
              <w:jc w:val="both"/>
              <w:rPr>
                <w:sz w:val="22"/>
              </w:rPr>
            </w:pPr>
            <w:r w:rsidRPr="00FD2566">
              <w:rPr>
                <w:sz w:val="22"/>
              </w:rPr>
              <w:t xml:space="preserve">The technology used in the Facility, or its element does not comply with the Specifications, the </w:t>
            </w:r>
            <w:r w:rsidR="000F03E1" w:rsidRPr="00FD2566">
              <w:rPr>
                <w:sz w:val="22"/>
              </w:rPr>
              <w:t>Tender</w:t>
            </w:r>
            <w:r w:rsidRPr="00FD2566">
              <w:rPr>
                <w:sz w:val="22"/>
              </w:rPr>
              <w:t xml:space="preserve"> and/or does not ensure the quality of the Services, or there is a risk that the quality of the Services and/or compliance with the Agreement (including its annexes) and the requirements of the Law (unless this is a Material Change in Law) will not be ensured.</w:t>
            </w:r>
          </w:p>
        </w:tc>
        <w:tc>
          <w:tcPr>
            <w:tcW w:w="895" w:type="pct"/>
            <w:gridSpan w:val="2"/>
            <w:shd w:val="clear" w:color="auto" w:fill="auto"/>
          </w:tcPr>
          <w:p w14:paraId="0D855F8D" w14:textId="77777777" w:rsidR="007B1080" w:rsidRPr="00FD2566" w:rsidRDefault="007B1080" w:rsidP="00897B1C">
            <w:pPr>
              <w:jc w:val="both"/>
              <w:rPr>
                <w:sz w:val="22"/>
              </w:rPr>
            </w:pPr>
          </w:p>
        </w:tc>
        <w:tc>
          <w:tcPr>
            <w:tcW w:w="695" w:type="pct"/>
            <w:shd w:val="clear" w:color="auto" w:fill="auto"/>
          </w:tcPr>
          <w:p w14:paraId="50AF4F75" w14:textId="3CC2509B" w:rsidR="007B1080" w:rsidRPr="00FD2566" w:rsidRDefault="00524BE0" w:rsidP="00897B1C">
            <w:pPr>
              <w:jc w:val="both"/>
              <w:rPr>
                <w:b/>
                <w:sz w:val="22"/>
              </w:rPr>
            </w:pPr>
            <w:r w:rsidRPr="00FD2566">
              <w:rPr>
                <w:b/>
                <w:sz w:val="22"/>
              </w:rPr>
              <w:t>X</w:t>
            </w:r>
          </w:p>
        </w:tc>
        <w:tc>
          <w:tcPr>
            <w:tcW w:w="889" w:type="pct"/>
            <w:shd w:val="clear" w:color="auto" w:fill="auto"/>
          </w:tcPr>
          <w:p w14:paraId="70880DEC" w14:textId="77777777" w:rsidR="007B1080" w:rsidRPr="00FD2566" w:rsidRDefault="007B1080" w:rsidP="00897B1C">
            <w:pPr>
              <w:jc w:val="both"/>
              <w:rPr>
                <w:sz w:val="22"/>
              </w:rPr>
            </w:pPr>
          </w:p>
        </w:tc>
      </w:tr>
      <w:tr w:rsidR="007B1080" w:rsidRPr="00FD2566" w14:paraId="351743E7" w14:textId="77777777" w:rsidTr="00FA6B66">
        <w:trPr>
          <w:trHeight w:val="378"/>
        </w:trPr>
        <w:tc>
          <w:tcPr>
            <w:tcW w:w="277" w:type="pct"/>
            <w:shd w:val="clear" w:color="auto" w:fill="auto"/>
          </w:tcPr>
          <w:p w14:paraId="27DC53DE" w14:textId="6A1DF7AF" w:rsidR="007B1080" w:rsidRPr="00FD2566" w:rsidRDefault="00920EBF" w:rsidP="00524BE0">
            <w:pPr>
              <w:contextualSpacing/>
              <w:jc w:val="both"/>
              <w:rPr>
                <w:b/>
                <w:bCs/>
                <w:sz w:val="22"/>
              </w:rPr>
            </w:pPr>
            <w:r w:rsidRPr="00FD2566">
              <w:rPr>
                <w:b/>
                <w:bCs/>
                <w:sz w:val="22"/>
              </w:rPr>
              <w:t>7</w:t>
            </w:r>
          </w:p>
        </w:tc>
        <w:tc>
          <w:tcPr>
            <w:tcW w:w="4723" w:type="pct"/>
            <w:gridSpan w:val="7"/>
            <w:shd w:val="clear" w:color="auto" w:fill="auto"/>
            <w:hideMark/>
          </w:tcPr>
          <w:p w14:paraId="4A8A421E" w14:textId="1FFEDD64" w:rsidR="007B1080" w:rsidRPr="00FD2566" w:rsidRDefault="006416F5" w:rsidP="00897B1C">
            <w:pPr>
              <w:jc w:val="both"/>
              <w:outlineLvl w:val="2"/>
              <w:rPr>
                <w:b/>
                <w:sz w:val="22"/>
              </w:rPr>
            </w:pPr>
            <w:r w:rsidRPr="00FD2566">
              <w:rPr>
                <w:b/>
                <w:sz w:val="22"/>
              </w:rPr>
              <w:t>Suitability risk</w:t>
            </w:r>
          </w:p>
        </w:tc>
      </w:tr>
      <w:tr w:rsidR="007B1080" w:rsidRPr="00FD2566" w14:paraId="7CC28B22" w14:textId="77777777" w:rsidTr="00FA6B66">
        <w:trPr>
          <w:trHeight w:val="853"/>
        </w:trPr>
        <w:tc>
          <w:tcPr>
            <w:tcW w:w="277" w:type="pct"/>
            <w:shd w:val="clear" w:color="auto" w:fill="auto"/>
          </w:tcPr>
          <w:p w14:paraId="5894C7F0" w14:textId="2F3683D8" w:rsidR="0082110E" w:rsidRPr="00FD2566" w:rsidRDefault="0082110E" w:rsidP="0082110E">
            <w:pPr>
              <w:contextualSpacing/>
              <w:jc w:val="both"/>
              <w:rPr>
                <w:color w:val="000000"/>
                <w:sz w:val="22"/>
              </w:rPr>
            </w:pPr>
            <w:r w:rsidRPr="00FD2566">
              <w:rPr>
                <w:color w:val="000000"/>
                <w:sz w:val="22"/>
              </w:rPr>
              <w:t>7.1</w:t>
            </w:r>
          </w:p>
        </w:tc>
        <w:tc>
          <w:tcPr>
            <w:tcW w:w="835" w:type="pct"/>
            <w:shd w:val="clear" w:color="auto" w:fill="auto"/>
            <w:hideMark/>
          </w:tcPr>
          <w:p w14:paraId="5EC725EA" w14:textId="52CF816F" w:rsidR="007B1080" w:rsidRPr="00FD2566" w:rsidRDefault="00151338" w:rsidP="00897B1C">
            <w:pPr>
              <w:jc w:val="both"/>
              <w:rPr>
                <w:b/>
                <w:color w:val="000000"/>
                <w:sz w:val="22"/>
              </w:rPr>
            </w:pPr>
            <w:r w:rsidRPr="00FD2566">
              <w:rPr>
                <w:color w:val="000000"/>
                <w:sz w:val="22"/>
              </w:rPr>
              <w:t xml:space="preserve">Delay in commencement of the Services is not due to the fault of the Public </w:t>
            </w:r>
            <w:r w:rsidR="00AD09B9" w:rsidRPr="00FD2566">
              <w:rPr>
                <w:color w:val="000000"/>
                <w:sz w:val="22"/>
              </w:rPr>
              <w:t>Partner</w:t>
            </w:r>
            <w:r w:rsidRPr="00FD2566">
              <w:rPr>
                <w:color w:val="000000"/>
                <w:sz w:val="22"/>
              </w:rPr>
              <w:t xml:space="preserve"> or to circumstances beyond the control of the Public </w:t>
            </w:r>
            <w:r w:rsidR="00AD09B9" w:rsidRPr="00FD2566">
              <w:rPr>
                <w:color w:val="000000"/>
                <w:sz w:val="22"/>
              </w:rPr>
              <w:t>Partner</w:t>
            </w:r>
            <w:r w:rsidRPr="00FD2566">
              <w:rPr>
                <w:color w:val="000000"/>
                <w:sz w:val="22"/>
              </w:rPr>
              <w:t xml:space="preserve"> as provided for in the Agreement</w:t>
            </w:r>
          </w:p>
        </w:tc>
        <w:tc>
          <w:tcPr>
            <w:tcW w:w="1409" w:type="pct"/>
            <w:gridSpan w:val="2"/>
            <w:shd w:val="clear" w:color="auto" w:fill="auto"/>
            <w:hideMark/>
          </w:tcPr>
          <w:p w14:paraId="19067926" w14:textId="1B8CA870" w:rsidR="007B1080" w:rsidRPr="00FD2566" w:rsidRDefault="00C40095" w:rsidP="00897B1C">
            <w:pPr>
              <w:jc w:val="both"/>
              <w:rPr>
                <w:sz w:val="22"/>
              </w:rPr>
            </w:pPr>
            <w:r w:rsidRPr="00FD2566">
              <w:rPr>
                <w:sz w:val="22"/>
              </w:rPr>
              <w:t>Delays in the progress of the Works on the Facility or in organisational preparations delay the start of the Services. The manifestation of the risk factor implies a change in net income, as the delay in the start of the Operation changes the possibilities to generate the planned income stream, as well as the deviation from the plan for operating expenses.</w:t>
            </w:r>
          </w:p>
        </w:tc>
        <w:tc>
          <w:tcPr>
            <w:tcW w:w="895" w:type="pct"/>
            <w:gridSpan w:val="2"/>
            <w:shd w:val="clear" w:color="auto" w:fill="auto"/>
          </w:tcPr>
          <w:p w14:paraId="286252F0" w14:textId="77777777" w:rsidR="007B1080" w:rsidRPr="00FD2566" w:rsidRDefault="007B1080" w:rsidP="00897B1C">
            <w:pPr>
              <w:rPr>
                <w:sz w:val="22"/>
              </w:rPr>
            </w:pPr>
          </w:p>
        </w:tc>
        <w:tc>
          <w:tcPr>
            <w:tcW w:w="695" w:type="pct"/>
            <w:shd w:val="clear" w:color="auto" w:fill="auto"/>
          </w:tcPr>
          <w:p w14:paraId="5F149A80" w14:textId="7D719998" w:rsidR="007B1080" w:rsidRPr="00FD2566" w:rsidRDefault="00C40095" w:rsidP="00897B1C">
            <w:pPr>
              <w:rPr>
                <w:b/>
                <w:sz w:val="22"/>
              </w:rPr>
            </w:pPr>
            <w:r w:rsidRPr="00FD2566">
              <w:rPr>
                <w:b/>
                <w:sz w:val="22"/>
              </w:rPr>
              <w:t>X</w:t>
            </w:r>
          </w:p>
        </w:tc>
        <w:tc>
          <w:tcPr>
            <w:tcW w:w="889" w:type="pct"/>
            <w:shd w:val="clear" w:color="auto" w:fill="auto"/>
          </w:tcPr>
          <w:p w14:paraId="34780E1F" w14:textId="77777777" w:rsidR="007B1080" w:rsidRPr="00FD2566" w:rsidRDefault="007B1080" w:rsidP="00897B1C">
            <w:pPr>
              <w:rPr>
                <w:sz w:val="22"/>
              </w:rPr>
            </w:pPr>
          </w:p>
        </w:tc>
      </w:tr>
      <w:tr w:rsidR="007B1080" w:rsidRPr="00FD2566" w14:paraId="222ADAAD" w14:textId="77777777" w:rsidTr="00FA6B66">
        <w:trPr>
          <w:trHeight w:val="910"/>
        </w:trPr>
        <w:tc>
          <w:tcPr>
            <w:tcW w:w="277" w:type="pct"/>
            <w:shd w:val="clear" w:color="auto" w:fill="auto"/>
          </w:tcPr>
          <w:p w14:paraId="4E608951" w14:textId="60B96F85" w:rsidR="00662171" w:rsidRPr="00FD2566" w:rsidRDefault="00662171" w:rsidP="00662171">
            <w:pPr>
              <w:contextualSpacing/>
              <w:jc w:val="both"/>
              <w:rPr>
                <w:color w:val="000000"/>
                <w:sz w:val="22"/>
              </w:rPr>
            </w:pPr>
            <w:r w:rsidRPr="00FD2566">
              <w:rPr>
                <w:color w:val="000000"/>
                <w:sz w:val="22"/>
              </w:rPr>
              <w:t>7.2</w:t>
            </w:r>
          </w:p>
        </w:tc>
        <w:tc>
          <w:tcPr>
            <w:tcW w:w="835" w:type="pct"/>
            <w:shd w:val="clear" w:color="auto" w:fill="auto"/>
            <w:hideMark/>
          </w:tcPr>
          <w:p w14:paraId="6880CCE7" w14:textId="633A5E94" w:rsidR="007B1080" w:rsidRPr="00FD2566" w:rsidRDefault="00926F3F" w:rsidP="00897B1C">
            <w:pPr>
              <w:jc w:val="both"/>
              <w:rPr>
                <w:b/>
                <w:color w:val="000000"/>
                <w:sz w:val="22"/>
              </w:rPr>
            </w:pPr>
            <w:r w:rsidRPr="00FD2566">
              <w:rPr>
                <w:color w:val="000000"/>
                <w:sz w:val="22"/>
              </w:rPr>
              <w:t xml:space="preserve">No permits (licences) have been obtained </w:t>
            </w:r>
            <w:r w:rsidRPr="00FD2566">
              <w:rPr>
                <w:color w:val="000000"/>
                <w:sz w:val="22"/>
              </w:rPr>
              <w:lastRenderedPageBreak/>
              <w:t>for the provision of the Services</w:t>
            </w:r>
          </w:p>
        </w:tc>
        <w:tc>
          <w:tcPr>
            <w:tcW w:w="1409" w:type="pct"/>
            <w:gridSpan w:val="2"/>
            <w:shd w:val="clear" w:color="auto" w:fill="auto"/>
            <w:hideMark/>
          </w:tcPr>
          <w:p w14:paraId="3041AA03" w14:textId="7CC2CF0E" w:rsidR="007B1080" w:rsidRPr="00FD2566" w:rsidRDefault="00DF37D3" w:rsidP="00897B1C">
            <w:pPr>
              <w:jc w:val="both"/>
              <w:rPr>
                <w:sz w:val="22"/>
              </w:rPr>
            </w:pPr>
            <w:r w:rsidRPr="00FD2566">
              <w:rPr>
                <w:sz w:val="22"/>
              </w:rPr>
              <w:lastRenderedPageBreak/>
              <w:t xml:space="preserve">Under the Agreement, the Private </w:t>
            </w:r>
            <w:r w:rsidR="00AD09B9" w:rsidRPr="00FD2566">
              <w:rPr>
                <w:sz w:val="22"/>
              </w:rPr>
              <w:t>Partner</w:t>
            </w:r>
            <w:r w:rsidRPr="00FD2566">
              <w:rPr>
                <w:sz w:val="22"/>
              </w:rPr>
              <w:t xml:space="preserve"> shall be responsible for the provision of the Services and shall bear </w:t>
            </w:r>
            <w:r w:rsidRPr="00FD2566">
              <w:rPr>
                <w:sz w:val="22"/>
              </w:rPr>
              <w:lastRenderedPageBreak/>
              <w:t xml:space="preserve">the risk of non-obtaining the necessary authorisations for the provision of the Services, except to the extent that it is due to the failure of the Public </w:t>
            </w:r>
            <w:r w:rsidR="00AD09B9" w:rsidRPr="00FD2566">
              <w:rPr>
                <w:sz w:val="22"/>
              </w:rPr>
              <w:t>Partner</w:t>
            </w:r>
            <w:r w:rsidRPr="00FD2566">
              <w:rPr>
                <w:sz w:val="22"/>
              </w:rPr>
              <w:t xml:space="preserve"> to perform its obligations under the Agreement. The occurrence of a Risk Factor means that all or part of the Services cannot be provided.</w:t>
            </w:r>
          </w:p>
        </w:tc>
        <w:tc>
          <w:tcPr>
            <w:tcW w:w="895" w:type="pct"/>
            <w:gridSpan w:val="2"/>
            <w:shd w:val="clear" w:color="auto" w:fill="auto"/>
          </w:tcPr>
          <w:p w14:paraId="622404BD" w14:textId="77777777" w:rsidR="007B1080" w:rsidRPr="00FD2566" w:rsidRDefault="007B1080" w:rsidP="00897B1C">
            <w:pPr>
              <w:rPr>
                <w:sz w:val="22"/>
              </w:rPr>
            </w:pPr>
          </w:p>
        </w:tc>
        <w:tc>
          <w:tcPr>
            <w:tcW w:w="695" w:type="pct"/>
            <w:shd w:val="clear" w:color="auto" w:fill="auto"/>
          </w:tcPr>
          <w:p w14:paraId="1AD6A3B9" w14:textId="4A5EC9FD" w:rsidR="007B1080" w:rsidRPr="00FD2566" w:rsidRDefault="007403CC" w:rsidP="00897B1C">
            <w:pPr>
              <w:rPr>
                <w:sz w:val="22"/>
              </w:rPr>
            </w:pPr>
            <w:r w:rsidRPr="00FD2566">
              <w:rPr>
                <w:sz w:val="22"/>
              </w:rPr>
              <w:t>X</w:t>
            </w:r>
          </w:p>
        </w:tc>
        <w:tc>
          <w:tcPr>
            <w:tcW w:w="889" w:type="pct"/>
            <w:shd w:val="clear" w:color="auto" w:fill="auto"/>
          </w:tcPr>
          <w:p w14:paraId="3753BA9D" w14:textId="77777777" w:rsidR="007B1080" w:rsidRPr="00FD2566" w:rsidRDefault="007B1080" w:rsidP="00897B1C">
            <w:pPr>
              <w:rPr>
                <w:sz w:val="22"/>
              </w:rPr>
            </w:pPr>
          </w:p>
        </w:tc>
      </w:tr>
      <w:tr w:rsidR="007B1080" w:rsidRPr="00FD2566" w14:paraId="03A20B9F" w14:textId="77777777" w:rsidTr="00FA6B66">
        <w:trPr>
          <w:trHeight w:val="832"/>
        </w:trPr>
        <w:tc>
          <w:tcPr>
            <w:tcW w:w="277" w:type="pct"/>
            <w:shd w:val="clear" w:color="auto" w:fill="auto"/>
          </w:tcPr>
          <w:p w14:paraId="6113D6D1" w14:textId="22AE4F66" w:rsidR="007B1080" w:rsidRPr="00FD2566" w:rsidRDefault="008D45B1" w:rsidP="008D45B1">
            <w:pPr>
              <w:contextualSpacing/>
              <w:jc w:val="both"/>
              <w:rPr>
                <w:color w:val="000000"/>
                <w:sz w:val="22"/>
              </w:rPr>
            </w:pPr>
            <w:r w:rsidRPr="00FD2566">
              <w:rPr>
                <w:color w:val="000000"/>
                <w:sz w:val="22"/>
              </w:rPr>
              <w:t>7.3</w:t>
            </w:r>
          </w:p>
        </w:tc>
        <w:tc>
          <w:tcPr>
            <w:tcW w:w="835" w:type="pct"/>
            <w:shd w:val="clear" w:color="auto" w:fill="auto"/>
            <w:hideMark/>
          </w:tcPr>
          <w:p w14:paraId="51250410" w14:textId="48137040" w:rsidR="007B1080" w:rsidRPr="00FD2566" w:rsidRDefault="00E61BAE" w:rsidP="00897B1C">
            <w:pPr>
              <w:jc w:val="both"/>
              <w:rPr>
                <w:b/>
                <w:color w:val="000000"/>
                <w:sz w:val="22"/>
              </w:rPr>
            </w:pPr>
            <w:r w:rsidRPr="00FD2566">
              <w:rPr>
                <w:color w:val="000000"/>
                <w:sz w:val="22"/>
              </w:rPr>
              <w:t xml:space="preserve">The Public </w:t>
            </w:r>
            <w:r w:rsidR="00AD09B9" w:rsidRPr="00FD2566">
              <w:rPr>
                <w:color w:val="000000"/>
                <w:sz w:val="22"/>
              </w:rPr>
              <w:t>Partner</w:t>
            </w:r>
            <w:r w:rsidR="00B32D23">
              <w:rPr>
                <w:color w:val="000000"/>
                <w:sz w:val="22"/>
              </w:rPr>
              <w:t xml:space="preserve"> is</w:t>
            </w:r>
            <w:r w:rsidRPr="00FD2566">
              <w:rPr>
                <w:color w:val="000000"/>
                <w:sz w:val="22"/>
              </w:rPr>
              <w:t xml:space="preserve"> unable to use the Facility, or its element and/or to carry out their statutory functions</w:t>
            </w:r>
          </w:p>
        </w:tc>
        <w:tc>
          <w:tcPr>
            <w:tcW w:w="1409" w:type="pct"/>
            <w:gridSpan w:val="2"/>
            <w:shd w:val="clear" w:color="auto" w:fill="auto"/>
            <w:hideMark/>
          </w:tcPr>
          <w:p w14:paraId="1419C87C" w14:textId="2CC63565" w:rsidR="007B1080" w:rsidRPr="00FD2566" w:rsidRDefault="006B5B14" w:rsidP="00897B1C">
            <w:pPr>
              <w:jc w:val="both"/>
              <w:rPr>
                <w:sz w:val="22"/>
              </w:rPr>
            </w:pPr>
            <w:r w:rsidRPr="00FD2566">
              <w:rPr>
                <w:sz w:val="22"/>
              </w:rPr>
              <w:t xml:space="preserve">The inadequacy of the Facility, or element (part of an element) of the Facility prevents the Private </w:t>
            </w:r>
            <w:r w:rsidR="00AD09B9" w:rsidRPr="00FD2566">
              <w:rPr>
                <w:sz w:val="22"/>
              </w:rPr>
              <w:t>Partner</w:t>
            </w:r>
            <w:r w:rsidRPr="00FD2566">
              <w:rPr>
                <w:sz w:val="22"/>
              </w:rPr>
              <w:t xml:space="preserve"> from providing the Services and the Public </w:t>
            </w:r>
            <w:r w:rsidR="00AD09B9" w:rsidRPr="00FD2566">
              <w:rPr>
                <w:sz w:val="22"/>
              </w:rPr>
              <w:t>Partner</w:t>
            </w:r>
            <w:r w:rsidRPr="00FD2566">
              <w:rPr>
                <w:sz w:val="22"/>
              </w:rPr>
              <w:t>, from using it and performing its statutory functions in accordance with Clause 23.9 of the Agreement.</w:t>
            </w:r>
          </w:p>
        </w:tc>
        <w:tc>
          <w:tcPr>
            <w:tcW w:w="895" w:type="pct"/>
            <w:gridSpan w:val="2"/>
            <w:shd w:val="clear" w:color="auto" w:fill="auto"/>
            <w:hideMark/>
          </w:tcPr>
          <w:p w14:paraId="3C2CFB63" w14:textId="77777777" w:rsidR="007B1080" w:rsidRPr="00FD2566" w:rsidRDefault="007B1080" w:rsidP="00897B1C">
            <w:pPr>
              <w:rPr>
                <w:sz w:val="22"/>
              </w:rPr>
            </w:pPr>
          </w:p>
        </w:tc>
        <w:tc>
          <w:tcPr>
            <w:tcW w:w="695" w:type="pct"/>
            <w:shd w:val="clear" w:color="auto" w:fill="auto"/>
          </w:tcPr>
          <w:p w14:paraId="24B4E39A" w14:textId="20EB3947" w:rsidR="007B1080" w:rsidRPr="00FD2566" w:rsidRDefault="006B5B14" w:rsidP="00897B1C">
            <w:pPr>
              <w:rPr>
                <w:b/>
                <w:sz w:val="22"/>
              </w:rPr>
            </w:pPr>
            <w:r w:rsidRPr="00FD2566">
              <w:rPr>
                <w:b/>
                <w:sz w:val="22"/>
              </w:rPr>
              <w:t>X</w:t>
            </w:r>
          </w:p>
        </w:tc>
        <w:tc>
          <w:tcPr>
            <w:tcW w:w="889" w:type="pct"/>
            <w:shd w:val="clear" w:color="auto" w:fill="auto"/>
          </w:tcPr>
          <w:p w14:paraId="4A8C4E3B" w14:textId="77777777" w:rsidR="007B1080" w:rsidRPr="00FD2566" w:rsidRDefault="007B1080" w:rsidP="00897B1C">
            <w:pPr>
              <w:rPr>
                <w:sz w:val="22"/>
              </w:rPr>
            </w:pPr>
          </w:p>
        </w:tc>
      </w:tr>
      <w:tr w:rsidR="007B1080" w:rsidRPr="00FD2566" w14:paraId="07A76510" w14:textId="77777777" w:rsidTr="00FA6B66">
        <w:trPr>
          <w:trHeight w:val="1167"/>
        </w:trPr>
        <w:tc>
          <w:tcPr>
            <w:tcW w:w="277" w:type="pct"/>
            <w:shd w:val="clear" w:color="auto" w:fill="auto"/>
          </w:tcPr>
          <w:p w14:paraId="7AA49299" w14:textId="171BBC3F" w:rsidR="00DB77D6" w:rsidRPr="00FD2566" w:rsidRDefault="00DB77D6" w:rsidP="00DB77D6">
            <w:pPr>
              <w:contextualSpacing/>
              <w:jc w:val="both"/>
              <w:rPr>
                <w:color w:val="000000"/>
                <w:sz w:val="22"/>
              </w:rPr>
            </w:pPr>
            <w:r w:rsidRPr="00FD2566">
              <w:rPr>
                <w:color w:val="000000"/>
                <w:sz w:val="22"/>
              </w:rPr>
              <w:t>7.4</w:t>
            </w:r>
          </w:p>
        </w:tc>
        <w:tc>
          <w:tcPr>
            <w:tcW w:w="835" w:type="pct"/>
            <w:shd w:val="clear" w:color="auto" w:fill="auto"/>
            <w:hideMark/>
          </w:tcPr>
          <w:p w14:paraId="1698EE7F" w14:textId="64C39636" w:rsidR="007B1080" w:rsidRPr="00FD2566" w:rsidRDefault="00D44CB2" w:rsidP="00897B1C">
            <w:pPr>
              <w:jc w:val="both"/>
              <w:rPr>
                <w:b/>
                <w:color w:val="000000"/>
                <w:sz w:val="22"/>
              </w:rPr>
            </w:pPr>
            <w:r w:rsidRPr="00FD2566">
              <w:rPr>
                <w:color w:val="000000"/>
                <w:sz w:val="22"/>
              </w:rPr>
              <w:t>The Services are not provided in whole or in part where such circumstances do not fall within the scope of an exemption case</w:t>
            </w:r>
          </w:p>
        </w:tc>
        <w:tc>
          <w:tcPr>
            <w:tcW w:w="1409" w:type="pct"/>
            <w:gridSpan w:val="2"/>
            <w:shd w:val="clear" w:color="auto" w:fill="auto"/>
            <w:hideMark/>
          </w:tcPr>
          <w:p w14:paraId="04023BCF" w14:textId="0E2D0C62" w:rsidR="007B1080" w:rsidRPr="00FD2566" w:rsidRDefault="00855634" w:rsidP="00897B1C">
            <w:pPr>
              <w:jc w:val="both"/>
              <w:rPr>
                <w:sz w:val="22"/>
              </w:rPr>
            </w:pPr>
            <w:r w:rsidRPr="00FD2566">
              <w:rPr>
                <w:sz w:val="22"/>
              </w:rPr>
              <w:t xml:space="preserve">The acts or omissions of the Private </w:t>
            </w:r>
            <w:r w:rsidR="00AD09B9" w:rsidRPr="00FD2566">
              <w:rPr>
                <w:sz w:val="22"/>
              </w:rPr>
              <w:t>Partner</w:t>
            </w:r>
            <w:r w:rsidRPr="00FD2566">
              <w:rPr>
                <w:sz w:val="22"/>
              </w:rPr>
              <w:t xml:space="preserve"> or its Subcontractors or other entities may result in the failure to provide all or part of the Services at the Facility, or an element (part of an element) of the Facility.</w:t>
            </w:r>
          </w:p>
        </w:tc>
        <w:tc>
          <w:tcPr>
            <w:tcW w:w="895" w:type="pct"/>
            <w:gridSpan w:val="2"/>
            <w:shd w:val="clear" w:color="auto" w:fill="auto"/>
          </w:tcPr>
          <w:p w14:paraId="64BD141E" w14:textId="77777777" w:rsidR="007B1080" w:rsidRPr="00FD2566" w:rsidRDefault="007B1080" w:rsidP="00897B1C">
            <w:pPr>
              <w:rPr>
                <w:sz w:val="22"/>
              </w:rPr>
            </w:pPr>
          </w:p>
        </w:tc>
        <w:tc>
          <w:tcPr>
            <w:tcW w:w="695" w:type="pct"/>
            <w:shd w:val="clear" w:color="auto" w:fill="auto"/>
            <w:hideMark/>
          </w:tcPr>
          <w:p w14:paraId="44B9AB46" w14:textId="498A5D03" w:rsidR="007B1080" w:rsidRPr="00FD2566" w:rsidRDefault="00855634" w:rsidP="00897B1C">
            <w:pPr>
              <w:rPr>
                <w:sz w:val="22"/>
              </w:rPr>
            </w:pPr>
            <w:r w:rsidRPr="00FD2566">
              <w:rPr>
                <w:sz w:val="22"/>
              </w:rPr>
              <w:t>X</w:t>
            </w:r>
          </w:p>
        </w:tc>
        <w:tc>
          <w:tcPr>
            <w:tcW w:w="889" w:type="pct"/>
            <w:shd w:val="clear" w:color="auto" w:fill="auto"/>
          </w:tcPr>
          <w:p w14:paraId="21EC773F" w14:textId="77777777" w:rsidR="007B1080" w:rsidRPr="00FD2566" w:rsidRDefault="007B1080" w:rsidP="00897B1C">
            <w:pPr>
              <w:rPr>
                <w:sz w:val="22"/>
              </w:rPr>
            </w:pPr>
          </w:p>
        </w:tc>
      </w:tr>
      <w:tr w:rsidR="00266869" w:rsidRPr="00FD2566" w14:paraId="7CDE0C51" w14:textId="77777777" w:rsidTr="00266869">
        <w:trPr>
          <w:trHeight w:val="371"/>
        </w:trPr>
        <w:tc>
          <w:tcPr>
            <w:tcW w:w="277" w:type="pct"/>
            <w:shd w:val="clear" w:color="auto" w:fill="auto"/>
          </w:tcPr>
          <w:p w14:paraId="65D273E2" w14:textId="01869251" w:rsidR="00266869" w:rsidRPr="00FD2566" w:rsidRDefault="00266869" w:rsidP="00266869">
            <w:pPr>
              <w:contextualSpacing/>
              <w:jc w:val="both"/>
              <w:rPr>
                <w:color w:val="000000"/>
                <w:sz w:val="22"/>
              </w:rPr>
            </w:pPr>
            <w:r w:rsidRPr="00FD2566">
              <w:rPr>
                <w:b/>
                <w:sz w:val="22"/>
              </w:rPr>
              <w:t>8.</w:t>
            </w:r>
          </w:p>
        </w:tc>
        <w:tc>
          <w:tcPr>
            <w:tcW w:w="4723" w:type="pct"/>
            <w:gridSpan w:val="7"/>
            <w:shd w:val="clear" w:color="auto" w:fill="auto"/>
            <w:vAlign w:val="center"/>
          </w:tcPr>
          <w:p w14:paraId="1C36C987" w14:textId="654DBEF8" w:rsidR="00266869" w:rsidRPr="00FD2566" w:rsidRDefault="00266869" w:rsidP="00266869">
            <w:pPr>
              <w:rPr>
                <w:sz w:val="22"/>
              </w:rPr>
            </w:pPr>
            <w:r w:rsidRPr="00FD2566">
              <w:rPr>
                <w:b/>
                <w:sz w:val="22"/>
              </w:rPr>
              <w:t xml:space="preserve">Risk of demand </w:t>
            </w:r>
          </w:p>
        </w:tc>
      </w:tr>
      <w:tr w:rsidR="00266869" w:rsidRPr="00FD2566" w14:paraId="67BA1705" w14:textId="77777777" w:rsidTr="00FA6B66">
        <w:trPr>
          <w:trHeight w:val="1167"/>
        </w:trPr>
        <w:tc>
          <w:tcPr>
            <w:tcW w:w="277" w:type="pct"/>
            <w:shd w:val="clear" w:color="auto" w:fill="auto"/>
          </w:tcPr>
          <w:p w14:paraId="4079C1C6" w14:textId="1F2C3B6B" w:rsidR="00266869" w:rsidRPr="00FD2566" w:rsidRDefault="00266869" w:rsidP="00266869">
            <w:pPr>
              <w:contextualSpacing/>
              <w:jc w:val="both"/>
              <w:rPr>
                <w:color w:val="000000"/>
                <w:sz w:val="22"/>
              </w:rPr>
            </w:pPr>
            <w:r w:rsidRPr="00FD2566">
              <w:rPr>
                <w:color w:val="000000"/>
                <w:sz w:val="22"/>
              </w:rPr>
              <w:t>8.1</w:t>
            </w:r>
          </w:p>
        </w:tc>
        <w:tc>
          <w:tcPr>
            <w:tcW w:w="835" w:type="pct"/>
            <w:shd w:val="clear" w:color="auto" w:fill="auto"/>
          </w:tcPr>
          <w:p w14:paraId="1A0BA7DE" w14:textId="40A40E60" w:rsidR="00266869" w:rsidRPr="00FD2566" w:rsidRDefault="00266869" w:rsidP="00266869">
            <w:pPr>
              <w:jc w:val="both"/>
              <w:rPr>
                <w:color w:val="000000"/>
                <w:sz w:val="22"/>
              </w:rPr>
            </w:pPr>
            <w:r w:rsidRPr="00FD2566">
              <w:rPr>
                <w:color w:val="000000"/>
                <w:sz w:val="22"/>
              </w:rPr>
              <w:t xml:space="preserve">There is a change in the number of employees, visitors or other persons served by the Public </w:t>
            </w:r>
            <w:r w:rsidR="00AD09B9" w:rsidRPr="00FD2566">
              <w:rPr>
                <w:color w:val="000000"/>
                <w:sz w:val="22"/>
              </w:rPr>
              <w:t>Partner</w:t>
            </w:r>
          </w:p>
        </w:tc>
        <w:tc>
          <w:tcPr>
            <w:tcW w:w="1409" w:type="pct"/>
            <w:gridSpan w:val="2"/>
            <w:shd w:val="clear" w:color="auto" w:fill="auto"/>
          </w:tcPr>
          <w:p w14:paraId="3DA3B4D2" w14:textId="66A8DD15" w:rsidR="00266869" w:rsidRPr="00FD2566" w:rsidRDefault="00266869" w:rsidP="00266869">
            <w:pPr>
              <w:jc w:val="both"/>
              <w:rPr>
                <w:sz w:val="22"/>
              </w:rPr>
            </w:pPr>
            <w:r w:rsidRPr="00FD2566">
              <w:rPr>
                <w:sz w:val="22"/>
              </w:rPr>
              <w:t xml:space="preserve">A change in demand is due to a change (increase or decrease) in the number of employees, visitors or other persons served by the Public </w:t>
            </w:r>
            <w:r w:rsidR="00AD09B9" w:rsidRPr="00FD2566">
              <w:rPr>
                <w:sz w:val="22"/>
              </w:rPr>
              <w:t>Partner</w:t>
            </w:r>
            <w:r w:rsidRPr="00FD2566">
              <w:rPr>
                <w:sz w:val="22"/>
              </w:rPr>
              <w:t>, which may affect the provision of the Services and/or increase the Investment or the Costs.</w:t>
            </w:r>
          </w:p>
          <w:p w14:paraId="1A3CF340" w14:textId="77777777" w:rsidR="004405B4" w:rsidRPr="00FD2566" w:rsidRDefault="004405B4" w:rsidP="00266869">
            <w:pPr>
              <w:jc w:val="both"/>
              <w:rPr>
                <w:sz w:val="22"/>
              </w:rPr>
            </w:pPr>
          </w:p>
          <w:p w14:paraId="2AEEF6AC" w14:textId="77777777" w:rsidR="004405B4" w:rsidRPr="00FD2566" w:rsidRDefault="004405B4" w:rsidP="00266869">
            <w:pPr>
              <w:jc w:val="both"/>
              <w:rPr>
                <w:sz w:val="22"/>
              </w:rPr>
            </w:pPr>
          </w:p>
          <w:p w14:paraId="5A0B4247" w14:textId="77777777" w:rsidR="004405B4" w:rsidRPr="00FD2566" w:rsidRDefault="004405B4" w:rsidP="00266869">
            <w:pPr>
              <w:jc w:val="both"/>
              <w:rPr>
                <w:sz w:val="22"/>
              </w:rPr>
            </w:pPr>
          </w:p>
          <w:p w14:paraId="4E34696F" w14:textId="77777777" w:rsidR="004405B4" w:rsidRPr="00FD2566" w:rsidRDefault="004405B4" w:rsidP="00266869">
            <w:pPr>
              <w:jc w:val="both"/>
              <w:rPr>
                <w:sz w:val="22"/>
              </w:rPr>
            </w:pPr>
          </w:p>
          <w:p w14:paraId="44DF79CD" w14:textId="77777777" w:rsidR="004405B4" w:rsidRPr="00FD2566" w:rsidRDefault="004405B4" w:rsidP="00266869">
            <w:pPr>
              <w:jc w:val="both"/>
              <w:rPr>
                <w:sz w:val="22"/>
              </w:rPr>
            </w:pPr>
          </w:p>
          <w:p w14:paraId="4C33A872" w14:textId="61C833E4" w:rsidR="004405B4" w:rsidRPr="00FD2566" w:rsidRDefault="004405B4" w:rsidP="00266869">
            <w:pPr>
              <w:jc w:val="both"/>
              <w:rPr>
                <w:sz w:val="22"/>
              </w:rPr>
            </w:pPr>
          </w:p>
        </w:tc>
        <w:tc>
          <w:tcPr>
            <w:tcW w:w="895" w:type="pct"/>
            <w:gridSpan w:val="2"/>
            <w:shd w:val="clear" w:color="auto" w:fill="auto"/>
          </w:tcPr>
          <w:p w14:paraId="74D1EB1D" w14:textId="587B981B" w:rsidR="00266869" w:rsidRPr="00FD2566" w:rsidRDefault="00266869" w:rsidP="00266869">
            <w:pPr>
              <w:rPr>
                <w:sz w:val="22"/>
              </w:rPr>
            </w:pPr>
            <w:r w:rsidRPr="00FD2566">
              <w:rPr>
                <w:sz w:val="22"/>
              </w:rPr>
              <w:t>X</w:t>
            </w:r>
          </w:p>
        </w:tc>
        <w:tc>
          <w:tcPr>
            <w:tcW w:w="695" w:type="pct"/>
            <w:shd w:val="clear" w:color="auto" w:fill="auto"/>
          </w:tcPr>
          <w:p w14:paraId="34359F3D" w14:textId="77777777" w:rsidR="00266869" w:rsidRPr="00FD2566" w:rsidRDefault="00266869" w:rsidP="00266869">
            <w:pPr>
              <w:rPr>
                <w:sz w:val="22"/>
              </w:rPr>
            </w:pPr>
          </w:p>
        </w:tc>
        <w:tc>
          <w:tcPr>
            <w:tcW w:w="889" w:type="pct"/>
            <w:shd w:val="clear" w:color="auto" w:fill="auto"/>
          </w:tcPr>
          <w:p w14:paraId="082AA9A0" w14:textId="77777777" w:rsidR="00266869" w:rsidRPr="00FD2566" w:rsidRDefault="00266869" w:rsidP="00266869">
            <w:pPr>
              <w:rPr>
                <w:sz w:val="22"/>
              </w:rPr>
            </w:pPr>
          </w:p>
        </w:tc>
      </w:tr>
      <w:tr w:rsidR="00266869" w:rsidRPr="00FD2566" w14:paraId="00EB84CC" w14:textId="77777777" w:rsidTr="004405B4">
        <w:trPr>
          <w:trHeight w:val="434"/>
        </w:trPr>
        <w:tc>
          <w:tcPr>
            <w:tcW w:w="277" w:type="pct"/>
            <w:shd w:val="clear" w:color="auto" w:fill="auto"/>
          </w:tcPr>
          <w:p w14:paraId="4C666C3F" w14:textId="18871B54" w:rsidR="00266869" w:rsidRPr="00FD2566" w:rsidRDefault="00266869" w:rsidP="00266869">
            <w:pPr>
              <w:contextualSpacing/>
              <w:jc w:val="both"/>
              <w:rPr>
                <w:color w:val="000000"/>
                <w:sz w:val="22"/>
              </w:rPr>
            </w:pPr>
            <w:r w:rsidRPr="00FD2566">
              <w:rPr>
                <w:b/>
                <w:sz w:val="22"/>
              </w:rPr>
              <w:t>9.</w:t>
            </w:r>
          </w:p>
        </w:tc>
        <w:tc>
          <w:tcPr>
            <w:tcW w:w="4723" w:type="pct"/>
            <w:gridSpan w:val="7"/>
            <w:shd w:val="clear" w:color="auto" w:fill="auto"/>
            <w:vAlign w:val="center"/>
          </w:tcPr>
          <w:p w14:paraId="426A3E79" w14:textId="056214E9" w:rsidR="00266869" w:rsidRPr="00FD2566" w:rsidRDefault="00266869" w:rsidP="00266869">
            <w:pPr>
              <w:rPr>
                <w:sz w:val="22"/>
              </w:rPr>
            </w:pPr>
            <w:r w:rsidRPr="00FD2566">
              <w:rPr>
                <w:b/>
                <w:sz w:val="22"/>
              </w:rPr>
              <w:t>Insurance risk</w:t>
            </w:r>
          </w:p>
        </w:tc>
      </w:tr>
      <w:tr w:rsidR="00266869" w:rsidRPr="00FD2566" w14:paraId="03EB2A93" w14:textId="77777777" w:rsidTr="00FA6B66">
        <w:trPr>
          <w:trHeight w:val="1167"/>
        </w:trPr>
        <w:tc>
          <w:tcPr>
            <w:tcW w:w="277" w:type="pct"/>
            <w:shd w:val="clear" w:color="auto" w:fill="auto"/>
          </w:tcPr>
          <w:p w14:paraId="602FD3B9" w14:textId="5B218F99" w:rsidR="00266869" w:rsidRPr="00FD2566" w:rsidRDefault="00266869" w:rsidP="00266869">
            <w:pPr>
              <w:contextualSpacing/>
              <w:jc w:val="both"/>
              <w:rPr>
                <w:color w:val="000000"/>
                <w:sz w:val="22"/>
              </w:rPr>
            </w:pPr>
            <w:r w:rsidRPr="00FD2566">
              <w:rPr>
                <w:color w:val="000000"/>
                <w:sz w:val="22"/>
              </w:rPr>
              <w:lastRenderedPageBreak/>
              <w:t>9.1</w:t>
            </w:r>
          </w:p>
        </w:tc>
        <w:tc>
          <w:tcPr>
            <w:tcW w:w="835" w:type="pct"/>
            <w:shd w:val="clear" w:color="auto" w:fill="auto"/>
          </w:tcPr>
          <w:p w14:paraId="25DA41B1" w14:textId="318EC98F" w:rsidR="00266869" w:rsidRPr="00FD2566" w:rsidRDefault="00266869" w:rsidP="00266869">
            <w:pPr>
              <w:jc w:val="both"/>
              <w:rPr>
                <w:color w:val="000000"/>
                <w:sz w:val="22"/>
              </w:rPr>
            </w:pPr>
            <w:r w:rsidRPr="00FD2566">
              <w:rPr>
                <w:color w:val="000000"/>
                <w:sz w:val="22"/>
              </w:rPr>
              <w:t>Concluding insurance contracts</w:t>
            </w:r>
          </w:p>
        </w:tc>
        <w:tc>
          <w:tcPr>
            <w:tcW w:w="1409" w:type="pct"/>
            <w:gridSpan w:val="2"/>
            <w:shd w:val="clear" w:color="auto" w:fill="auto"/>
          </w:tcPr>
          <w:p w14:paraId="4116E2D7" w14:textId="2D43CDCF" w:rsidR="00266869" w:rsidRPr="00FD2566" w:rsidRDefault="00266869" w:rsidP="00266869">
            <w:pPr>
              <w:jc w:val="both"/>
              <w:rPr>
                <w:sz w:val="22"/>
              </w:rPr>
            </w:pPr>
            <w:r w:rsidRPr="00FD2566">
              <w:rPr>
                <w:sz w:val="22"/>
              </w:rPr>
              <w:t xml:space="preserve">The Private </w:t>
            </w:r>
            <w:r w:rsidR="00AD09B9" w:rsidRPr="00FD2566">
              <w:rPr>
                <w:sz w:val="22"/>
              </w:rPr>
              <w:t>Partner</w:t>
            </w:r>
            <w:r w:rsidRPr="00FD2566">
              <w:rPr>
                <w:sz w:val="22"/>
              </w:rPr>
              <w:t xml:space="preserve"> (its Subcontractors or other entities engaged) fails to conclude or renew Insurance Contracts within the procedure and time limits set out in the Agreement, fails to comply with the terms and conditions of the Insurance Contracts. The occurrence of a risk factor may result in failure to ensure the fulfilment of the Private </w:t>
            </w:r>
            <w:r w:rsidR="00AD09B9" w:rsidRPr="00FD2566">
              <w:rPr>
                <w:sz w:val="22"/>
              </w:rPr>
              <w:t>Partner</w:t>
            </w:r>
            <w:r w:rsidR="0053545A" w:rsidRPr="00FD2566">
              <w:rPr>
                <w:sz w:val="22"/>
              </w:rPr>
              <w:t>’</w:t>
            </w:r>
            <w:r w:rsidRPr="00FD2566">
              <w:rPr>
                <w:sz w:val="22"/>
              </w:rPr>
              <w:t xml:space="preserve">s obligations and to protect the interests of the Public </w:t>
            </w:r>
            <w:r w:rsidR="00AD09B9" w:rsidRPr="00FD2566">
              <w:rPr>
                <w:sz w:val="22"/>
              </w:rPr>
              <w:t>Partner</w:t>
            </w:r>
            <w:r w:rsidRPr="00FD2566">
              <w:rPr>
                <w:sz w:val="22"/>
              </w:rPr>
              <w:t xml:space="preserve">. Losses or damages that would have been payable by the Insurer shall be payable by the Private </w:t>
            </w:r>
            <w:r w:rsidR="00AD09B9" w:rsidRPr="00FD2566">
              <w:rPr>
                <w:sz w:val="22"/>
              </w:rPr>
              <w:t>Partner</w:t>
            </w:r>
            <w:r w:rsidRPr="00FD2566">
              <w:rPr>
                <w:sz w:val="22"/>
              </w:rPr>
              <w:t>.</w:t>
            </w:r>
          </w:p>
        </w:tc>
        <w:tc>
          <w:tcPr>
            <w:tcW w:w="895" w:type="pct"/>
            <w:gridSpan w:val="2"/>
            <w:shd w:val="clear" w:color="auto" w:fill="auto"/>
          </w:tcPr>
          <w:p w14:paraId="26092D25" w14:textId="77777777" w:rsidR="00266869" w:rsidRPr="00FD2566" w:rsidRDefault="00266869" w:rsidP="00266869">
            <w:pPr>
              <w:rPr>
                <w:sz w:val="22"/>
              </w:rPr>
            </w:pPr>
          </w:p>
        </w:tc>
        <w:tc>
          <w:tcPr>
            <w:tcW w:w="695" w:type="pct"/>
            <w:shd w:val="clear" w:color="auto" w:fill="auto"/>
          </w:tcPr>
          <w:p w14:paraId="4915B284" w14:textId="54AA3595" w:rsidR="00266869" w:rsidRPr="00FD2566" w:rsidRDefault="00266869" w:rsidP="00266869">
            <w:pPr>
              <w:rPr>
                <w:sz w:val="22"/>
              </w:rPr>
            </w:pPr>
            <w:r w:rsidRPr="00FD2566">
              <w:rPr>
                <w:sz w:val="22"/>
              </w:rPr>
              <w:t>X</w:t>
            </w:r>
          </w:p>
        </w:tc>
        <w:tc>
          <w:tcPr>
            <w:tcW w:w="889" w:type="pct"/>
            <w:shd w:val="clear" w:color="auto" w:fill="auto"/>
          </w:tcPr>
          <w:p w14:paraId="606E5621" w14:textId="77777777" w:rsidR="00266869" w:rsidRPr="00FD2566" w:rsidRDefault="00266869" w:rsidP="00266869">
            <w:pPr>
              <w:rPr>
                <w:sz w:val="22"/>
              </w:rPr>
            </w:pPr>
          </w:p>
        </w:tc>
      </w:tr>
      <w:tr w:rsidR="00266869" w:rsidRPr="00FD2566" w14:paraId="7F55235B" w14:textId="77777777" w:rsidTr="00FA6B66">
        <w:trPr>
          <w:trHeight w:val="1167"/>
        </w:trPr>
        <w:tc>
          <w:tcPr>
            <w:tcW w:w="277" w:type="pct"/>
            <w:shd w:val="clear" w:color="auto" w:fill="auto"/>
          </w:tcPr>
          <w:p w14:paraId="414445EE" w14:textId="20D688AC" w:rsidR="00266869" w:rsidRPr="00FD2566" w:rsidRDefault="00266869" w:rsidP="00266869">
            <w:pPr>
              <w:contextualSpacing/>
              <w:jc w:val="both"/>
              <w:rPr>
                <w:color w:val="000000"/>
                <w:sz w:val="22"/>
              </w:rPr>
            </w:pPr>
            <w:r w:rsidRPr="00FD2566">
              <w:rPr>
                <w:color w:val="000000"/>
                <w:sz w:val="22"/>
              </w:rPr>
              <w:t>9.2</w:t>
            </w:r>
          </w:p>
        </w:tc>
        <w:tc>
          <w:tcPr>
            <w:tcW w:w="835" w:type="pct"/>
            <w:shd w:val="clear" w:color="auto" w:fill="auto"/>
          </w:tcPr>
          <w:p w14:paraId="733B9E37" w14:textId="6145E568" w:rsidR="00266869" w:rsidRPr="00FD2566" w:rsidRDefault="00266869" w:rsidP="00266869">
            <w:pPr>
              <w:jc w:val="both"/>
              <w:rPr>
                <w:color w:val="000000"/>
                <w:sz w:val="22"/>
              </w:rPr>
            </w:pPr>
            <w:r w:rsidRPr="00FD2566">
              <w:rPr>
                <w:color w:val="000000"/>
                <w:sz w:val="22"/>
              </w:rPr>
              <w:t>Inability to conclude an Insurance contract</w:t>
            </w:r>
          </w:p>
        </w:tc>
        <w:tc>
          <w:tcPr>
            <w:tcW w:w="1409" w:type="pct"/>
            <w:gridSpan w:val="2"/>
            <w:shd w:val="clear" w:color="auto" w:fill="auto"/>
          </w:tcPr>
          <w:p w14:paraId="51318D41" w14:textId="07FDF133" w:rsidR="00266869" w:rsidRPr="00FD2566" w:rsidRDefault="00266869" w:rsidP="00266869">
            <w:pPr>
              <w:jc w:val="both"/>
              <w:rPr>
                <w:sz w:val="22"/>
              </w:rPr>
            </w:pPr>
            <w:r w:rsidRPr="00FD2566">
              <w:rPr>
                <w:sz w:val="22"/>
              </w:rPr>
              <w:t xml:space="preserve">Insurance contracts may not be concluded due to a situation in the insurance market where it is not possible to conclude the relevant Insurance </w:t>
            </w:r>
            <w:proofErr w:type="spellStart"/>
            <w:r w:rsidRPr="00FD2566">
              <w:rPr>
                <w:sz w:val="22"/>
              </w:rPr>
              <w:t>contract.The</w:t>
            </w:r>
            <w:proofErr w:type="spellEnd"/>
            <w:r w:rsidRPr="00FD2566">
              <w:rPr>
                <w:sz w:val="22"/>
              </w:rPr>
              <w:t xml:space="preserve"> occurrence of a risk factor may mean that the Private </w:t>
            </w:r>
            <w:r w:rsidR="00AD09B9" w:rsidRPr="00FD2566">
              <w:rPr>
                <w:sz w:val="22"/>
              </w:rPr>
              <w:t>Partner</w:t>
            </w:r>
            <w:r w:rsidR="0053545A" w:rsidRPr="00FD2566">
              <w:rPr>
                <w:sz w:val="22"/>
              </w:rPr>
              <w:t>’</w:t>
            </w:r>
            <w:r w:rsidRPr="00FD2566">
              <w:rPr>
                <w:sz w:val="22"/>
              </w:rPr>
              <w:t xml:space="preserve">s obligations will not be met and the interests of the Public </w:t>
            </w:r>
            <w:r w:rsidR="00AD09B9" w:rsidRPr="00FD2566">
              <w:rPr>
                <w:sz w:val="22"/>
              </w:rPr>
              <w:t>Partner</w:t>
            </w:r>
            <w:r w:rsidRPr="00FD2566">
              <w:rPr>
                <w:sz w:val="22"/>
              </w:rPr>
              <w:t xml:space="preserve"> will not be protected, or may lead to the termination of the Agreement.</w:t>
            </w:r>
          </w:p>
        </w:tc>
        <w:tc>
          <w:tcPr>
            <w:tcW w:w="895" w:type="pct"/>
            <w:gridSpan w:val="2"/>
            <w:shd w:val="clear" w:color="auto" w:fill="auto"/>
          </w:tcPr>
          <w:p w14:paraId="7504D864" w14:textId="77777777" w:rsidR="00266869" w:rsidRPr="00FD2566" w:rsidRDefault="00266869" w:rsidP="00266869">
            <w:pPr>
              <w:rPr>
                <w:sz w:val="22"/>
              </w:rPr>
            </w:pPr>
          </w:p>
        </w:tc>
        <w:tc>
          <w:tcPr>
            <w:tcW w:w="695" w:type="pct"/>
            <w:shd w:val="clear" w:color="auto" w:fill="auto"/>
          </w:tcPr>
          <w:p w14:paraId="55EE761A" w14:textId="77777777" w:rsidR="00266869" w:rsidRPr="00FD2566" w:rsidRDefault="00266869" w:rsidP="00266869">
            <w:pPr>
              <w:rPr>
                <w:sz w:val="22"/>
              </w:rPr>
            </w:pPr>
          </w:p>
        </w:tc>
        <w:tc>
          <w:tcPr>
            <w:tcW w:w="889" w:type="pct"/>
            <w:shd w:val="clear" w:color="auto" w:fill="auto"/>
          </w:tcPr>
          <w:p w14:paraId="3835B45D" w14:textId="02B69BFF" w:rsidR="00266869" w:rsidRPr="00FD2566" w:rsidRDefault="00266869" w:rsidP="00266869">
            <w:pPr>
              <w:rPr>
                <w:sz w:val="22"/>
              </w:rPr>
            </w:pPr>
            <w:r w:rsidRPr="00FD2566">
              <w:rPr>
                <w:sz w:val="22"/>
              </w:rPr>
              <w:t>X</w:t>
            </w:r>
          </w:p>
        </w:tc>
      </w:tr>
      <w:tr w:rsidR="004405B4" w:rsidRPr="00FD2566" w14:paraId="196FC262" w14:textId="77777777" w:rsidTr="004405B4">
        <w:trPr>
          <w:trHeight w:val="350"/>
        </w:trPr>
        <w:tc>
          <w:tcPr>
            <w:tcW w:w="277" w:type="pct"/>
            <w:shd w:val="clear" w:color="auto" w:fill="auto"/>
          </w:tcPr>
          <w:p w14:paraId="1B402AE8" w14:textId="328B3EBC" w:rsidR="004405B4" w:rsidRPr="00FD2566" w:rsidRDefault="004405B4" w:rsidP="00266869">
            <w:pPr>
              <w:contextualSpacing/>
              <w:jc w:val="both"/>
              <w:rPr>
                <w:color w:val="000000"/>
                <w:sz w:val="22"/>
              </w:rPr>
            </w:pPr>
            <w:r w:rsidRPr="00FD2566">
              <w:rPr>
                <w:b/>
                <w:bCs/>
                <w:color w:val="000000"/>
                <w:sz w:val="22"/>
              </w:rPr>
              <w:t>10.</w:t>
            </w:r>
          </w:p>
        </w:tc>
        <w:tc>
          <w:tcPr>
            <w:tcW w:w="4723" w:type="pct"/>
            <w:gridSpan w:val="7"/>
            <w:shd w:val="clear" w:color="auto" w:fill="auto"/>
            <w:vAlign w:val="center"/>
          </w:tcPr>
          <w:p w14:paraId="7527F85B" w14:textId="0CCDB2F8" w:rsidR="004405B4" w:rsidRPr="00FD2566" w:rsidRDefault="004405B4" w:rsidP="00266869">
            <w:pPr>
              <w:rPr>
                <w:sz w:val="22"/>
              </w:rPr>
            </w:pPr>
            <w:r w:rsidRPr="00FD2566">
              <w:rPr>
                <w:b/>
                <w:sz w:val="22"/>
              </w:rPr>
              <w:t>The risk of the residual value of the Property</w:t>
            </w:r>
          </w:p>
        </w:tc>
      </w:tr>
      <w:tr w:rsidR="00266869" w:rsidRPr="00FD2566" w14:paraId="325E3A1C" w14:textId="77777777" w:rsidTr="00FA6B66">
        <w:trPr>
          <w:trHeight w:val="1167"/>
        </w:trPr>
        <w:tc>
          <w:tcPr>
            <w:tcW w:w="277" w:type="pct"/>
            <w:shd w:val="clear" w:color="auto" w:fill="auto"/>
          </w:tcPr>
          <w:p w14:paraId="25A091A5" w14:textId="4A92EA72" w:rsidR="00266869" w:rsidRPr="00FD2566" w:rsidRDefault="00266869" w:rsidP="00266869">
            <w:pPr>
              <w:contextualSpacing/>
              <w:jc w:val="both"/>
              <w:rPr>
                <w:color w:val="000000"/>
                <w:sz w:val="22"/>
              </w:rPr>
            </w:pPr>
            <w:r w:rsidRPr="00FD2566">
              <w:rPr>
                <w:color w:val="000000"/>
                <w:sz w:val="22"/>
              </w:rPr>
              <w:t>10.1</w:t>
            </w:r>
          </w:p>
        </w:tc>
        <w:tc>
          <w:tcPr>
            <w:tcW w:w="835" w:type="pct"/>
            <w:shd w:val="clear" w:color="auto" w:fill="auto"/>
          </w:tcPr>
          <w:p w14:paraId="1C003804" w14:textId="0138F8AD" w:rsidR="00266869" w:rsidRPr="00FD2566" w:rsidRDefault="00266869" w:rsidP="00266869">
            <w:pPr>
              <w:jc w:val="both"/>
              <w:rPr>
                <w:color w:val="000000"/>
                <w:sz w:val="22"/>
              </w:rPr>
            </w:pPr>
            <w:r w:rsidRPr="00FD2566">
              <w:rPr>
                <w:color w:val="000000"/>
                <w:sz w:val="22"/>
              </w:rPr>
              <w:t>Deviation from the Facility, part of Facility or its element condition maintenance plan</w:t>
            </w:r>
          </w:p>
        </w:tc>
        <w:tc>
          <w:tcPr>
            <w:tcW w:w="1409" w:type="pct"/>
            <w:gridSpan w:val="2"/>
            <w:shd w:val="clear" w:color="auto" w:fill="auto"/>
          </w:tcPr>
          <w:p w14:paraId="4F71B975" w14:textId="01A8AF7C" w:rsidR="00266869" w:rsidRPr="00FD2566" w:rsidRDefault="00266869" w:rsidP="00266869">
            <w:pPr>
              <w:jc w:val="both"/>
              <w:rPr>
                <w:sz w:val="22"/>
              </w:rPr>
            </w:pPr>
            <w:r w:rsidRPr="00FD2566">
              <w:rPr>
                <w:sz w:val="22"/>
              </w:rPr>
              <w:t>The residual value of the Assets at the end of the Agreement is not in line with the planned value due to deviations from the pre-established maintenance plan during the reporting period. Such deviations may mean that the Assets have not been repaired as planned, preventive maintenance has not been carried out on time, etc.</w:t>
            </w:r>
          </w:p>
        </w:tc>
        <w:tc>
          <w:tcPr>
            <w:tcW w:w="895" w:type="pct"/>
            <w:gridSpan w:val="2"/>
            <w:shd w:val="clear" w:color="auto" w:fill="auto"/>
          </w:tcPr>
          <w:p w14:paraId="58E4ACB2" w14:textId="77777777" w:rsidR="00266869" w:rsidRPr="00FD2566" w:rsidRDefault="00266869" w:rsidP="00266869">
            <w:pPr>
              <w:rPr>
                <w:sz w:val="22"/>
              </w:rPr>
            </w:pPr>
          </w:p>
        </w:tc>
        <w:tc>
          <w:tcPr>
            <w:tcW w:w="695" w:type="pct"/>
            <w:shd w:val="clear" w:color="auto" w:fill="auto"/>
          </w:tcPr>
          <w:p w14:paraId="57C217C8" w14:textId="3F60E916" w:rsidR="00266869" w:rsidRPr="00FD2566" w:rsidRDefault="00266869" w:rsidP="00266869">
            <w:pPr>
              <w:rPr>
                <w:sz w:val="22"/>
              </w:rPr>
            </w:pPr>
            <w:r w:rsidRPr="00FD2566">
              <w:rPr>
                <w:sz w:val="22"/>
              </w:rPr>
              <w:t>X</w:t>
            </w:r>
          </w:p>
        </w:tc>
        <w:tc>
          <w:tcPr>
            <w:tcW w:w="889" w:type="pct"/>
            <w:shd w:val="clear" w:color="auto" w:fill="auto"/>
          </w:tcPr>
          <w:p w14:paraId="4C173BCE" w14:textId="77777777" w:rsidR="00266869" w:rsidRPr="00FD2566" w:rsidRDefault="00266869" w:rsidP="00266869">
            <w:pPr>
              <w:rPr>
                <w:sz w:val="22"/>
              </w:rPr>
            </w:pPr>
          </w:p>
        </w:tc>
      </w:tr>
      <w:tr w:rsidR="00266869" w:rsidRPr="00FD2566" w14:paraId="6E14F005" w14:textId="77777777" w:rsidTr="00FA6B66">
        <w:trPr>
          <w:trHeight w:val="1167"/>
        </w:trPr>
        <w:tc>
          <w:tcPr>
            <w:tcW w:w="277" w:type="pct"/>
            <w:shd w:val="clear" w:color="auto" w:fill="auto"/>
          </w:tcPr>
          <w:p w14:paraId="417BAD11" w14:textId="03DAC972" w:rsidR="00266869" w:rsidRPr="00FD2566" w:rsidRDefault="00266869" w:rsidP="00266869">
            <w:pPr>
              <w:contextualSpacing/>
              <w:jc w:val="both"/>
              <w:rPr>
                <w:color w:val="000000"/>
                <w:sz w:val="22"/>
              </w:rPr>
            </w:pPr>
            <w:r w:rsidRPr="00FD2566">
              <w:rPr>
                <w:color w:val="000000"/>
                <w:sz w:val="22"/>
              </w:rPr>
              <w:lastRenderedPageBreak/>
              <w:t>10.2</w:t>
            </w:r>
          </w:p>
        </w:tc>
        <w:tc>
          <w:tcPr>
            <w:tcW w:w="835" w:type="pct"/>
            <w:shd w:val="clear" w:color="auto" w:fill="auto"/>
          </w:tcPr>
          <w:p w14:paraId="40AB405D" w14:textId="7B6EDA79" w:rsidR="00266869" w:rsidRPr="00FD2566" w:rsidRDefault="00266869" w:rsidP="00266869">
            <w:pPr>
              <w:jc w:val="both"/>
              <w:rPr>
                <w:color w:val="000000"/>
                <w:sz w:val="22"/>
              </w:rPr>
            </w:pPr>
            <w:r w:rsidRPr="00FD2566">
              <w:rPr>
                <w:color w:val="000000"/>
                <w:sz w:val="22"/>
              </w:rPr>
              <w:t>Facility, part of Facility or its element condition maintenance costs are planned inaccurately</w:t>
            </w:r>
          </w:p>
        </w:tc>
        <w:tc>
          <w:tcPr>
            <w:tcW w:w="1409" w:type="pct"/>
            <w:gridSpan w:val="2"/>
            <w:shd w:val="clear" w:color="auto" w:fill="auto"/>
          </w:tcPr>
          <w:p w14:paraId="04D10BCD" w14:textId="66C05FC5" w:rsidR="00266869" w:rsidRPr="00FD2566" w:rsidRDefault="00266869" w:rsidP="00266869">
            <w:pPr>
              <w:jc w:val="both"/>
              <w:rPr>
                <w:sz w:val="22"/>
              </w:rPr>
            </w:pPr>
            <w:r w:rsidRPr="00FD2566">
              <w:rPr>
                <w:sz w:val="22"/>
              </w:rPr>
              <w:t xml:space="preserve">The residual value of the </w:t>
            </w:r>
            <w:r w:rsidRPr="00FD2566">
              <w:rPr>
                <w:color w:val="000000"/>
                <w:sz w:val="22"/>
              </w:rPr>
              <w:t xml:space="preserve">Facility, part of Facility or its element </w:t>
            </w:r>
            <w:r w:rsidRPr="00FD2566">
              <w:rPr>
                <w:sz w:val="22"/>
              </w:rPr>
              <w:t>at the end of the period changes due to inaccurate calculations of the infrastructure condition maintenance costs, therefore the required Works were not carried out in full or not carried out at all, and the quality requirements were not observed.</w:t>
            </w:r>
          </w:p>
        </w:tc>
        <w:tc>
          <w:tcPr>
            <w:tcW w:w="895" w:type="pct"/>
            <w:gridSpan w:val="2"/>
            <w:shd w:val="clear" w:color="auto" w:fill="auto"/>
          </w:tcPr>
          <w:p w14:paraId="62BE6D0B" w14:textId="77777777" w:rsidR="00266869" w:rsidRPr="00FD2566" w:rsidRDefault="00266869" w:rsidP="00266869">
            <w:pPr>
              <w:rPr>
                <w:sz w:val="22"/>
              </w:rPr>
            </w:pPr>
          </w:p>
        </w:tc>
        <w:tc>
          <w:tcPr>
            <w:tcW w:w="695" w:type="pct"/>
            <w:shd w:val="clear" w:color="auto" w:fill="auto"/>
          </w:tcPr>
          <w:p w14:paraId="3E6A3A54" w14:textId="7D2706AB" w:rsidR="00266869" w:rsidRPr="00FD2566" w:rsidRDefault="00266869" w:rsidP="00266869">
            <w:pPr>
              <w:rPr>
                <w:sz w:val="22"/>
              </w:rPr>
            </w:pPr>
            <w:r w:rsidRPr="00FD2566">
              <w:rPr>
                <w:sz w:val="22"/>
              </w:rPr>
              <w:t>X</w:t>
            </w:r>
          </w:p>
        </w:tc>
        <w:tc>
          <w:tcPr>
            <w:tcW w:w="889" w:type="pct"/>
            <w:shd w:val="clear" w:color="auto" w:fill="auto"/>
          </w:tcPr>
          <w:p w14:paraId="0C4C819C" w14:textId="77777777" w:rsidR="00266869" w:rsidRPr="00FD2566" w:rsidRDefault="00266869" w:rsidP="00266869">
            <w:pPr>
              <w:rPr>
                <w:sz w:val="22"/>
              </w:rPr>
            </w:pPr>
          </w:p>
        </w:tc>
      </w:tr>
      <w:tr w:rsidR="00266869" w:rsidRPr="00FD2566" w14:paraId="0B6F2F0B" w14:textId="77777777" w:rsidTr="00FA6B66">
        <w:trPr>
          <w:trHeight w:val="1167"/>
        </w:trPr>
        <w:tc>
          <w:tcPr>
            <w:tcW w:w="277" w:type="pct"/>
            <w:shd w:val="clear" w:color="auto" w:fill="auto"/>
          </w:tcPr>
          <w:p w14:paraId="6A267110" w14:textId="5D37C2DC" w:rsidR="00266869" w:rsidRPr="00FD2566" w:rsidRDefault="00266869" w:rsidP="00266869">
            <w:pPr>
              <w:contextualSpacing/>
              <w:jc w:val="both"/>
              <w:rPr>
                <w:color w:val="000000"/>
                <w:sz w:val="22"/>
              </w:rPr>
            </w:pPr>
            <w:r w:rsidRPr="00FD2566">
              <w:rPr>
                <w:color w:val="000000"/>
                <w:sz w:val="22"/>
              </w:rPr>
              <w:t>10.3</w:t>
            </w:r>
          </w:p>
        </w:tc>
        <w:tc>
          <w:tcPr>
            <w:tcW w:w="835" w:type="pct"/>
            <w:shd w:val="clear" w:color="auto" w:fill="auto"/>
          </w:tcPr>
          <w:p w14:paraId="5FCC551E" w14:textId="3F3B4BC3" w:rsidR="00266869" w:rsidRPr="00FD2566" w:rsidRDefault="00266869" w:rsidP="00266869">
            <w:pPr>
              <w:jc w:val="both"/>
              <w:rPr>
                <w:color w:val="000000"/>
                <w:sz w:val="22"/>
              </w:rPr>
            </w:pPr>
            <w:r w:rsidRPr="00FD2566">
              <w:rPr>
                <w:color w:val="000000"/>
                <w:sz w:val="22"/>
              </w:rPr>
              <w:t>Lack of information about the use of the Facility, part of Facility or its element during the reference period</w:t>
            </w:r>
          </w:p>
        </w:tc>
        <w:tc>
          <w:tcPr>
            <w:tcW w:w="1409" w:type="pct"/>
            <w:gridSpan w:val="2"/>
            <w:shd w:val="clear" w:color="auto" w:fill="auto"/>
          </w:tcPr>
          <w:p w14:paraId="3CEA45BA" w14:textId="60D64983" w:rsidR="00266869" w:rsidRPr="00FD2566" w:rsidRDefault="00266869" w:rsidP="00266869">
            <w:pPr>
              <w:jc w:val="both"/>
              <w:rPr>
                <w:sz w:val="22"/>
              </w:rPr>
            </w:pPr>
            <w:r w:rsidRPr="00FD2566">
              <w:rPr>
                <w:sz w:val="22"/>
              </w:rPr>
              <w:t xml:space="preserve">A situation is possible that for the determination of the residual value of the </w:t>
            </w:r>
            <w:r w:rsidRPr="00FD2566">
              <w:rPr>
                <w:color w:val="000000"/>
                <w:sz w:val="22"/>
              </w:rPr>
              <w:t xml:space="preserve">Facility, part of Facility or its element </w:t>
            </w:r>
            <w:r w:rsidRPr="00FD2566">
              <w:rPr>
                <w:sz w:val="22"/>
              </w:rPr>
              <w:t>at the end of the period, it is necessary to assess the extent and intensity of the Property use, as well as the actual steps taken for the Property maintenance and the improvement of condition.</w:t>
            </w:r>
          </w:p>
        </w:tc>
        <w:tc>
          <w:tcPr>
            <w:tcW w:w="895" w:type="pct"/>
            <w:gridSpan w:val="2"/>
            <w:shd w:val="clear" w:color="auto" w:fill="auto"/>
          </w:tcPr>
          <w:p w14:paraId="0281C4A5" w14:textId="77777777" w:rsidR="00266869" w:rsidRPr="00FD2566" w:rsidRDefault="00266869" w:rsidP="00266869">
            <w:pPr>
              <w:rPr>
                <w:sz w:val="22"/>
              </w:rPr>
            </w:pPr>
          </w:p>
        </w:tc>
        <w:tc>
          <w:tcPr>
            <w:tcW w:w="695" w:type="pct"/>
            <w:shd w:val="clear" w:color="auto" w:fill="auto"/>
          </w:tcPr>
          <w:p w14:paraId="476199C6" w14:textId="17CEFFFB" w:rsidR="00266869" w:rsidRPr="00FD2566" w:rsidRDefault="00266869" w:rsidP="00266869">
            <w:pPr>
              <w:rPr>
                <w:sz w:val="22"/>
              </w:rPr>
            </w:pPr>
            <w:r w:rsidRPr="00FD2566">
              <w:rPr>
                <w:sz w:val="22"/>
              </w:rPr>
              <w:t>X</w:t>
            </w:r>
          </w:p>
        </w:tc>
        <w:tc>
          <w:tcPr>
            <w:tcW w:w="889" w:type="pct"/>
            <w:shd w:val="clear" w:color="auto" w:fill="auto"/>
          </w:tcPr>
          <w:p w14:paraId="065524BE" w14:textId="77777777" w:rsidR="00266869" w:rsidRPr="00FD2566" w:rsidRDefault="00266869" w:rsidP="00266869">
            <w:pPr>
              <w:rPr>
                <w:sz w:val="22"/>
              </w:rPr>
            </w:pPr>
          </w:p>
        </w:tc>
      </w:tr>
      <w:tr w:rsidR="00266869" w:rsidRPr="00FD2566" w14:paraId="2DF07A62" w14:textId="77777777" w:rsidTr="00FA6B66">
        <w:trPr>
          <w:trHeight w:val="1167"/>
        </w:trPr>
        <w:tc>
          <w:tcPr>
            <w:tcW w:w="277" w:type="pct"/>
            <w:shd w:val="clear" w:color="auto" w:fill="auto"/>
          </w:tcPr>
          <w:p w14:paraId="0DB3A054" w14:textId="7B3F0E68" w:rsidR="00266869" w:rsidRPr="00FD2566" w:rsidRDefault="00266869" w:rsidP="00266869">
            <w:pPr>
              <w:contextualSpacing/>
              <w:jc w:val="both"/>
              <w:rPr>
                <w:color w:val="000000"/>
                <w:sz w:val="22"/>
              </w:rPr>
            </w:pPr>
            <w:r w:rsidRPr="00FD2566">
              <w:rPr>
                <w:color w:val="000000"/>
                <w:sz w:val="22"/>
              </w:rPr>
              <w:t>10.4</w:t>
            </w:r>
          </w:p>
        </w:tc>
        <w:tc>
          <w:tcPr>
            <w:tcW w:w="835" w:type="pct"/>
            <w:shd w:val="clear" w:color="auto" w:fill="auto"/>
          </w:tcPr>
          <w:p w14:paraId="3F1A6A2E" w14:textId="39F7F279" w:rsidR="00266869" w:rsidRPr="00FD2566" w:rsidRDefault="00D412E4" w:rsidP="00D412E4">
            <w:pPr>
              <w:jc w:val="both"/>
              <w:rPr>
                <w:color w:val="000000"/>
                <w:sz w:val="22"/>
              </w:rPr>
            </w:pPr>
            <w:r w:rsidRPr="00FD2566">
              <w:rPr>
                <w:color w:val="000000"/>
                <w:sz w:val="22"/>
              </w:rPr>
              <w:t xml:space="preserve">New Assets do not correspond to the list of New Assets, except for New Assets that are fully physically worn out during the performance of the Agreement. </w:t>
            </w:r>
          </w:p>
        </w:tc>
        <w:tc>
          <w:tcPr>
            <w:tcW w:w="1409" w:type="pct"/>
            <w:gridSpan w:val="2"/>
            <w:shd w:val="clear" w:color="auto" w:fill="auto"/>
          </w:tcPr>
          <w:p w14:paraId="7368369F" w14:textId="41D72BF4" w:rsidR="00266869" w:rsidRPr="00FD2566" w:rsidRDefault="00266869" w:rsidP="00266869">
            <w:pPr>
              <w:jc w:val="both"/>
              <w:rPr>
                <w:sz w:val="22"/>
              </w:rPr>
            </w:pPr>
            <w:r w:rsidRPr="00FD2566">
              <w:rPr>
                <w:sz w:val="22"/>
              </w:rPr>
              <w:t xml:space="preserve">When the New Assets are transferred from the Private </w:t>
            </w:r>
            <w:r w:rsidR="00AD09B9" w:rsidRPr="00FD2566">
              <w:rPr>
                <w:sz w:val="22"/>
              </w:rPr>
              <w:t>Partner</w:t>
            </w:r>
            <w:r w:rsidRPr="00FD2566">
              <w:rPr>
                <w:sz w:val="22"/>
              </w:rPr>
              <w:t xml:space="preserve"> to the Public </w:t>
            </w:r>
            <w:r w:rsidR="00AD09B9" w:rsidRPr="00FD2566">
              <w:rPr>
                <w:sz w:val="22"/>
              </w:rPr>
              <w:t>Partner</w:t>
            </w:r>
            <w:r w:rsidRPr="00FD2566">
              <w:rPr>
                <w:sz w:val="22"/>
              </w:rPr>
              <w:t xml:space="preserve"> at the end of the Agreement, the New Assets may not correspond to the list of New Assets (in terms of quantity).</w:t>
            </w:r>
          </w:p>
        </w:tc>
        <w:tc>
          <w:tcPr>
            <w:tcW w:w="895" w:type="pct"/>
            <w:gridSpan w:val="2"/>
            <w:shd w:val="clear" w:color="auto" w:fill="auto"/>
          </w:tcPr>
          <w:p w14:paraId="00045412" w14:textId="77777777" w:rsidR="00266869" w:rsidRPr="00FD2566" w:rsidRDefault="00266869" w:rsidP="00266869">
            <w:pPr>
              <w:rPr>
                <w:sz w:val="22"/>
              </w:rPr>
            </w:pPr>
          </w:p>
        </w:tc>
        <w:tc>
          <w:tcPr>
            <w:tcW w:w="695" w:type="pct"/>
            <w:shd w:val="clear" w:color="auto" w:fill="auto"/>
          </w:tcPr>
          <w:p w14:paraId="4119F601" w14:textId="467DBE29" w:rsidR="00266869" w:rsidRPr="00FD2566" w:rsidRDefault="00266869" w:rsidP="00266869">
            <w:pPr>
              <w:rPr>
                <w:sz w:val="22"/>
              </w:rPr>
            </w:pPr>
            <w:r w:rsidRPr="00FD2566">
              <w:rPr>
                <w:sz w:val="22"/>
              </w:rPr>
              <w:t>X</w:t>
            </w:r>
          </w:p>
        </w:tc>
        <w:tc>
          <w:tcPr>
            <w:tcW w:w="889" w:type="pct"/>
            <w:shd w:val="clear" w:color="auto" w:fill="auto"/>
          </w:tcPr>
          <w:p w14:paraId="1BFF5870" w14:textId="77777777" w:rsidR="00266869" w:rsidRPr="00FD2566" w:rsidRDefault="00266869" w:rsidP="00266869">
            <w:pPr>
              <w:rPr>
                <w:sz w:val="22"/>
              </w:rPr>
            </w:pPr>
          </w:p>
        </w:tc>
      </w:tr>
      <w:tr w:rsidR="00266869" w:rsidRPr="00FD2566" w14:paraId="7AA787E6" w14:textId="77777777" w:rsidTr="00FA6B66">
        <w:trPr>
          <w:trHeight w:val="1167"/>
        </w:trPr>
        <w:tc>
          <w:tcPr>
            <w:tcW w:w="277" w:type="pct"/>
            <w:shd w:val="clear" w:color="auto" w:fill="auto"/>
          </w:tcPr>
          <w:p w14:paraId="7797BB77" w14:textId="60F4FB71" w:rsidR="00266869" w:rsidRPr="00FD2566" w:rsidRDefault="00266869" w:rsidP="00266869">
            <w:pPr>
              <w:contextualSpacing/>
              <w:jc w:val="both"/>
              <w:rPr>
                <w:color w:val="000000"/>
                <w:sz w:val="22"/>
              </w:rPr>
            </w:pPr>
            <w:r w:rsidRPr="00FD2566">
              <w:rPr>
                <w:color w:val="000000"/>
                <w:sz w:val="22"/>
              </w:rPr>
              <w:t>10.5</w:t>
            </w:r>
          </w:p>
        </w:tc>
        <w:tc>
          <w:tcPr>
            <w:tcW w:w="835" w:type="pct"/>
            <w:shd w:val="clear" w:color="auto" w:fill="auto"/>
          </w:tcPr>
          <w:p w14:paraId="12FFC410" w14:textId="10357481" w:rsidR="00266869" w:rsidRPr="00FD2566" w:rsidRDefault="00266869" w:rsidP="00D412E4">
            <w:pPr>
              <w:jc w:val="both"/>
              <w:rPr>
                <w:color w:val="000000"/>
                <w:sz w:val="22"/>
              </w:rPr>
            </w:pPr>
            <w:r w:rsidRPr="00FD2566">
              <w:rPr>
                <w:color w:val="000000"/>
                <w:sz w:val="22"/>
              </w:rPr>
              <w:t xml:space="preserve">Restrictions on the ownership, use and disposal of New Assets due to the Private </w:t>
            </w:r>
            <w:r w:rsidR="00AD09B9" w:rsidRPr="00FD2566">
              <w:rPr>
                <w:color w:val="000000"/>
                <w:sz w:val="22"/>
              </w:rPr>
              <w:t>Partner</w:t>
            </w:r>
            <w:r w:rsidR="00D412E4" w:rsidRPr="00FD2566">
              <w:rPr>
                <w:color w:val="000000"/>
                <w:sz w:val="22"/>
              </w:rPr>
              <w:t>’</w:t>
            </w:r>
            <w:r w:rsidRPr="00FD2566">
              <w:rPr>
                <w:color w:val="000000"/>
                <w:sz w:val="22"/>
              </w:rPr>
              <w:t>s transactions with third parties</w:t>
            </w:r>
          </w:p>
        </w:tc>
        <w:tc>
          <w:tcPr>
            <w:tcW w:w="1409" w:type="pct"/>
            <w:gridSpan w:val="2"/>
            <w:shd w:val="clear" w:color="auto" w:fill="auto"/>
          </w:tcPr>
          <w:p w14:paraId="791148CA" w14:textId="1BDE4080" w:rsidR="00266869" w:rsidRPr="00FD2566" w:rsidRDefault="00266869" w:rsidP="00266869">
            <w:pPr>
              <w:jc w:val="both"/>
              <w:rPr>
                <w:sz w:val="22"/>
              </w:rPr>
            </w:pPr>
            <w:r w:rsidRPr="00FD2566">
              <w:rPr>
                <w:sz w:val="22"/>
              </w:rPr>
              <w:t xml:space="preserve">During the term of the Agreement, the Private </w:t>
            </w:r>
            <w:r w:rsidR="00AD09B9" w:rsidRPr="00FD2566">
              <w:rPr>
                <w:sz w:val="22"/>
              </w:rPr>
              <w:t>Partner</w:t>
            </w:r>
            <w:r w:rsidRPr="00FD2566">
              <w:rPr>
                <w:sz w:val="22"/>
              </w:rPr>
              <w:t xml:space="preserve"> performs transactions with third parties and, at the end of the Agreement, restrictions are set on the ownership, use and disposal of the Property. These restrictions may mean that not all of the New Assets will be transferred to the Public </w:t>
            </w:r>
            <w:r w:rsidR="00AD09B9" w:rsidRPr="00FD2566">
              <w:rPr>
                <w:sz w:val="22"/>
              </w:rPr>
              <w:t>Partner</w:t>
            </w:r>
            <w:r w:rsidRPr="00FD2566">
              <w:rPr>
                <w:sz w:val="22"/>
              </w:rPr>
              <w:t xml:space="preserve"> at the end of the Agreement.</w:t>
            </w:r>
          </w:p>
        </w:tc>
        <w:tc>
          <w:tcPr>
            <w:tcW w:w="895" w:type="pct"/>
            <w:gridSpan w:val="2"/>
            <w:shd w:val="clear" w:color="auto" w:fill="auto"/>
          </w:tcPr>
          <w:p w14:paraId="27226951" w14:textId="77777777" w:rsidR="00266869" w:rsidRPr="00FD2566" w:rsidRDefault="00266869" w:rsidP="00266869">
            <w:pPr>
              <w:rPr>
                <w:sz w:val="22"/>
              </w:rPr>
            </w:pPr>
          </w:p>
        </w:tc>
        <w:tc>
          <w:tcPr>
            <w:tcW w:w="695" w:type="pct"/>
            <w:shd w:val="clear" w:color="auto" w:fill="auto"/>
          </w:tcPr>
          <w:p w14:paraId="6E2F0CAF" w14:textId="44A65A21" w:rsidR="00266869" w:rsidRPr="00FD2566" w:rsidRDefault="00266869" w:rsidP="00266869">
            <w:pPr>
              <w:rPr>
                <w:sz w:val="22"/>
              </w:rPr>
            </w:pPr>
            <w:r w:rsidRPr="00FD2566">
              <w:rPr>
                <w:sz w:val="22"/>
              </w:rPr>
              <w:t>X</w:t>
            </w:r>
          </w:p>
        </w:tc>
        <w:tc>
          <w:tcPr>
            <w:tcW w:w="889" w:type="pct"/>
            <w:shd w:val="clear" w:color="auto" w:fill="auto"/>
          </w:tcPr>
          <w:p w14:paraId="1E0681A0" w14:textId="77777777" w:rsidR="00266869" w:rsidRPr="00FD2566" w:rsidRDefault="00266869" w:rsidP="00266869">
            <w:pPr>
              <w:rPr>
                <w:sz w:val="22"/>
              </w:rPr>
            </w:pPr>
          </w:p>
        </w:tc>
      </w:tr>
      <w:tr w:rsidR="00266869" w:rsidRPr="00FD2566" w14:paraId="09A42C7C" w14:textId="77777777" w:rsidTr="00FA6B66">
        <w:trPr>
          <w:trHeight w:val="1167"/>
        </w:trPr>
        <w:tc>
          <w:tcPr>
            <w:tcW w:w="277" w:type="pct"/>
            <w:shd w:val="clear" w:color="auto" w:fill="auto"/>
          </w:tcPr>
          <w:p w14:paraId="170C469F" w14:textId="3CDC7E6D" w:rsidR="00266869" w:rsidRPr="00FD2566" w:rsidRDefault="00266869" w:rsidP="00266869">
            <w:pPr>
              <w:contextualSpacing/>
              <w:jc w:val="both"/>
              <w:rPr>
                <w:color w:val="000000"/>
                <w:sz w:val="22"/>
              </w:rPr>
            </w:pPr>
            <w:r w:rsidRPr="00FD2566">
              <w:rPr>
                <w:color w:val="000000"/>
                <w:sz w:val="22"/>
              </w:rPr>
              <w:lastRenderedPageBreak/>
              <w:t>10.6</w:t>
            </w:r>
          </w:p>
        </w:tc>
        <w:tc>
          <w:tcPr>
            <w:tcW w:w="835" w:type="pct"/>
            <w:shd w:val="clear" w:color="auto" w:fill="auto"/>
          </w:tcPr>
          <w:p w14:paraId="4CFE0EDD" w14:textId="236825B9" w:rsidR="00266869" w:rsidRPr="00FD2566" w:rsidRDefault="00266869" w:rsidP="00D412E4">
            <w:pPr>
              <w:jc w:val="both"/>
              <w:rPr>
                <w:color w:val="000000"/>
                <w:sz w:val="22"/>
              </w:rPr>
            </w:pPr>
            <w:r w:rsidRPr="00FD2566">
              <w:rPr>
                <w:color w:val="000000"/>
                <w:sz w:val="22"/>
              </w:rPr>
              <w:t xml:space="preserve">Restrictions on the ownership, use and disposal of New Assets due to the Public </w:t>
            </w:r>
            <w:r w:rsidR="00AD09B9" w:rsidRPr="00FD2566">
              <w:rPr>
                <w:color w:val="000000"/>
                <w:sz w:val="22"/>
              </w:rPr>
              <w:t>Partner</w:t>
            </w:r>
            <w:r w:rsidR="00D412E4" w:rsidRPr="00FD2566">
              <w:rPr>
                <w:color w:val="000000"/>
                <w:sz w:val="22"/>
              </w:rPr>
              <w:t>’</w:t>
            </w:r>
            <w:r w:rsidRPr="00FD2566">
              <w:rPr>
                <w:color w:val="000000"/>
                <w:sz w:val="22"/>
              </w:rPr>
              <w:t>s transactions with third parties</w:t>
            </w:r>
          </w:p>
        </w:tc>
        <w:tc>
          <w:tcPr>
            <w:tcW w:w="1409" w:type="pct"/>
            <w:gridSpan w:val="2"/>
            <w:shd w:val="clear" w:color="auto" w:fill="auto"/>
          </w:tcPr>
          <w:p w14:paraId="498D0A9A" w14:textId="0B095517" w:rsidR="00266869" w:rsidRPr="00FD2566" w:rsidRDefault="00FD2634" w:rsidP="00266869">
            <w:pPr>
              <w:jc w:val="both"/>
              <w:rPr>
                <w:sz w:val="22"/>
              </w:rPr>
            </w:pPr>
            <w:r w:rsidRPr="00FD2566">
              <w:rPr>
                <w:sz w:val="22"/>
              </w:rPr>
              <w:t xml:space="preserve">During the reporting period, the Public </w:t>
            </w:r>
            <w:r w:rsidR="00AD09B9" w:rsidRPr="00FD2566">
              <w:rPr>
                <w:sz w:val="22"/>
              </w:rPr>
              <w:t>Partner</w:t>
            </w:r>
            <w:r w:rsidRPr="00FD2566">
              <w:rPr>
                <w:sz w:val="22"/>
              </w:rPr>
              <w:t xml:space="preserve"> entered into transactions with third parties and imposed restrictions on the ownership, use and disposal of the Facility, or an element thereof. These restrictions may result in additional Investments or increases in Costs.</w:t>
            </w:r>
          </w:p>
        </w:tc>
        <w:tc>
          <w:tcPr>
            <w:tcW w:w="895" w:type="pct"/>
            <w:gridSpan w:val="2"/>
            <w:shd w:val="clear" w:color="auto" w:fill="auto"/>
          </w:tcPr>
          <w:p w14:paraId="42DC9960" w14:textId="1E722AB2" w:rsidR="00266869" w:rsidRPr="00FD2566" w:rsidRDefault="00D9016E" w:rsidP="00266869">
            <w:pPr>
              <w:rPr>
                <w:sz w:val="22"/>
              </w:rPr>
            </w:pPr>
            <w:r w:rsidRPr="00FD2566">
              <w:rPr>
                <w:sz w:val="22"/>
              </w:rPr>
              <w:t>X</w:t>
            </w:r>
          </w:p>
        </w:tc>
        <w:tc>
          <w:tcPr>
            <w:tcW w:w="695" w:type="pct"/>
            <w:shd w:val="clear" w:color="auto" w:fill="auto"/>
          </w:tcPr>
          <w:p w14:paraId="23F4D324" w14:textId="7BC95186" w:rsidR="00266869" w:rsidRPr="00FD2566" w:rsidRDefault="00266869" w:rsidP="00266869">
            <w:pPr>
              <w:rPr>
                <w:sz w:val="22"/>
              </w:rPr>
            </w:pPr>
          </w:p>
        </w:tc>
        <w:tc>
          <w:tcPr>
            <w:tcW w:w="889" w:type="pct"/>
            <w:shd w:val="clear" w:color="auto" w:fill="auto"/>
          </w:tcPr>
          <w:p w14:paraId="0254C8B3" w14:textId="77777777" w:rsidR="00266869" w:rsidRPr="00FD2566" w:rsidRDefault="00266869" w:rsidP="00266869">
            <w:pPr>
              <w:rPr>
                <w:sz w:val="22"/>
              </w:rPr>
            </w:pPr>
          </w:p>
        </w:tc>
      </w:tr>
      <w:tr w:rsidR="00607A32" w:rsidRPr="00FD2566" w14:paraId="2B79549B" w14:textId="77777777" w:rsidTr="00607A32">
        <w:trPr>
          <w:trHeight w:val="452"/>
        </w:trPr>
        <w:tc>
          <w:tcPr>
            <w:tcW w:w="277" w:type="pct"/>
            <w:shd w:val="clear" w:color="auto" w:fill="auto"/>
          </w:tcPr>
          <w:p w14:paraId="5B548ABB" w14:textId="59459C00" w:rsidR="00607A32" w:rsidRPr="00FD2566" w:rsidRDefault="00607A32" w:rsidP="00266869">
            <w:pPr>
              <w:contextualSpacing/>
              <w:jc w:val="both"/>
              <w:rPr>
                <w:b/>
                <w:bCs/>
                <w:color w:val="000000"/>
                <w:sz w:val="22"/>
              </w:rPr>
            </w:pPr>
            <w:r w:rsidRPr="00FD2566">
              <w:rPr>
                <w:b/>
                <w:bCs/>
                <w:color w:val="000000"/>
                <w:sz w:val="22"/>
              </w:rPr>
              <w:t>11.</w:t>
            </w:r>
          </w:p>
        </w:tc>
        <w:tc>
          <w:tcPr>
            <w:tcW w:w="4723" w:type="pct"/>
            <w:gridSpan w:val="7"/>
            <w:shd w:val="clear" w:color="auto" w:fill="auto"/>
          </w:tcPr>
          <w:p w14:paraId="084A750E" w14:textId="1F6BEC9B" w:rsidR="00607A32" w:rsidRPr="00FD2566" w:rsidRDefault="00207F82" w:rsidP="00266869">
            <w:pPr>
              <w:rPr>
                <w:b/>
                <w:bCs/>
                <w:sz w:val="22"/>
              </w:rPr>
            </w:pPr>
            <w:r w:rsidRPr="00FD2566">
              <w:rPr>
                <w:b/>
                <w:bCs/>
                <w:sz w:val="22"/>
              </w:rPr>
              <w:t>Risk of changes in legislation</w:t>
            </w:r>
          </w:p>
        </w:tc>
      </w:tr>
      <w:tr w:rsidR="00266869" w:rsidRPr="00FD2566" w14:paraId="0C7C023D" w14:textId="77777777" w:rsidTr="00FA6B66">
        <w:trPr>
          <w:trHeight w:val="1167"/>
        </w:trPr>
        <w:tc>
          <w:tcPr>
            <w:tcW w:w="277" w:type="pct"/>
            <w:shd w:val="clear" w:color="auto" w:fill="auto"/>
          </w:tcPr>
          <w:p w14:paraId="419478FE" w14:textId="19944DC7" w:rsidR="00266869" w:rsidRPr="00FD2566" w:rsidRDefault="008148DD" w:rsidP="00266869">
            <w:pPr>
              <w:contextualSpacing/>
              <w:jc w:val="both"/>
              <w:rPr>
                <w:color w:val="000000"/>
                <w:sz w:val="22"/>
              </w:rPr>
            </w:pPr>
            <w:r w:rsidRPr="00FD2566">
              <w:rPr>
                <w:color w:val="000000"/>
                <w:sz w:val="22"/>
              </w:rPr>
              <w:t>11.1</w:t>
            </w:r>
          </w:p>
        </w:tc>
        <w:tc>
          <w:tcPr>
            <w:tcW w:w="835" w:type="pct"/>
            <w:shd w:val="clear" w:color="auto" w:fill="auto"/>
          </w:tcPr>
          <w:p w14:paraId="77F26CFB" w14:textId="3AA2CD06" w:rsidR="00266869" w:rsidRPr="00FD2566" w:rsidRDefault="00D82550" w:rsidP="00266869">
            <w:pPr>
              <w:jc w:val="both"/>
              <w:rPr>
                <w:color w:val="000000"/>
                <w:sz w:val="22"/>
              </w:rPr>
            </w:pPr>
            <w:r w:rsidRPr="00FD2566">
              <w:rPr>
                <w:color w:val="000000"/>
                <w:sz w:val="22"/>
              </w:rPr>
              <w:t>Material change in legislation</w:t>
            </w:r>
          </w:p>
        </w:tc>
        <w:tc>
          <w:tcPr>
            <w:tcW w:w="1409" w:type="pct"/>
            <w:gridSpan w:val="2"/>
            <w:shd w:val="clear" w:color="auto" w:fill="auto"/>
          </w:tcPr>
          <w:p w14:paraId="2A4BC8AE" w14:textId="5E71939F" w:rsidR="00266869" w:rsidRPr="00FD2566" w:rsidRDefault="000F0A02" w:rsidP="00D412E4">
            <w:pPr>
              <w:jc w:val="both"/>
              <w:rPr>
                <w:sz w:val="22"/>
              </w:rPr>
            </w:pPr>
            <w:r w:rsidRPr="00FD2566">
              <w:rPr>
                <w:sz w:val="22"/>
              </w:rPr>
              <w:t xml:space="preserve">During the course of the Works and/or the provision of the Services, changes to or the adoption of new material legislation. The occurrence of a Risk Factor may result in an increase in the Private </w:t>
            </w:r>
            <w:r w:rsidR="00AD09B9" w:rsidRPr="00FD2566">
              <w:rPr>
                <w:sz w:val="22"/>
              </w:rPr>
              <w:t>Partner</w:t>
            </w:r>
            <w:r w:rsidR="00D412E4" w:rsidRPr="00FD2566">
              <w:rPr>
                <w:sz w:val="22"/>
              </w:rPr>
              <w:t>’</w:t>
            </w:r>
            <w:r w:rsidRPr="00FD2566">
              <w:rPr>
                <w:sz w:val="22"/>
              </w:rPr>
              <w:t xml:space="preserve">s Investments or Costs, other direct losses in connection with the provision of the Services, as set out in Annex 3 to the Agreement, the </w:t>
            </w:r>
            <w:r w:rsidRPr="00FD2566">
              <w:rPr>
                <w:i/>
                <w:iCs/>
                <w:sz w:val="22"/>
              </w:rPr>
              <w:t>Settlement and Payment Procedures</w:t>
            </w:r>
            <w:r w:rsidRPr="00FD2566">
              <w:rPr>
                <w:sz w:val="22"/>
              </w:rPr>
              <w:t>, or an increase in the time for the performance of the Works.</w:t>
            </w:r>
          </w:p>
        </w:tc>
        <w:tc>
          <w:tcPr>
            <w:tcW w:w="895" w:type="pct"/>
            <w:gridSpan w:val="2"/>
            <w:shd w:val="clear" w:color="auto" w:fill="auto"/>
          </w:tcPr>
          <w:p w14:paraId="385E797A" w14:textId="00B60C26" w:rsidR="00266869" w:rsidRPr="00FD2566" w:rsidRDefault="00DB5779" w:rsidP="00266869">
            <w:pPr>
              <w:rPr>
                <w:sz w:val="22"/>
              </w:rPr>
            </w:pPr>
            <w:r w:rsidRPr="00FD2566">
              <w:rPr>
                <w:sz w:val="22"/>
              </w:rPr>
              <w:t>X</w:t>
            </w:r>
          </w:p>
        </w:tc>
        <w:tc>
          <w:tcPr>
            <w:tcW w:w="695" w:type="pct"/>
            <w:shd w:val="clear" w:color="auto" w:fill="auto"/>
          </w:tcPr>
          <w:p w14:paraId="1B6714FD" w14:textId="77777777" w:rsidR="00266869" w:rsidRPr="00FD2566" w:rsidRDefault="00266869" w:rsidP="00266869">
            <w:pPr>
              <w:rPr>
                <w:sz w:val="22"/>
              </w:rPr>
            </w:pPr>
          </w:p>
        </w:tc>
        <w:tc>
          <w:tcPr>
            <w:tcW w:w="889" w:type="pct"/>
            <w:shd w:val="clear" w:color="auto" w:fill="auto"/>
          </w:tcPr>
          <w:p w14:paraId="5C9CF551" w14:textId="77777777" w:rsidR="00266869" w:rsidRPr="00FD2566" w:rsidRDefault="00266869" w:rsidP="00266869">
            <w:pPr>
              <w:rPr>
                <w:sz w:val="22"/>
              </w:rPr>
            </w:pPr>
          </w:p>
        </w:tc>
      </w:tr>
      <w:tr w:rsidR="00266869" w:rsidRPr="00FD2566" w14:paraId="10C8010B" w14:textId="77777777" w:rsidTr="00FA6B66">
        <w:trPr>
          <w:trHeight w:val="1167"/>
        </w:trPr>
        <w:tc>
          <w:tcPr>
            <w:tcW w:w="277" w:type="pct"/>
            <w:shd w:val="clear" w:color="auto" w:fill="auto"/>
          </w:tcPr>
          <w:p w14:paraId="33D1D1E9" w14:textId="3C9502E7" w:rsidR="00266869" w:rsidRPr="00FD2566" w:rsidRDefault="00DB5779" w:rsidP="00266869">
            <w:pPr>
              <w:contextualSpacing/>
              <w:jc w:val="both"/>
              <w:rPr>
                <w:color w:val="000000"/>
                <w:sz w:val="22"/>
              </w:rPr>
            </w:pPr>
            <w:r w:rsidRPr="00FD2566">
              <w:rPr>
                <w:color w:val="000000"/>
                <w:sz w:val="22"/>
              </w:rPr>
              <w:t>11.2</w:t>
            </w:r>
          </w:p>
        </w:tc>
        <w:tc>
          <w:tcPr>
            <w:tcW w:w="835" w:type="pct"/>
            <w:shd w:val="clear" w:color="auto" w:fill="auto"/>
          </w:tcPr>
          <w:p w14:paraId="136EA07A" w14:textId="41B5ADA5" w:rsidR="00266869" w:rsidRPr="00FD2566" w:rsidRDefault="003C3D63" w:rsidP="00266869">
            <w:pPr>
              <w:jc w:val="both"/>
              <w:rPr>
                <w:color w:val="000000"/>
                <w:sz w:val="22"/>
              </w:rPr>
            </w:pPr>
            <w:r w:rsidRPr="00FD2566">
              <w:rPr>
                <w:color w:val="000000"/>
                <w:sz w:val="22"/>
              </w:rPr>
              <w:t>Change in general legislation</w:t>
            </w:r>
          </w:p>
        </w:tc>
        <w:tc>
          <w:tcPr>
            <w:tcW w:w="1409" w:type="pct"/>
            <w:gridSpan w:val="2"/>
            <w:shd w:val="clear" w:color="auto" w:fill="auto"/>
          </w:tcPr>
          <w:p w14:paraId="160F3114" w14:textId="1AF6BB9A" w:rsidR="00266869" w:rsidRPr="00FD2566" w:rsidRDefault="00082200" w:rsidP="00D412E4">
            <w:pPr>
              <w:jc w:val="both"/>
              <w:rPr>
                <w:sz w:val="22"/>
              </w:rPr>
            </w:pPr>
            <w:r w:rsidRPr="00FD2566">
              <w:rPr>
                <w:sz w:val="22"/>
              </w:rPr>
              <w:t xml:space="preserve">Changes to legislation that is not classified as Material Legislation occur during the course of the Works or the provision of the Services. The occurrence of a risk factor may result in an increase in the Private </w:t>
            </w:r>
            <w:r w:rsidR="00AD09B9" w:rsidRPr="00FD2566">
              <w:rPr>
                <w:sz w:val="22"/>
              </w:rPr>
              <w:t>Partner</w:t>
            </w:r>
            <w:r w:rsidR="00D412E4" w:rsidRPr="00FD2566">
              <w:rPr>
                <w:sz w:val="22"/>
              </w:rPr>
              <w:t>’</w:t>
            </w:r>
            <w:r w:rsidRPr="00FD2566">
              <w:rPr>
                <w:sz w:val="22"/>
              </w:rPr>
              <w:t>s Investments or Costs.</w:t>
            </w:r>
          </w:p>
        </w:tc>
        <w:tc>
          <w:tcPr>
            <w:tcW w:w="895" w:type="pct"/>
            <w:gridSpan w:val="2"/>
            <w:shd w:val="clear" w:color="auto" w:fill="auto"/>
          </w:tcPr>
          <w:p w14:paraId="5FDA8E0D" w14:textId="77777777" w:rsidR="00266869" w:rsidRPr="00FD2566" w:rsidRDefault="00266869" w:rsidP="00266869">
            <w:pPr>
              <w:rPr>
                <w:sz w:val="22"/>
              </w:rPr>
            </w:pPr>
          </w:p>
        </w:tc>
        <w:tc>
          <w:tcPr>
            <w:tcW w:w="695" w:type="pct"/>
            <w:shd w:val="clear" w:color="auto" w:fill="auto"/>
          </w:tcPr>
          <w:p w14:paraId="5E8874FE" w14:textId="063034E9" w:rsidR="00266869" w:rsidRPr="00FD2566" w:rsidRDefault="00082200" w:rsidP="00266869">
            <w:pPr>
              <w:rPr>
                <w:sz w:val="22"/>
              </w:rPr>
            </w:pPr>
            <w:r w:rsidRPr="00FD2566">
              <w:rPr>
                <w:sz w:val="22"/>
              </w:rPr>
              <w:t>X</w:t>
            </w:r>
          </w:p>
        </w:tc>
        <w:tc>
          <w:tcPr>
            <w:tcW w:w="889" w:type="pct"/>
            <w:shd w:val="clear" w:color="auto" w:fill="auto"/>
          </w:tcPr>
          <w:p w14:paraId="33FD202C" w14:textId="77777777" w:rsidR="00266869" w:rsidRPr="00FD2566" w:rsidRDefault="00266869" w:rsidP="00266869">
            <w:pPr>
              <w:rPr>
                <w:sz w:val="22"/>
              </w:rPr>
            </w:pPr>
          </w:p>
        </w:tc>
      </w:tr>
      <w:tr w:rsidR="003A0FFF" w:rsidRPr="00FD2566" w14:paraId="317EAC1D" w14:textId="77777777" w:rsidTr="00FA6B66">
        <w:trPr>
          <w:trHeight w:val="1167"/>
        </w:trPr>
        <w:tc>
          <w:tcPr>
            <w:tcW w:w="277" w:type="pct"/>
            <w:shd w:val="clear" w:color="auto" w:fill="auto"/>
          </w:tcPr>
          <w:p w14:paraId="481AFA35" w14:textId="0A29B52F" w:rsidR="003A0FFF" w:rsidRPr="00FD2566" w:rsidRDefault="003A0FFF" w:rsidP="00266869">
            <w:pPr>
              <w:contextualSpacing/>
              <w:jc w:val="both"/>
              <w:rPr>
                <w:color w:val="000000"/>
                <w:sz w:val="22"/>
              </w:rPr>
            </w:pPr>
            <w:r w:rsidRPr="00FD2566">
              <w:rPr>
                <w:color w:val="000000"/>
                <w:sz w:val="22"/>
              </w:rPr>
              <w:t>11.3</w:t>
            </w:r>
          </w:p>
        </w:tc>
        <w:tc>
          <w:tcPr>
            <w:tcW w:w="835" w:type="pct"/>
            <w:shd w:val="clear" w:color="auto" w:fill="auto"/>
          </w:tcPr>
          <w:p w14:paraId="4DFDB119" w14:textId="363C9F58" w:rsidR="003A0FFF" w:rsidRPr="00FD2566" w:rsidRDefault="003A0FFF" w:rsidP="00266869">
            <w:pPr>
              <w:jc w:val="both"/>
              <w:rPr>
                <w:color w:val="000000"/>
                <w:sz w:val="22"/>
              </w:rPr>
            </w:pPr>
            <w:r w:rsidRPr="00FD2566">
              <w:rPr>
                <w:color w:val="000000"/>
                <w:sz w:val="22"/>
              </w:rPr>
              <w:t>Changes in VAT</w:t>
            </w:r>
          </w:p>
        </w:tc>
        <w:tc>
          <w:tcPr>
            <w:tcW w:w="1409" w:type="pct"/>
            <w:gridSpan w:val="2"/>
            <w:shd w:val="clear" w:color="auto" w:fill="auto"/>
          </w:tcPr>
          <w:p w14:paraId="187FF0DD" w14:textId="7DF66AB0" w:rsidR="003A0FFF" w:rsidRPr="00FD2566" w:rsidRDefault="003D246F" w:rsidP="00D412E4">
            <w:pPr>
              <w:jc w:val="both"/>
              <w:rPr>
                <w:sz w:val="22"/>
              </w:rPr>
            </w:pPr>
            <w:r w:rsidRPr="00FD2566">
              <w:rPr>
                <w:sz w:val="22"/>
              </w:rPr>
              <w:t xml:space="preserve">The VAT rate changes, increasing the Private </w:t>
            </w:r>
            <w:r w:rsidR="00AD09B9" w:rsidRPr="00FD2566">
              <w:rPr>
                <w:sz w:val="22"/>
              </w:rPr>
              <w:t>Partner</w:t>
            </w:r>
            <w:r w:rsidR="00D412E4" w:rsidRPr="00FD2566">
              <w:rPr>
                <w:sz w:val="22"/>
              </w:rPr>
              <w:t>’</w:t>
            </w:r>
            <w:r w:rsidRPr="00FD2566">
              <w:rPr>
                <w:sz w:val="22"/>
              </w:rPr>
              <w:t>s Costs.</w:t>
            </w:r>
          </w:p>
        </w:tc>
        <w:tc>
          <w:tcPr>
            <w:tcW w:w="895" w:type="pct"/>
            <w:gridSpan w:val="2"/>
            <w:shd w:val="clear" w:color="auto" w:fill="auto"/>
          </w:tcPr>
          <w:p w14:paraId="7F480D85" w14:textId="26B6557B" w:rsidR="003A0FFF" w:rsidRPr="00FD2566" w:rsidRDefault="003D246F" w:rsidP="00266869">
            <w:pPr>
              <w:rPr>
                <w:sz w:val="22"/>
              </w:rPr>
            </w:pPr>
            <w:r w:rsidRPr="00FD2566">
              <w:rPr>
                <w:sz w:val="22"/>
              </w:rPr>
              <w:t>X</w:t>
            </w:r>
          </w:p>
        </w:tc>
        <w:tc>
          <w:tcPr>
            <w:tcW w:w="695" w:type="pct"/>
            <w:shd w:val="clear" w:color="auto" w:fill="auto"/>
          </w:tcPr>
          <w:p w14:paraId="0A3BB336" w14:textId="77777777" w:rsidR="003A0FFF" w:rsidRPr="00FD2566" w:rsidRDefault="003A0FFF" w:rsidP="00266869">
            <w:pPr>
              <w:rPr>
                <w:sz w:val="22"/>
              </w:rPr>
            </w:pPr>
          </w:p>
        </w:tc>
        <w:tc>
          <w:tcPr>
            <w:tcW w:w="889" w:type="pct"/>
            <w:shd w:val="clear" w:color="auto" w:fill="auto"/>
          </w:tcPr>
          <w:p w14:paraId="2F56D6E4" w14:textId="77777777" w:rsidR="003A0FFF" w:rsidRPr="00FD2566" w:rsidRDefault="003A0FFF" w:rsidP="00266869">
            <w:pPr>
              <w:rPr>
                <w:sz w:val="22"/>
              </w:rPr>
            </w:pPr>
          </w:p>
        </w:tc>
      </w:tr>
      <w:tr w:rsidR="003D246F" w:rsidRPr="00FD2566" w14:paraId="5D64B367" w14:textId="77777777" w:rsidTr="003D246F">
        <w:trPr>
          <w:trHeight w:val="393"/>
        </w:trPr>
        <w:tc>
          <w:tcPr>
            <w:tcW w:w="277" w:type="pct"/>
            <w:shd w:val="clear" w:color="auto" w:fill="auto"/>
          </w:tcPr>
          <w:p w14:paraId="5B0A4C3B" w14:textId="3F758E32" w:rsidR="003D246F" w:rsidRPr="00FD2566" w:rsidRDefault="003D246F" w:rsidP="00266869">
            <w:pPr>
              <w:contextualSpacing/>
              <w:jc w:val="both"/>
              <w:rPr>
                <w:b/>
                <w:bCs/>
                <w:color w:val="000000"/>
                <w:sz w:val="22"/>
              </w:rPr>
            </w:pPr>
            <w:r w:rsidRPr="00FD2566">
              <w:rPr>
                <w:b/>
                <w:bCs/>
                <w:color w:val="000000"/>
                <w:sz w:val="22"/>
              </w:rPr>
              <w:t>12.</w:t>
            </w:r>
          </w:p>
        </w:tc>
        <w:tc>
          <w:tcPr>
            <w:tcW w:w="4723" w:type="pct"/>
            <w:gridSpan w:val="7"/>
            <w:shd w:val="clear" w:color="auto" w:fill="auto"/>
          </w:tcPr>
          <w:p w14:paraId="587A0D7F" w14:textId="12FEDF81" w:rsidR="003D246F" w:rsidRPr="00FD2566" w:rsidRDefault="00582D5D" w:rsidP="00266869">
            <w:pPr>
              <w:rPr>
                <w:b/>
                <w:bCs/>
                <w:sz w:val="22"/>
              </w:rPr>
            </w:pPr>
            <w:r w:rsidRPr="00FD2566">
              <w:rPr>
                <w:b/>
                <w:bCs/>
                <w:sz w:val="22"/>
              </w:rPr>
              <w:t>Risk of termination of the Agreement</w:t>
            </w:r>
          </w:p>
        </w:tc>
      </w:tr>
      <w:tr w:rsidR="003A0FFF" w:rsidRPr="00FD2566" w14:paraId="0C035450" w14:textId="77777777" w:rsidTr="00FA6B66">
        <w:trPr>
          <w:trHeight w:val="1167"/>
        </w:trPr>
        <w:tc>
          <w:tcPr>
            <w:tcW w:w="277" w:type="pct"/>
            <w:shd w:val="clear" w:color="auto" w:fill="auto"/>
          </w:tcPr>
          <w:p w14:paraId="329B1637" w14:textId="20E3A5C2" w:rsidR="003A0FFF" w:rsidRPr="00FD2566" w:rsidRDefault="00F95BF1" w:rsidP="00266869">
            <w:pPr>
              <w:contextualSpacing/>
              <w:jc w:val="both"/>
              <w:rPr>
                <w:color w:val="000000"/>
                <w:sz w:val="22"/>
              </w:rPr>
            </w:pPr>
            <w:r w:rsidRPr="00FD2566">
              <w:rPr>
                <w:color w:val="000000"/>
                <w:sz w:val="22"/>
              </w:rPr>
              <w:t>12.1</w:t>
            </w:r>
          </w:p>
        </w:tc>
        <w:tc>
          <w:tcPr>
            <w:tcW w:w="835" w:type="pct"/>
            <w:shd w:val="clear" w:color="auto" w:fill="auto"/>
          </w:tcPr>
          <w:p w14:paraId="02B010A7" w14:textId="4667378B" w:rsidR="003A0FFF" w:rsidRPr="00FD2566" w:rsidRDefault="009C2B4D" w:rsidP="00D412E4">
            <w:pPr>
              <w:jc w:val="both"/>
              <w:rPr>
                <w:color w:val="000000"/>
                <w:sz w:val="22"/>
              </w:rPr>
            </w:pPr>
            <w:r w:rsidRPr="00FD2566">
              <w:rPr>
                <w:color w:val="000000"/>
                <w:sz w:val="22"/>
              </w:rPr>
              <w:t xml:space="preserve">Due to the fault of the Private </w:t>
            </w:r>
            <w:r w:rsidR="00AD09B9" w:rsidRPr="00FD2566">
              <w:rPr>
                <w:color w:val="000000"/>
                <w:sz w:val="22"/>
              </w:rPr>
              <w:t>Partner</w:t>
            </w:r>
          </w:p>
        </w:tc>
        <w:tc>
          <w:tcPr>
            <w:tcW w:w="1409" w:type="pct"/>
            <w:gridSpan w:val="2"/>
            <w:shd w:val="clear" w:color="auto" w:fill="auto"/>
          </w:tcPr>
          <w:p w14:paraId="377B93E3" w14:textId="6665DE42" w:rsidR="003A0FFF" w:rsidRPr="00FD2566" w:rsidRDefault="00F932F1" w:rsidP="00D412E4">
            <w:pPr>
              <w:jc w:val="both"/>
              <w:rPr>
                <w:sz w:val="22"/>
              </w:rPr>
            </w:pPr>
            <w:r w:rsidRPr="00FD2566">
              <w:rPr>
                <w:sz w:val="22"/>
              </w:rPr>
              <w:t xml:space="preserve">A breach of the Agreement by </w:t>
            </w:r>
            <w:r w:rsidR="00D412E4" w:rsidRPr="00FD2566">
              <w:rPr>
                <w:sz w:val="22"/>
              </w:rPr>
              <w:t>the</w:t>
            </w:r>
            <w:r w:rsidRPr="00FD2566">
              <w:rPr>
                <w:sz w:val="22"/>
              </w:rPr>
              <w:t xml:space="preserve"> Private </w:t>
            </w:r>
            <w:r w:rsidR="00AD09B9" w:rsidRPr="00FD2566">
              <w:rPr>
                <w:sz w:val="22"/>
              </w:rPr>
              <w:t>Partner</w:t>
            </w:r>
            <w:r w:rsidRPr="00FD2566">
              <w:rPr>
                <w:sz w:val="22"/>
              </w:rPr>
              <w:t xml:space="preserve"> shall be deemed to be a material breach of the Agreement as referred to in Clause 39 of the Agreement.  </w:t>
            </w:r>
          </w:p>
        </w:tc>
        <w:tc>
          <w:tcPr>
            <w:tcW w:w="895" w:type="pct"/>
            <w:gridSpan w:val="2"/>
            <w:shd w:val="clear" w:color="auto" w:fill="auto"/>
          </w:tcPr>
          <w:p w14:paraId="1AE52E4E" w14:textId="77777777" w:rsidR="003A0FFF" w:rsidRPr="00FD2566" w:rsidRDefault="003A0FFF" w:rsidP="00266869">
            <w:pPr>
              <w:rPr>
                <w:sz w:val="22"/>
              </w:rPr>
            </w:pPr>
          </w:p>
        </w:tc>
        <w:tc>
          <w:tcPr>
            <w:tcW w:w="695" w:type="pct"/>
            <w:shd w:val="clear" w:color="auto" w:fill="auto"/>
          </w:tcPr>
          <w:p w14:paraId="652E31B6" w14:textId="04F8CE1C" w:rsidR="003A0FFF" w:rsidRPr="00FD2566" w:rsidRDefault="00F932F1" w:rsidP="00266869">
            <w:pPr>
              <w:rPr>
                <w:sz w:val="22"/>
              </w:rPr>
            </w:pPr>
            <w:r w:rsidRPr="00FD2566">
              <w:rPr>
                <w:sz w:val="22"/>
              </w:rPr>
              <w:t>X</w:t>
            </w:r>
          </w:p>
        </w:tc>
        <w:tc>
          <w:tcPr>
            <w:tcW w:w="889" w:type="pct"/>
            <w:shd w:val="clear" w:color="auto" w:fill="auto"/>
          </w:tcPr>
          <w:p w14:paraId="383608FB" w14:textId="77777777" w:rsidR="003A0FFF" w:rsidRPr="00FD2566" w:rsidRDefault="003A0FFF" w:rsidP="00266869">
            <w:pPr>
              <w:rPr>
                <w:sz w:val="22"/>
              </w:rPr>
            </w:pPr>
          </w:p>
        </w:tc>
      </w:tr>
      <w:tr w:rsidR="003A0FFF" w:rsidRPr="00FD2566" w14:paraId="2E94D982" w14:textId="77777777" w:rsidTr="00FA6B66">
        <w:trPr>
          <w:trHeight w:val="1167"/>
        </w:trPr>
        <w:tc>
          <w:tcPr>
            <w:tcW w:w="277" w:type="pct"/>
            <w:shd w:val="clear" w:color="auto" w:fill="auto"/>
          </w:tcPr>
          <w:p w14:paraId="5596BD90" w14:textId="7AB70412" w:rsidR="003A0FFF" w:rsidRPr="00FD2566" w:rsidRDefault="00F932F1" w:rsidP="00266869">
            <w:pPr>
              <w:contextualSpacing/>
              <w:jc w:val="both"/>
              <w:rPr>
                <w:color w:val="000000"/>
                <w:sz w:val="22"/>
              </w:rPr>
            </w:pPr>
            <w:r w:rsidRPr="00FD2566">
              <w:rPr>
                <w:color w:val="000000"/>
                <w:sz w:val="22"/>
              </w:rPr>
              <w:lastRenderedPageBreak/>
              <w:t>12.2</w:t>
            </w:r>
          </w:p>
        </w:tc>
        <w:tc>
          <w:tcPr>
            <w:tcW w:w="835" w:type="pct"/>
            <w:shd w:val="clear" w:color="auto" w:fill="auto"/>
          </w:tcPr>
          <w:p w14:paraId="12F32012" w14:textId="70D2526A" w:rsidR="003A0FFF" w:rsidRPr="00FD2566" w:rsidRDefault="00482419" w:rsidP="00266869">
            <w:pPr>
              <w:jc w:val="both"/>
              <w:rPr>
                <w:color w:val="000000"/>
                <w:sz w:val="22"/>
              </w:rPr>
            </w:pPr>
            <w:r w:rsidRPr="00FD2566">
              <w:rPr>
                <w:color w:val="000000"/>
                <w:sz w:val="22"/>
              </w:rPr>
              <w:t xml:space="preserve">Due to the fault of the Public </w:t>
            </w:r>
            <w:r w:rsidR="00AD09B9" w:rsidRPr="00FD2566">
              <w:rPr>
                <w:color w:val="000000"/>
                <w:sz w:val="22"/>
              </w:rPr>
              <w:t>Partner</w:t>
            </w:r>
          </w:p>
        </w:tc>
        <w:tc>
          <w:tcPr>
            <w:tcW w:w="1409" w:type="pct"/>
            <w:gridSpan w:val="2"/>
            <w:shd w:val="clear" w:color="auto" w:fill="auto"/>
          </w:tcPr>
          <w:p w14:paraId="142220EB" w14:textId="435B07DA" w:rsidR="003A0FFF" w:rsidRPr="00FD2566" w:rsidRDefault="00083808" w:rsidP="00266869">
            <w:pPr>
              <w:jc w:val="both"/>
              <w:rPr>
                <w:sz w:val="22"/>
              </w:rPr>
            </w:pPr>
            <w:r w:rsidRPr="00FD2566">
              <w:rPr>
                <w:sz w:val="22"/>
              </w:rPr>
              <w:t xml:space="preserve">A breach of the Agreement by a public </w:t>
            </w:r>
            <w:r w:rsidR="00AD09B9" w:rsidRPr="00FD2566">
              <w:rPr>
                <w:sz w:val="22"/>
              </w:rPr>
              <w:t>partner</w:t>
            </w:r>
            <w:r w:rsidRPr="00FD2566">
              <w:rPr>
                <w:sz w:val="22"/>
              </w:rPr>
              <w:t xml:space="preserve"> shall be considered a material breach of the Agreement as defined in Clause 40 of the Agreement.</w:t>
            </w:r>
          </w:p>
        </w:tc>
        <w:tc>
          <w:tcPr>
            <w:tcW w:w="895" w:type="pct"/>
            <w:gridSpan w:val="2"/>
            <w:shd w:val="clear" w:color="auto" w:fill="auto"/>
          </w:tcPr>
          <w:p w14:paraId="7C558AB2" w14:textId="23EE1AD7" w:rsidR="003A0FFF" w:rsidRPr="00FD2566" w:rsidRDefault="00083808" w:rsidP="00266869">
            <w:pPr>
              <w:rPr>
                <w:sz w:val="22"/>
              </w:rPr>
            </w:pPr>
            <w:r w:rsidRPr="00FD2566">
              <w:rPr>
                <w:sz w:val="22"/>
              </w:rPr>
              <w:t>X</w:t>
            </w:r>
          </w:p>
        </w:tc>
        <w:tc>
          <w:tcPr>
            <w:tcW w:w="695" w:type="pct"/>
            <w:shd w:val="clear" w:color="auto" w:fill="auto"/>
          </w:tcPr>
          <w:p w14:paraId="78B6B8C2" w14:textId="77777777" w:rsidR="003A0FFF" w:rsidRPr="00FD2566" w:rsidRDefault="003A0FFF" w:rsidP="00266869">
            <w:pPr>
              <w:rPr>
                <w:sz w:val="22"/>
              </w:rPr>
            </w:pPr>
          </w:p>
        </w:tc>
        <w:tc>
          <w:tcPr>
            <w:tcW w:w="889" w:type="pct"/>
            <w:shd w:val="clear" w:color="auto" w:fill="auto"/>
          </w:tcPr>
          <w:p w14:paraId="14DAF279" w14:textId="77777777" w:rsidR="003A0FFF" w:rsidRPr="00FD2566" w:rsidRDefault="003A0FFF" w:rsidP="00266869">
            <w:pPr>
              <w:rPr>
                <w:sz w:val="22"/>
              </w:rPr>
            </w:pPr>
          </w:p>
        </w:tc>
      </w:tr>
      <w:tr w:rsidR="003A0FFF" w:rsidRPr="00FD2566" w14:paraId="7FCDD58F" w14:textId="77777777" w:rsidTr="00FA6B66">
        <w:trPr>
          <w:trHeight w:val="1167"/>
        </w:trPr>
        <w:tc>
          <w:tcPr>
            <w:tcW w:w="277" w:type="pct"/>
            <w:shd w:val="clear" w:color="auto" w:fill="auto"/>
          </w:tcPr>
          <w:p w14:paraId="094C9DCC" w14:textId="192E5B67" w:rsidR="003A0FFF" w:rsidRPr="00FD2566" w:rsidRDefault="00083808" w:rsidP="00266869">
            <w:pPr>
              <w:contextualSpacing/>
              <w:jc w:val="both"/>
              <w:rPr>
                <w:color w:val="000000"/>
                <w:sz w:val="22"/>
              </w:rPr>
            </w:pPr>
            <w:r w:rsidRPr="00FD2566">
              <w:rPr>
                <w:color w:val="000000"/>
                <w:sz w:val="22"/>
              </w:rPr>
              <w:t>12.3</w:t>
            </w:r>
          </w:p>
        </w:tc>
        <w:tc>
          <w:tcPr>
            <w:tcW w:w="835" w:type="pct"/>
            <w:shd w:val="clear" w:color="auto" w:fill="auto"/>
          </w:tcPr>
          <w:p w14:paraId="5B4E42D2" w14:textId="598D41C3" w:rsidR="003A0FFF" w:rsidRPr="00FD2566" w:rsidRDefault="007A2610" w:rsidP="00266869">
            <w:pPr>
              <w:jc w:val="both"/>
              <w:rPr>
                <w:color w:val="000000"/>
                <w:sz w:val="22"/>
              </w:rPr>
            </w:pPr>
            <w:r w:rsidRPr="00FD2566">
              <w:rPr>
                <w:color w:val="000000"/>
                <w:sz w:val="22"/>
              </w:rPr>
              <w:t>Due to Force majeure circumstances</w:t>
            </w:r>
          </w:p>
        </w:tc>
        <w:tc>
          <w:tcPr>
            <w:tcW w:w="1409" w:type="pct"/>
            <w:gridSpan w:val="2"/>
            <w:shd w:val="clear" w:color="auto" w:fill="auto"/>
          </w:tcPr>
          <w:p w14:paraId="0A8E4A66" w14:textId="262AEECF" w:rsidR="003A0FFF" w:rsidRPr="00FD2566" w:rsidRDefault="0016392F" w:rsidP="00266869">
            <w:pPr>
              <w:jc w:val="both"/>
              <w:rPr>
                <w:sz w:val="22"/>
              </w:rPr>
            </w:pPr>
            <w:r w:rsidRPr="00FD2566">
              <w:rPr>
                <w:sz w:val="22"/>
              </w:rPr>
              <w:t>Due to Force majeure, as referred to in Clause 42.2 of the Agreement, which is beyond the control of either Party and which is specified in the Agreement, makes it impossible to continue the performance of the Agreement and the Agreement is terminated.</w:t>
            </w:r>
          </w:p>
          <w:p w14:paraId="64665677" w14:textId="77777777" w:rsidR="0016392F" w:rsidRPr="00FD2566" w:rsidRDefault="0016392F" w:rsidP="0016392F">
            <w:pPr>
              <w:rPr>
                <w:sz w:val="22"/>
              </w:rPr>
            </w:pPr>
          </w:p>
        </w:tc>
        <w:tc>
          <w:tcPr>
            <w:tcW w:w="895" w:type="pct"/>
            <w:gridSpan w:val="2"/>
            <w:shd w:val="clear" w:color="auto" w:fill="auto"/>
          </w:tcPr>
          <w:p w14:paraId="45100DD0" w14:textId="77777777" w:rsidR="003A0FFF" w:rsidRPr="00FD2566" w:rsidRDefault="003A0FFF" w:rsidP="00266869">
            <w:pPr>
              <w:rPr>
                <w:sz w:val="22"/>
              </w:rPr>
            </w:pPr>
          </w:p>
        </w:tc>
        <w:tc>
          <w:tcPr>
            <w:tcW w:w="695" w:type="pct"/>
            <w:shd w:val="clear" w:color="auto" w:fill="auto"/>
          </w:tcPr>
          <w:p w14:paraId="13EEC4B3" w14:textId="77777777" w:rsidR="003A0FFF" w:rsidRPr="00FD2566" w:rsidRDefault="003A0FFF" w:rsidP="00266869">
            <w:pPr>
              <w:rPr>
                <w:sz w:val="22"/>
              </w:rPr>
            </w:pPr>
          </w:p>
        </w:tc>
        <w:tc>
          <w:tcPr>
            <w:tcW w:w="889" w:type="pct"/>
            <w:shd w:val="clear" w:color="auto" w:fill="auto"/>
          </w:tcPr>
          <w:p w14:paraId="49FCBC3A" w14:textId="6D01ADE9" w:rsidR="003A0FFF" w:rsidRPr="00FD2566" w:rsidRDefault="00DB64D4" w:rsidP="00266869">
            <w:pPr>
              <w:rPr>
                <w:sz w:val="22"/>
              </w:rPr>
            </w:pPr>
            <w:r w:rsidRPr="00FD2566">
              <w:rPr>
                <w:sz w:val="22"/>
              </w:rPr>
              <w:t>X</w:t>
            </w:r>
          </w:p>
        </w:tc>
      </w:tr>
      <w:tr w:rsidR="003A0FFF" w:rsidRPr="00FD2566" w14:paraId="56082171" w14:textId="77777777" w:rsidTr="00764A69">
        <w:trPr>
          <w:trHeight w:val="959"/>
        </w:trPr>
        <w:tc>
          <w:tcPr>
            <w:tcW w:w="277" w:type="pct"/>
            <w:shd w:val="clear" w:color="auto" w:fill="auto"/>
          </w:tcPr>
          <w:p w14:paraId="672400C9" w14:textId="3ED53A71" w:rsidR="003A0FFF" w:rsidRPr="00FD2566" w:rsidRDefault="00054463" w:rsidP="00266869">
            <w:pPr>
              <w:contextualSpacing/>
              <w:jc w:val="both"/>
              <w:rPr>
                <w:color w:val="000000"/>
                <w:sz w:val="22"/>
              </w:rPr>
            </w:pPr>
            <w:r w:rsidRPr="00FD2566">
              <w:rPr>
                <w:color w:val="000000"/>
                <w:sz w:val="22"/>
              </w:rPr>
              <w:t>12.4</w:t>
            </w:r>
          </w:p>
          <w:p w14:paraId="47D3D6BD" w14:textId="77777777" w:rsidR="00054463" w:rsidRPr="00FD2566" w:rsidRDefault="00054463" w:rsidP="00054463">
            <w:pPr>
              <w:rPr>
                <w:sz w:val="22"/>
              </w:rPr>
            </w:pPr>
          </w:p>
        </w:tc>
        <w:tc>
          <w:tcPr>
            <w:tcW w:w="835" w:type="pct"/>
            <w:shd w:val="clear" w:color="auto" w:fill="auto"/>
          </w:tcPr>
          <w:p w14:paraId="24E1F691" w14:textId="3A41F6BD" w:rsidR="000151D0" w:rsidRPr="00FD2566" w:rsidRDefault="000151D0" w:rsidP="00764A69">
            <w:pPr>
              <w:jc w:val="both"/>
              <w:rPr>
                <w:color w:val="000000"/>
                <w:sz w:val="22"/>
              </w:rPr>
            </w:pPr>
            <w:r w:rsidRPr="00FD2566">
              <w:rPr>
                <w:color w:val="000000"/>
                <w:sz w:val="22"/>
              </w:rPr>
              <w:t>By agreement of the Parties (without fault of the Parties)</w:t>
            </w:r>
          </w:p>
        </w:tc>
        <w:tc>
          <w:tcPr>
            <w:tcW w:w="1409" w:type="pct"/>
            <w:gridSpan w:val="2"/>
            <w:shd w:val="clear" w:color="auto" w:fill="auto"/>
          </w:tcPr>
          <w:p w14:paraId="0BBCCD5B" w14:textId="6C828491" w:rsidR="00764A69" w:rsidRPr="00FD2566" w:rsidRDefault="008E703F" w:rsidP="00266869">
            <w:pPr>
              <w:jc w:val="both"/>
              <w:rPr>
                <w:sz w:val="22"/>
              </w:rPr>
            </w:pPr>
            <w:r w:rsidRPr="00FD2566">
              <w:rPr>
                <w:sz w:val="22"/>
              </w:rPr>
              <w:t>In the absence of fault by the Parties to the Agreement, the Parties agree to terminate the Agreement by mutual consent.</w:t>
            </w:r>
          </w:p>
        </w:tc>
        <w:tc>
          <w:tcPr>
            <w:tcW w:w="895" w:type="pct"/>
            <w:gridSpan w:val="2"/>
            <w:shd w:val="clear" w:color="auto" w:fill="auto"/>
          </w:tcPr>
          <w:p w14:paraId="651EC3C5" w14:textId="77777777" w:rsidR="003A0FFF" w:rsidRPr="00FD2566" w:rsidRDefault="003A0FFF" w:rsidP="00266869">
            <w:pPr>
              <w:rPr>
                <w:sz w:val="22"/>
              </w:rPr>
            </w:pPr>
          </w:p>
        </w:tc>
        <w:tc>
          <w:tcPr>
            <w:tcW w:w="695" w:type="pct"/>
            <w:shd w:val="clear" w:color="auto" w:fill="auto"/>
          </w:tcPr>
          <w:p w14:paraId="684940BE" w14:textId="77777777" w:rsidR="003A0FFF" w:rsidRPr="00FD2566" w:rsidRDefault="003A0FFF" w:rsidP="00266869">
            <w:pPr>
              <w:rPr>
                <w:sz w:val="22"/>
              </w:rPr>
            </w:pPr>
          </w:p>
        </w:tc>
        <w:tc>
          <w:tcPr>
            <w:tcW w:w="889" w:type="pct"/>
            <w:shd w:val="clear" w:color="auto" w:fill="auto"/>
          </w:tcPr>
          <w:p w14:paraId="5D45B39B" w14:textId="6C627FE8" w:rsidR="003A0FFF" w:rsidRPr="00FD2566" w:rsidRDefault="000F6935" w:rsidP="00266869">
            <w:pPr>
              <w:rPr>
                <w:sz w:val="22"/>
              </w:rPr>
            </w:pPr>
            <w:r w:rsidRPr="00FD2566">
              <w:rPr>
                <w:sz w:val="22"/>
              </w:rPr>
              <w:t>X</w:t>
            </w:r>
          </w:p>
        </w:tc>
      </w:tr>
      <w:tr w:rsidR="00764A69" w:rsidRPr="00FD2566" w14:paraId="24581304" w14:textId="77777777" w:rsidTr="00764A69">
        <w:trPr>
          <w:trHeight w:val="292"/>
        </w:trPr>
        <w:tc>
          <w:tcPr>
            <w:tcW w:w="277" w:type="pct"/>
            <w:shd w:val="clear" w:color="auto" w:fill="auto"/>
          </w:tcPr>
          <w:p w14:paraId="331FDF11" w14:textId="33BDCB26" w:rsidR="00764A69" w:rsidRPr="00FD2566" w:rsidRDefault="00764A69" w:rsidP="00266869">
            <w:pPr>
              <w:contextualSpacing/>
              <w:jc w:val="both"/>
              <w:rPr>
                <w:b/>
                <w:bCs/>
                <w:color w:val="000000"/>
                <w:sz w:val="22"/>
              </w:rPr>
            </w:pPr>
            <w:r w:rsidRPr="00FD2566">
              <w:rPr>
                <w:b/>
                <w:bCs/>
                <w:color w:val="000000"/>
                <w:sz w:val="22"/>
              </w:rPr>
              <w:t>13.</w:t>
            </w:r>
          </w:p>
        </w:tc>
        <w:tc>
          <w:tcPr>
            <w:tcW w:w="4723" w:type="pct"/>
            <w:gridSpan w:val="7"/>
            <w:shd w:val="clear" w:color="auto" w:fill="auto"/>
          </w:tcPr>
          <w:p w14:paraId="230C279A" w14:textId="1B0111BA" w:rsidR="00764A69" w:rsidRPr="00FD2566" w:rsidRDefault="00764A69" w:rsidP="00266869">
            <w:pPr>
              <w:rPr>
                <w:b/>
                <w:bCs/>
                <w:sz w:val="22"/>
              </w:rPr>
            </w:pPr>
            <w:r w:rsidRPr="00FD2566">
              <w:rPr>
                <w:b/>
                <w:bCs/>
                <w:sz w:val="22"/>
              </w:rPr>
              <w:t>Dispute resolution risk</w:t>
            </w:r>
          </w:p>
        </w:tc>
      </w:tr>
      <w:tr w:rsidR="003A0FFF" w:rsidRPr="00FD2566" w14:paraId="0EF9E949" w14:textId="77777777" w:rsidTr="00FA6B66">
        <w:trPr>
          <w:trHeight w:val="1167"/>
        </w:trPr>
        <w:tc>
          <w:tcPr>
            <w:tcW w:w="277" w:type="pct"/>
            <w:shd w:val="clear" w:color="auto" w:fill="auto"/>
          </w:tcPr>
          <w:p w14:paraId="069939D2" w14:textId="26E9CA9C" w:rsidR="003A0FFF" w:rsidRPr="00FD2566" w:rsidRDefault="00764A69" w:rsidP="00266869">
            <w:pPr>
              <w:contextualSpacing/>
              <w:jc w:val="both"/>
              <w:rPr>
                <w:color w:val="000000"/>
                <w:sz w:val="22"/>
              </w:rPr>
            </w:pPr>
            <w:r w:rsidRPr="00FD2566">
              <w:rPr>
                <w:color w:val="000000"/>
                <w:sz w:val="22"/>
              </w:rPr>
              <w:t>13.1</w:t>
            </w:r>
          </w:p>
        </w:tc>
        <w:tc>
          <w:tcPr>
            <w:tcW w:w="835" w:type="pct"/>
            <w:shd w:val="clear" w:color="auto" w:fill="auto"/>
          </w:tcPr>
          <w:p w14:paraId="3F4BD467" w14:textId="0E014389" w:rsidR="003A0FFF" w:rsidRPr="00FD2566" w:rsidRDefault="00471404" w:rsidP="00266869">
            <w:pPr>
              <w:jc w:val="both"/>
              <w:rPr>
                <w:color w:val="000000"/>
                <w:sz w:val="22"/>
              </w:rPr>
            </w:pPr>
            <w:r w:rsidRPr="00FD2566">
              <w:rPr>
                <w:color w:val="000000"/>
                <w:sz w:val="22"/>
              </w:rPr>
              <w:t xml:space="preserve">Disputes arise between the Investor, the Private </w:t>
            </w:r>
            <w:r w:rsidR="00AD09B9" w:rsidRPr="00FD2566">
              <w:rPr>
                <w:color w:val="000000"/>
                <w:sz w:val="22"/>
              </w:rPr>
              <w:t>Partner</w:t>
            </w:r>
            <w:r w:rsidRPr="00FD2566">
              <w:rPr>
                <w:color w:val="000000"/>
                <w:sz w:val="22"/>
              </w:rPr>
              <w:t>, the Funder, the Other Loan Provider and/or the Subcontractor</w:t>
            </w:r>
          </w:p>
        </w:tc>
        <w:tc>
          <w:tcPr>
            <w:tcW w:w="1409" w:type="pct"/>
            <w:gridSpan w:val="2"/>
            <w:shd w:val="clear" w:color="auto" w:fill="auto"/>
          </w:tcPr>
          <w:p w14:paraId="5B204636" w14:textId="5281487A" w:rsidR="003A0FFF" w:rsidRPr="00FD2566" w:rsidRDefault="00BF4F63" w:rsidP="00266869">
            <w:pPr>
              <w:jc w:val="both"/>
              <w:rPr>
                <w:sz w:val="22"/>
              </w:rPr>
            </w:pPr>
            <w:r w:rsidRPr="00FD2566">
              <w:rPr>
                <w:sz w:val="22"/>
              </w:rPr>
              <w:t xml:space="preserve">Internal disputes arise between the Investor, the Private </w:t>
            </w:r>
            <w:r w:rsidR="00AD09B9" w:rsidRPr="00FD2566">
              <w:rPr>
                <w:sz w:val="22"/>
              </w:rPr>
              <w:t>Partner</w:t>
            </w:r>
            <w:r w:rsidRPr="00FD2566">
              <w:rPr>
                <w:sz w:val="22"/>
              </w:rPr>
              <w:t>, the Funder, the Other Loan Provider and/or the Subcontractor with respect to the performance of the Works or the provision of the Services, the financing, etc., which may result in a failure to ensure the timely and/or quality performance of the Works or the provision of the Services.</w:t>
            </w:r>
          </w:p>
        </w:tc>
        <w:tc>
          <w:tcPr>
            <w:tcW w:w="895" w:type="pct"/>
            <w:gridSpan w:val="2"/>
            <w:shd w:val="clear" w:color="auto" w:fill="auto"/>
          </w:tcPr>
          <w:p w14:paraId="00327ACF" w14:textId="77777777" w:rsidR="003A0FFF" w:rsidRPr="00FD2566" w:rsidRDefault="003A0FFF" w:rsidP="00266869">
            <w:pPr>
              <w:rPr>
                <w:sz w:val="22"/>
              </w:rPr>
            </w:pPr>
          </w:p>
        </w:tc>
        <w:tc>
          <w:tcPr>
            <w:tcW w:w="695" w:type="pct"/>
            <w:shd w:val="clear" w:color="auto" w:fill="auto"/>
          </w:tcPr>
          <w:p w14:paraId="2B9E0DF9" w14:textId="752B20D2" w:rsidR="003A0FFF" w:rsidRPr="00FD2566" w:rsidRDefault="007E00E1" w:rsidP="00266869">
            <w:pPr>
              <w:rPr>
                <w:sz w:val="22"/>
              </w:rPr>
            </w:pPr>
            <w:r w:rsidRPr="00FD2566">
              <w:rPr>
                <w:sz w:val="22"/>
              </w:rPr>
              <w:t>X</w:t>
            </w:r>
          </w:p>
        </w:tc>
        <w:tc>
          <w:tcPr>
            <w:tcW w:w="889" w:type="pct"/>
            <w:shd w:val="clear" w:color="auto" w:fill="auto"/>
          </w:tcPr>
          <w:p w14:paraId="698ADAD4" w14:textId="77777777" w:rsidR="003A0FFF" w:rsidRPr="00FD2566" w:rsidRDefault="003A0FFF" w:rsidP="00266869">
            <w:pPr>
              <w:rPr>
                <w:sz w:val="22"/>
              </w:rPr>
            </w:pPr>
          </w:p>
        </w:tc>
      </w:tr>
      <w:tr w:rsidR="003A0FFF" w:rsidRPr="00FD2566" w14:paraId="4CE62473" w14:textId="77777777" w:rsidTr="00FA6B66">
        <w:trPr>
          <w:trHeight w:val="1167"/>
        </w:trPr>
        <w:tc>
          <w:tcPr>
            <w:tcW w:w="277" w:type="pct"/>
            <w:shd w:val="clear" w:color="auto" w:fill="auto"/>
          </w:tcPr>
          <w:p w14:paraId="42581961" w14:textId="3A8A0B6A" w:rsidR="003A0FFF" w:rsidRPr="00FD2566" w:rsidRDefault="007E00E1" w:rsidP="00266869">
            <w:pPr>
              <w:contextualSpacing/>
              <w:jc w:val="both"/>
              <w:rPr>
                <w:color w:val="000000"/>
                <w:sz w:val="22"/>
              </w:rPr>
            </w:pPr>
            <w:r w:rsidRPr="00FD2566">
              <w:rPr>
                <w:color w:val="000000"/>
                <w:sz w:val="22"/>
              </w:rPr>
              <w:t>13.2</w:t>
            </w:r>
          </w:p>
        </w:tc>
        <w:tc>
          <w:tcPr>
            <w:tcW w:w="835" w:type="pct"/>
            <w:shd w:val="clear" w:color="auto" w:fill="auto"/>
          </w:tcPr>
          <w:p w14:paraId="48D2681E" w14:textId="2B9A2E3C" w:rsidR="003A0FFF" w:rsidRPr="00FD2566" w:rsidRDefault="00665C32" w:rsidP="00266869">
            <w:pPr>
              <w:jc w:val="both"/>
              <w:rPr>
                <w:color w:val="000000"/>
                <w:sz w:val="22"/>
              </w:rPr>
            </w:pPr>
            <w:r w:rsidRPr="00FD2566">
              <w:rPr>
                <w:color w:val="000000"/>
                <w:sz w:val="22"/>
              </w:rPr>
              <w:t>Disputes over the quality and content of design documents</w:t>
            </w:r>
          </w:p>
        </w:tc>
        <w:tc>
          <w:tcPr>
            <w:tcW w:w="1409" w:type="pct"/>
            <w:gridSpan w:val="2"/>
            <w:shd w:val="clear" w:color="auto" w:fill="auto"/>
          </w:tcPr>
          <w:p w14:paraId="4AF1247C" w14:textId="45BEC8EF" w:rsidR="003A0FFF" w:rsidRPr="00FD2566" w:rsidRDefault="007C5D20" w:rsidP="00266869">
            <w:pPr>
              <w:jc w:val="both"/>
              <w:rPr>
                <w:sz w:val="22"/>
              </w:rPr>
            </w:pPr>
            <w:r w:rsidRPr="00FD2566">
              <w:rPr>
                <w:sz w:val="22"/>
              </w:rPr>
              <w:t xml:space="preserve">The subject-matter of the dispute is the content and quality of the documents required for the design (e.g. the design specification; the building survey documents; the technical design of the building; the connection conditions; the special architectural requirements; the special requirements for the management and protection of the protected area; the special requirements </w:t>
            </w:r>
            <w:r w:rsidRPr="00FD2566">
              <w:rPr>
                <w:sz w:val="22"/>
              </w:rPr>
              <w:lastRenderedPageBreak/>
              <w:t>for the protection of heritage; the construction products to be handed over by the builder/developer to the contractor; etc.). The occurrence of a risk factor may determine the duration of the design and the costs planned for the design.</w:t>
            </w:r>
          </w:p>
        </w:tc>
        <w:tc>
          <w:tcPr>
            <w:tcW w:w="895" w:type="pct"/>
            <w:gridSpan w:val="2"/>
            <w:shd w:val="clear" w:color="auto" w:fill="auto"/>
          </w:tcPr>
          <w:p w14:paraId="20117DDE" w14:textId="77777777" w:rsidR="003A0FFF" w:rsidRPr="00FD2566" w:rsidRDefault="003A0FFF" w:rsidP="00266869">
            <w:pPr>
              <w:rPr>
                <w:sz w:val="22"/>
              </w:rPr>
            </w:pPr>
          </w:p>
        </w:tc>
        <w:tc>
          <w:tcPr>
            <w:tcW w:w="695" w:type="pct"/>
            <w:shd w:val="clear" w:color="auto" w:fill="auto"/>
          </w:tcPr>
          <w:p w14:paraId="5A1678CD" w14:textId="71589948" w:rsidR="003A0FFF" w:rsidRPr="00FD2566" w:rsidRDefault="007C5D20" w:rsidP="00266869">
            <w:pPr>
              <w:rPr>
                <w:sz w:val="22"/>
              </w:rPr>
            </w:pPr>
            <w:r w:rsidRPr="00FD2566">
              <w:rPr>
                <w:sz w:val="22"/>
              </w:rPr>
              <w:t>X</w:t>
            </w:r>
          </w:p>
        </w:tc>
        <w:tc>
          <w:tcPr>
            <w:tcW w:w="889" w:type="pct"/>
            <w:shd w:val="clear" w:color="auto" w:fill="auto"/>
          </w:tcPr>
          <w:p w14:paraId="2B25316E" w14:textId="77777777" w:rsidR="003A0FFF" w:rsidRPr="00FD2566" w:rsidRDefault="003A0FFF" w:rsidP="00266869">
            <w:pPr>
              <w:rPr>
                <w:sz w:val="22"/>
              </w:rPr>
            </w:pPr>
          </w:p>
        </w:tc>
      </w:tr>
      <w:tr w:rsidR="007E00E1" w:rsidRPr="00FD2566" w14:paraId="2FA0CA09" w14:textId="77777777" w:rsidTr="00FA6B66">
        <w:trPr>
          <w:trHeight w:val="1167"/>
        </w:trPr>
        <w:tc>
          <w:tcPr>
            <w:tcW w:w="277" w:type="pct"/>
            <w:shd w:val="clear" w:color="auto" w:fill="auto"/>
          </w:tcPr>
          <w:p w14:paraId="682FAD60" w14:textId="04D60B47" w:rsidR="007E00E1" w:rsidRPr="00FD2566" w:rsidRDefault="007C5D20" w:rsidP="00266869">
            <w:pPr>
              <w:contextualSpacing/>
              <w:jc w:val="both"/>
              <w:rPr>
                <w:color w:val="000000"/>
                <w:sz w:val="22"/>
              </w:rPr>
            </w:pPr>
            <w:r w:rsidRPr="00FD2566">
              <w:rPr>
                <w:color w:val="000000"/>
                <w:sz w:val="22"/>
              </w:rPr>
              <w:t>13.3</w:t>
            </w:r>
          </w:p>
        </w:tc>
        <w:tc>
          <w:tcPr>
            <w:tcW w:w="835" w:type="pct"/>
            <w:shd w:val="clear" w:color="auto" w:fill="auto"/>
          </w:tcPr>
          <w:p w14:paraId="081B2873" w14:textId="5F839B7F" w:rsidR="007E00E1" w:rsidRPr="00FD2566" w:rsidRDefault="00E9227A" w:rsidP="00266869">
            <w:pPr>
              <w:jc w:val="both"/>
              <w:rPr>
                <w:color w:val="000000"/>
                <w:sz w:val="22"/>
              </w:rPr>
            </w:pPr>
            <w:r w:rsidRPr="00FD2566">
              <w:rPr>
                <w:color w:val="000000"/>
                <w:sz w:val="22"/>
              </w:rPr>
              <w:t xml:space="preserve">Disputes arise between the Public </w:t>
            </w:r>
            <w:r w:rsidR="00AD09B9" w:rsidRPr="00FD2566">
              <w:rPr>
                <w:color w:val="000000"/>
                <w:sz w:val="22"/>
              </w:rPr>
              <w:t>Partner</w:t>
            </w:r>
            <w:r w:rsidR="00A56A74">
              <w:rPr>
                <w:color w:val="000000"/>
                <w:sz w:val="22"/>
              </w:rPr>
              <w:t xml:space="preserve"> </w:t>
            </w:r>
            <w:r w:rsidRPr="00FD2566">
              <w:rPr>
                <w:color w:val="000000"/>
                <w:sz w:val="22"/>
              </w:rPr>
              <w:t xml:space="preserve">and the Investor, the Private </w:t>
            </w:r>
            <w:r w:rsidR="00AD09B9" w:rsidRPr="00FD2566">
              <w:rPr>
                <w:color w:val="000000"/>
                <w:sz w:val="22"/>
              </w:rPr>
              <w:t>Partner</w:t>
            </w:r>
            <w:r w:rsidRPr="00FD2566">
              <w:rPr>
                <w:color w:val="000000"/>
                <w:sz w:val="22"/>
              </w:rPr>
              <w:t>, which the Parties are unable to resolve in accordance with the procedures set out in the Agreement</w:t>
            </w:r>
          </w:p>
        </w:tc>
        <w:tc>
          <w:tcPr>
            <w:tcW w:w="1409" w:type="pct"/>
            <w:gridSpan w:val="2"/>
            <w:shd w:val="clear" w:color="auto" w:fill="auto"/>
          </w:tcPr>
          <w:p w14:paraId="14EB7ED3" w14:textId="0012160C" w:rsidR="007E00E1" w:rsidRPr="00FD2566" w:rsidRDefault="006B1AD3" w:rsidP="00D412E4">
            <w:pPr>
              <w:jc w:val="both"/>
              <w:rPr>
                <w:sz w:val="22"/>
              </w:rPr>
            </w:pPr>
            <w:r w:rsidRPr="00FD2566">
              <w:rPr>
                <w:sz w:val="22"/>
              </w:rPr>
              <w:t>Disputes arise between the Parties to the Agreement regarding the implementation of the Agreement and are not resolved in accordance with the procedures set out in the Agreement, which m</w:t>
            </w:r>
            <w:r w:rsidR="00D412E4" w:rsidRPr="00FD2566">
              <w:rPr>
                <w:sz w:val="22"/>
              </w:rPr>
              <w:t xml:space="preserve">ay delay the commencement of operation of the Facility </w:t>
            </w:r>
            <w:r w:rsidRPr="00FD2566">
              <w:rPr>
                <w:sz w:val="22"/>
              </w:rPr>
              <w:t>or may not ensure the timely and quality provision of the Services.</w:t>
            </w:r>
          </w:p>
        </w:tc>
        <w:tc>
          <w:tcPr>
            <w:tcW w:w="895" w:type="pct"/>
            <w:gridSpan w:val="2"/>
            <w:shd w:val="clear" w:color="auto" w:fill="auto"/>
          </w:tcPr>
          <w:p w14:paraId="296D1D3A" w14:textId="77777777" w:rsidR="007E00E1" w:rsidRPr="00FD2566" w:rsidRDefault="007E00E1" w:rsidP="00266869">
            <w:pPr>
              <w:rPr>
                <w:sz w:val="22"/>
              </w:rPr>
            </w:pPr>
          </w:p>
        </w:tc>
        <w:tc>
          <w:tcPr>
            <w:tcW w:w="695" w:type="pct"/>
            <w:shd w:val="clear" w:color="auto" w:fill="auto"/>
          </w:tcPr>
          <w:p w14:paraId="5A06F2DD" w14:textId="77777777" w:rsidR="007E00E1" w:rsidRPr="00FD2566" w:rsidRDefault="007E00E1" w:rsidP="00266869">
            <w:pPr>
              <w:rPr>
                <w:sz w:val="22"/>
              </w:rPr>
            </w:pPr>
          </w:p>
        </w:tc>
        <w:tc>
          <w:tcPr>
            <w:tcW w:w="889" w:type="pct"/>
            <w:shd w:val="clear" w:color="auto" w:fill="auto"/>
          </w:tcPr>
          <w:p w14:paraId="2504CAB7" w14:textId="77777777" w:rsidR="00F7291E" w:rsidRPr="00FD2566" w:rsidRDefault="00F7291E" w:rsidP="00F7291E">
            <w:pPr>
              <w:rPr>
                <w:sz w:val="22"/>
              </w:rPr>
            </w:pPr>
            <w:r w:rsidRPr="00FD2566">
              <w:rPr>
                <w:sz w:val="22"/>
              </w:rPr>
              <w:t>X</w:t>
            </w:r>
          </w:p>
          <w:p w14:paraId="579FFC59" w14:textId="43E18C26" w:rsidR="007E00E1" w:rsidRPr="00FD2566" w:rsidRDefault="00F7291E" w:rsidP="00F7291E">
            <w:pPr>
              <w:rPr>
                <w:sz w:val="22"/>
              </w:rPr>
            </w:pPr>
            <w:r w:rsidRPr="00FD2566">
              <w:rPr>
                <w:sz w:val="22"/>
              </w:rPr>
              <w:t>Risk is attributed to the Party against whom the competent authority has finally settled the dispute</w:t>
            </w:r>
          </w:p>
        </w:tc>
      </w:tr>
      <w:tr w:rsidR="00415C95" w:rsidRPr="00FD2566" w14:paraId="11D6078F" w14:textId="77777777" w:rsidTr="004434DA">
        <w:trPr>
          <w:trHeight w:val="150"/>
        </w:trPr>
        <w:tc>
          <w:tcPr>
            <w:tcW w:w="277" w:type="pct"/>
            <w:shd w:val="clear" w:color="auto" w:fill="auto"/>
          </w:tcPr>
          <w:p w14:paraId="3C8527CA" w14:textId="5A3FE2E8" w:rsidR="00415C95" w:rsidRPr="00FD2566" w:rsidRDefault="00415C95" w:rsidP="00266869">
            <w:pPr>
              <w:contextualSpacing/>
              <w:jc w:val="both"/>
              <w:rPr>
                <w:b/>
                <w:bCs/>
                <w:color w:val="000000"/>
                <w:sz w:val="22"/>
              </w:rPr>
            </w:pPr>
            <w:r w:rsidRPr="00FD2566">
              <w:rPr>
                <w:b/>
                <w:bCs/>
                <w:color w:val="000000"/>
                <w:sz w:val="22"/>
              </w:rPr>
              <w:t>14.</w:t>
            </w:r>
          </w:p>
        </w:tc>
        <w:tc>
          <w:tcPr>
            <w:tcW w:w="4723" w:type="pct"/>
            <w:gridSpan w:val="7"/>
            <w:shd w:val="clear" w:color="auto" w:fill="auto"/>
          </w:tcPr>
          <w:p w14:paraId="305D997C" w14:textId="1EA784C1" w:rsidR="00415C95" w:rsidRPr="00FD2566" w:rsidRDefault="004434DA" w:rsidP="00266869">
            <w:pPr>
              <w:rPr>
                <w:b/>
                <w:bCs/>
                <w:sz w:val="22"/>
              </w:rPr>
            </w:pPr>
            <w:r w:rsidRPr="00FD2566">
              <w:rPr>
                <w:b/>
                <w:bCs/>
                <w:sz w:val="22"/>
              </w:rPr>
              <w:t>Political risks</w:t>
            </w:r>
          </w:p>
        </w:tc>
      </w:tr>
      <w:tr w:rsidR="007E00E1" w:rsidRPr="00FD2566" w14:paraId="057118F7" w14:textId="77777777" w:rsidTr="00FA6B66">
        <w:trPr>
          <w:trHeight w:val="1167"/>
        </w:trPr>
        <w:tc>
          <w:tcPr>
            <w:tcW w:w="277" w:type="pct"/>
            <w:shd w:val="clear" w:color="auto" w:fill="auto"/>
          </w:tcPr>
          <w:p w14:paraId="0631A543" w14:textId="6017DE3F" w:rsidR="007E00E1" w:rsidRPr="00FD2566" w:rsidRDefault="004434DA" w:rsidP="00266869">
            <w:pPr>
              <w:contextualSpacing/>
              <w:jc w:val="both"/>
              <w:rPr>
                <w:color w:val="000000"/>
                <w:sz w:val="22"/>
              </w:rPr>
            </w:pPr>
            <w:r w:rsidRPr="00FD2566">
              <w:rPr>
                <w:color w:val="000000"/>
                <w:sz w:val="22"/>
              </w:rPr>
              <w:t>14.1</w:t>
            </w:r>
          </w:p>
        </w:tc>
        <w:tc>
          <w:tcPr>
            <w:tcW w:w="835" w:type="pct"/>
            <w:shd w:val="clear" w:color="auto" w:fill="auto"/>
          </w:tcPr>
          <w:p w14:paraId="399DBA48" w14:textId="7826DDF2" w:rsidR="007E00E1" w:rsidRPr="00FD2566" w:rsidRDefault="00D57F7F" w:rsidP="00266869">
            <w:pPr>
              <w:jc w:val="both"/>
              <w:rPr>
                <w:color w:val="000000"/>
                <w:sz w:val="22"/>
              </w:rPr>
            </w:pPr>
            <w:r w:rsidRPr="00FD2566">
              <w:rPr>
                <w:color w:val="000000"/>
                <w:sz w:val="22"/>
              </w:rPr>
              <w:t xml:space="preserve">Seimas of the Republic of Lithuania, the Government or other central governmental authorities, or the Public </w:t>
            </w:r>
            <w:r w:rsidR="00AD09B9" w:rsidRPr="00FD2566">
              <w:rPr>
                <w:color w:val="000000"/>
                <w:sz w:val="22"/>
              </w:rPr>
              <w:t>Partner</w:t>
            </w:r>
            <w:r w:rsidRPr="00FD2566">
              <w:rPr>
                <w:color w:val="000000"/>
                <w:sz w:val="22"/>
              </w:rPr>
              <w:t xml:space="preserve"> makes decisions that materially change the ability of the Public </w:t>
            </w:r>
            <w:r w:rsidR="00AD09B9" w:rsidRPr="00FD2566">
              <w:rPr>
                <w:color w:val="000000"/>
                <w:sz w:val="22"/>
              </w:rPr>
              <w:t>Partner</w:t>
            </w:r>
            <w:r w:rsidRPr="00FD2566">
              <w:rPr>
                <w:color w:val="000000"/>
                <w:sz w:val="22"/>
              </w:rPr>
              <w:t xml:space="preserve"> to perform its obligations under the Agreement</w:t>
            </w:r>
          </w:p>
        </w:tc>
        <w:tc>
          <w:tcPr>
            <w:tcW w:w="1409" w:type="pct"/>
            <w:gridSpan w:val="2"/>
            <w:shd w:val="clear" w:color="auto" w:fill="auto"/>
          </w:tcPr>
          <w:p w14:paraId="730025CF" w14:textId="36393381" w:rsidR="007E00E1" w:rsidRPr="00FD2566" w:rsidRDefault="009C0644" w:rsidP="00266869">
            <w:pPr>
              <w:jc w:val="both"/>
              <w:rPr>
                <w:sz w:val="22"/>
              </w:rPr>
            </w:pPr>
            <w:r w:rsidRPr="00FD2566">
              <w:rPr>
                <w:sz w:val="22"/>
              </w:rPr>
              <w:t xml:space="preserve">The risk includes a situation in which the Seimas of the Republic of Lithuania, the Government of the Republic of Lithuania, other central authorities, or a Public </w:t>
            </w:r>
            <w:r w:rsidR="00AD09B9" w:rsidRPr="00FD2566">
              <w:rPr>
                <w:sz w:val="22"/>
              </w:rPr>
              <w:t>Partner</w:t>
            </w:r>
            <w:r w:rsidRPr="00FD2566">
              <w:rPr>
                <w:sz w:val="22"/>
              </w:rPr>
              <w:t xml:space="preserve"> would take a political decision to discontinue or substantially reduce the financing of the Facility (e.g., as a result of a change in priorities after an election). Risks also include highly unlikely political decisions that could make the Facility redundant. This risk is more likely to occur at the Service Delivery stage, a longer period after Project approval, and in the event of a change in the political composition of government.</w:t>
            </w:r>
          </w:p>
        </w:tc>
        <w:tc>
          <w:tcPr>
            <w:tcW w:w="895" w:type="pct"/>
            <w:gridSpan w:val="2"/>
            <w:shd w:val="clear" w:color="auto" w:fill="auto"/>
          </w:tcPr>
          <w:p w14:paraId="67B7653E" w14:textId="05301F21" w:rsidR="007E00E1" w:rsidRPr="00FD2566" w:rsidRDefault="009C0644" w:rsidP="00266869">
            <w:pPr>
              <w:rPr>
                <w:sz w:val="22"/>
              </w:rPr>
            </w:pPr>
            <w:r w:rsidRPr="00FD2566">
              <w:rPr>
                <w:sz w:val="22"/>
              </w:rPr>
              <w:t>X</w:t>
            </w:r>
          </w:p>
        </w:tc>
        <w:tc>
          <w:tcPr>
            <w:tcW w:w="695" w:type="pct"/>
            <w:shd w:val="clear" w:color="auto" w:fill="auto"/>
          </w:tcPr>
          <w:p w14:paraId="01B3DCDC" w14:textId="77777777" w:rsidR="007E00E1" w:rsidRPr="00FD2566" w:rsidRDefault="007E00E1" w:rsidP="00266869">
            <w:pPr>
              <w:rPr>
                <w:sz w:val="22"/>
              </w:rPr>
            </w:pPr>
          </w:p>
        </w:tc>
        <w:tc>
          <w:tcPr>
            <w:tcW w:w="889" w:type="pct"/>
            <w:shd w:val="clear" w:color="auto" w:fill="auto"/>
          </w:tcPr>
          <w:p w14:paraId="6C2C9586" w14:textId="77777777" w:rsidR="007E00E1" w:rsidRPr="00FD2566" w:rsidRDefault="007E00E1" w:rsidP="00266869">
            <w:pPr>
              <w:rPr>
                <w:sz w:val="22"/>
              </w:rPr>
            </w:pPr>
          </w:p>
        </w:tc>
      </w:tr>
      <w:tr w:rsidR="007E00E1" w:rsidRPr="00FD2566" w14:paraId="2746DF23" w14:textId="77777777" w:rsidTr="00FA6B66">
        <w:trPr>
          <w:trHeight w:val="1167"/>
        </w:trPr>
        <w:tc>
          <w:tcPr>
            <w:tcW w:w="277" w:type="pct"/>
            <w:shd w:val="clear" w:color="auto" w:fill="auto"/>
          </w:tcPr>
          <w:p w14:paraId="4B1CE9EA" w14:textId="0A9194A8" w:rsidR="007E00E1" w:rsidRPr="00FD2566" w:rsidRDefault="009C0644" w:rsidP="00266869">
            <w:pPr>
              <w:contextualSpacing/>
              <w:jc w:val="both"/>
              <w:rPr>
                <w:color w:val="000000"/>
                <w:sz w:val="22"/>
              </w:rPr>
            </w:pPr>
            <w:r w:rsidRPr="00FD2566">
              <w:rPr>
                <w:color w:val="000000"/>
                <w:sz w:val="22"/>
              </w:rPr>
              <w:t>14.2</w:t>
            </w:r>
          </w:p>
        </w:tc>
        <w:tc>
          <w:tcPr>
            <w:tcW w:w="835" w:type="pct"/>
            <w:shd w:val="clear" w:color="auto" w:fill="auto"/>
          </w:tcPr>
          <w:p w14:paraId="2F46A2E1" w14:textId="3D74FFD9" w:rsidR="007E00E1" w:rsidRPr="00FD2566" w:rsidRDefault="00DA3B89" w:rsidP="00266869">
            <w:pPr>
              <w:jc w:val="both"/>
              <w:rPr>
                <w:color w:val="000000"/>
                <w:sz w:val="22"/>
              </w:rPr>
            </w:pPr>
            <w:r w:rsidRPr="00FD2566">
              <w:rPr>
                <w:color w:val="000000"/>
                <w:sz w:val="22"/>
              </w:rPr>
              <w:t xml:space="preserve">The Seimas of the Republic of Lithuania, the Government of the Republic of </w:t>
            </w:r>
            <w:r w:rsidRPr="00FD2566">
              <w:rPr>
                <w:color w:val="000000"/>
                <w:sz w:val="22"/>
              </w:rPr>
              <w:lastRenderedPageBreak/>
              <w:t>Lithuania adopt decisions that adversely affect the implementation of the Agreement during the performance of the Works and/or the provision of the Renovation and Repair Services.</w:t>
            </w:r>
          </w:p>
        </w:tc>
        <w:tc>
          <w:tcPr>
            <w:tcW w:w="1409" w:type="pct"/>
            <w:gridSpan w:val="2"/>
            <w:shd w:val="clear" w:color="auto" w:fill="auto"/>
          </w:tcPr>
          <w:p w14:paraId="43E368A8" w14:textId="23FACEEE" w:rsidR="007E00E1" w:rsidRPr="00FD2566" w:rsidRDefault="007A7D78" w:rsidP="00266869">
            <w:pPr>
              <w:jc w:val="both"/>
              <w:rPr>
                <w:sz w:val="22"/>
              </w:rPr>
            </w:pPr>
            <w:r w:rsidRPr="00FD2566">
              <w:rPr>
                <w:sz w:val="22"/>
              </w:rPr>
              <w:lastRenderedPageBreak/>
              <w:t xml:space="preserve">The risk includes a situation where a decision makes unavailable the technological resources, materials, equipment, parts, necessary </w:t>
            </w:r>
            <w:r w:rsidRPr="00FD2566">
              <w:rPr>
                <w:sz w:val="22"/>
              </w:rPr>
              <w:lastRenderedPageBreak/>
              <w:t xml:space="preserve">for the execution of the Works and/or for the provision of the Renovation and Repair Services, as planned in the technical work design, and where this results in an increase in the Investments and/or Costs, and where there is no alternative (e.g. another part suitable for the system) that would not result in a higher Investments and/or Costs. This risk does not include legislation passed by the Parliament, the Government, the risk of which is assigned to the Private </w:t>
            </w:r>
            <w:r w:rsidR="00AD09B9" w:rsidRPr="00FD2566">
              <w:rPr>
                <w:sz w:val="22"/>
              </w:rPr>
              <w:t>Partner</w:t>
            </w:r>
            <w:r w:rsidRPr="00FD2566">
              <w:rPr>
                <w:sz w:val="22"/>
              </w:rPr>
              <w:t xml:space="preserve"> in this Agreement (e.g. general and tax legislation other than the VAT Law).</w:t>
            </w:r>
          </w:p>
        </w:tc>
        <w:tc>
          <w:tcPr>
            <w:tcW w:w="895" w:type="pct"/>
            <w:gridSpan w:val="2"/>
            <w:shd w:val="clear" w:color="auto" w:fill="auto"/>
          </w:tcPr>
          <w:p w14:paraId="0632C37C" w14:textId="5503CD94" w:rsidR="007E00E1" w:rsidRPr="00FD2566" w:rsidRDefault="000A3ADC" w:rsidP="00266869">
            <w:pPr>
              <w:rPr>
                <w:sz w:val="22"/>
              </w:rPr>
            </w:pPr>
            <w:r w:rsidRPr="00FD2566">
              <w:rPr>
                <w:sz w:val="22"/>
              </w:rPr>
              <w:lastRenderedPageBreak/>
              <w:t>X</w:t>
            </w:r>
          </w:p>
        </w:tc>
        <w:tc>
          <w:tcPr>
            <w:tcW w:w="695" w:type="pct"/>
            <w:shd w:val="clear" w:color="auto" w:fill="auto"/>
          </w:tcPr>
          <w:p w14:paraId="64822657" w14:textId="77777777" w:rsidR="007E00E1" w:rsidRPr="00FD2566" w:rsidRDefault="007E00E1" w:rsidP="00266869">
            <w:pPr>
              <w:rPr>
                <w:sz w:val="22"/>
              </w:rPr>
            </w:pPr>
          </w:p>
        </w:tc>
        <w:tc>
          <w:tcPr>
            <w:tcW w:w="889" w:type="pct"/>
            <w:shd w:val="clear" w:color="auto" w:fill="auto"/>
          </w:tcPr>
          <w:p w14:paraId="7005BD95" w14:textId="77777777" w:rsidR="007E00E1" w:rsidRPr="00FD2566" w:rsidRDefault="007E00E1" w:rsidP="00266869">
            <w:pPr>
              <w:rPr>
                <w:sz w:val="22"/>
              </w:rPr>
            </w:pPr>
          </w:p>
        </w:tc>
      </w:tr>
      <w:tr w:rsidR="000A3ADC" w:rsidRPr="00FD2566" w14:paraId="4EFE5D46" w14:textId="77777777" w:rsidTr="00423E75">
        <w:trPr>
          <w:trHeight w:val="292"/>
        </w:trPr>
        <w:tc>
          <w:tcPr>
            <w:tcW w:w="277" w:type="pct"/>
            <w:shd w:val="clear" w:color="auto" w:fill="auto"/>
          </w:tcPr>
          <w:p w14:paraId="18C2F85F" w14:textId="46FF2C46" w:rsidR="000A3ADC" w:rsidRPr="00FD2566" w:rsidRDefault="000A3ADC" w:rsidP="00266869">
            <w:pPr>
              <w:contextualSpacing/>
              <w:jc w:val="both"/>
              <w:rPr>
                <w:b/>
                <w:bCs/>
                <w:color w:val="000000"/>
                <w:sz w:val="22"/>
              </w:rPr>
            </w:pPr>
            <w:r w:rsidRPr="00FD2566">
              <w:rPr>
                <w:b/>
                <w:bCs/>
                <w:color w:val="000000"/>
                <w:sz w:val="22"/>
              </w:rPr>
              <w:t>15.</w:t>
            </w:r>
          </w:p>
        </w:tc>
        <w:tc>
          <w:tcPr>
            <w:tcW w:w="4723" w:type="pct"/>
            <w:gridSpan w:val="7"/>
            <w:shd w:val="clear" w:color="auto" w:fill="auto"/>
          </w:tcPr>
          <w:p w14:paraId="2C08219D" w14:textId="147811B2" w:rsidR="000A3ADC" w:rsidRPr="00FD2566" w:rsidRDefault="00423E75" w:rsidP="00266869">
            <w:pPr>
              <w:rPr>
                <w:b/>
                <w:bCs/>
                <w:sz w:val="22"/>
              </w:rPr>
            </w:pPr>
            <w:r w:rsidRPr="00FD2566">
              <w:rPr>
                <w:b/>
                <w:bCs/>
                <w:sz w:val="22"/>
              </w:rPr>
              <w:t>Risk of force majeure</w:t>
            </w:r>
          </w:p>
        </w:tc>
      </w:tr>
      <w:tr w:rsidR="007E00E1" w:rsidRPr="00FD2566" w14:paraId="78E569D1" w14:textId="77777777" w:rsidTr="00FA6B66">
        <w:trPr>
          <w:trHeight w:val="1167"/>
        </w:trPr>
        <w:tc>
          <w:tcPr>
            <w:tcW w:w="277" w:type="pct"/>
            <w:shd w:val="clear" w:color="auto" w:fill="auto"/>
          </w:tcPr>
          <w:p w14:paraId="4B4E5923" w14:textId="4B4BF943" w:rsidR="007E00E1" w:rsidRPr="00FD2566" w:rsidRDefault="00C419FC" w:rsidP="00266869">
            <w:pPr>
              <w:contextualSpacing/>
              <w:jc w:val="both"/>
              <w:rPr>
                <w:color w:val="000000"/>
                <w:sz w:val="22"/>
              </w:rPr>
            </w:pPr>
            <w:r w:rsidRPr="00FD2566">
              <w:rPr>
                <w:color w:val="000000"/>
                <w:sz w:val="22"/>
              </w:rPr>
              <w:t>15.1</w:t>
            </w:r>
          </w:p>
        </w:tc>
        <w:tc>
          <w:tcPr>
            <w:tcW w:w="835" w:type="pct"/>
            <w:shd w:val="clear" w:color="auto" w:fill="auto"/>
          </w:tcPr>
          <w:p w14:paraId="4D66FE71" w14:textId="346157FD" w:rsidR="007E00E1" w:rsidRPr="00FD2566" w:rsidRDefault="009E5534" w:rsidP="00266869">
            <w:pPr>
              <w:jc w:val="both"/>
              <w:rPr>
                <w:color w:val="000000"/>
                <w:sz w:val="22"/>
              </w:rPr>
            </w:pPr>
            <w:r w:rsidRPr="00FD2566">
              <w:rPr>
                <w:color w:val="000000"/>
                <w:sz w:val="22"/>
              </w:rPr>
              <w:t>Force Majeure occurs in the performance of the Works or Services</w:t>
            </w:r>
          </w:p>
          <w:p w14:paraId="17BE73DA" w14:textId="77777777" w:rsidR="009E5534" w:rsidRPr="00FD2566" w:rsidRDefault="009E5534" w:rsidP="009E5534">
            <w:pPr>
              <w:ind w:firstLine="1296"/>
              <w:rPr>
                <w:sz w:val="22"/>
              </w:rPr>
            </w:pPr>
          </w:p>
        </w:tc>
        <w:tc>
          <w:tcPr>
            <w:tcW w:w="1409" w:type="pct"/>
            <w:gridSpan w:val="2"/>
            <w:shd w:val="clear" w:color="auto" w:fill="auto"/>
          </w:tcPr>
          <w:p w14:paraId="006F2766" w14:textId="71C7F458" w:rsidR="007E00E1" w:rsidRPr="00FD2566" w:rsidRDefault="006E2D72" w:rsidP="00266869">
            <w:pPr>
              <w:jc w:val="both"/>
              <w:rPr>
                <w:sz w:val="22"/>
              </w:rPr>
            </w:pPr>
            <w:r w:rsidRPr="00FD2566">
              <w:rPr>
                <w:sz w:val="22"/>
              </w:rPr>
              <w:t>The occurrence of Force Majeure may lead to suspension, interruption, increase in the Investment or Costs or other direct losses in the performance of the Works or the provision of the Services, as well as to the termination of the Agreement.</w:t>
            </w:r>
          </w:p>
        </w:tc>
        <w:tc>
          <w:tcPr>
            <w:tcW w:w="895" w:type="pct"/>
            <w:gridSpan w:val="2"/>
            <w:shd w:val="clear" w:color="auto" w:fill="auto"/>
          </w:tcPr>
          <w:p w14:paraId="4347262F" w14:textId="77777777" w:rsidR="007E00E1" w:rsidRPr="00FD2566" w:rsidRDefault="007E00E1" w:rsidP="00266869">
            <w:pPr>
              <w:rPr>
                <w:sz w:val="22"/>
              </w:rPr>
            </w:pPr>
          </w:p>
        </w:tc>
        <w:tc>
          <w:tcPr>
            <w:tcW w:w="695" w:type="pct"/>
            <w:shd w:val="clear" w:color="auto" w:fill="auto"/>
          </w:tcPr>
          <w:p w14:paraId="1B90A069" w14:textId="77777777" w:rsidR="007E00E1" w:rsidRPr="00FD2566" w:rsidRDefault="007E00E1" w:rsidP="00266869">
            <w:pPr>
              <w:rPr>
                <w:sz w:val="22"/>
              </w:rPr>
            </w:pPr>
          </w:p>
        </w:tc>
        <w:tc>
          <w:tcPr>
            <w:tcW w:w="889" w:type="pct"/>
            <w:shd w:val="clear" w:color="auto" w:fill="auto"/>
          </w:tcPr>
          <w:p w14:paraId="1EA45178" w14:textId="77777777" w:rsidR="00986064" w:rsidRPr="00FD2566" w:rsidRDefault="00986064" w:rsidP="00986064">
            <w:pPr>
              <w:rPr>
                <w:sz w:val="22"/>
              </w:rPr>
            </w:pPr>
            <w:r w:rsidRPr="00FD2566">
              <w:rPr>
                <w:sz w:val="22"/>
              </w:rPr>
              <w:t xml:space="preserve">X </w:t>
            </w:r>
          </w:p>
          <w:p w14:paraId="16669817" w14:textId="277CCBFE" w:rsidR="007E00E1" w:rsidRPr="00FD2566" w:rsidRDefault="00986064" w:rsidP="00986064">
            <w:pPr>
              <w:rPr>
                <w:sz w:val="22"/>
              </w:rPr>
            </w:pPr>
            <w:r w:rsidRPr="00FD2566">
              <w:rPr>
                <w:sz w:val="22"/>
              </w:rPr>
              <w:t xml:space="preserve">The Private </w:t>
            </w:r>
            <w:r w:rsidR="00AD09B9" w:rsidRPr="00FD2566">
              <w:rPr>
                <w:sz w:val="22"/>
              </w:rPr>
              <w:t>Partner</w:t>
            </w:r>
            <w:r w:rsidRPr="00FD2566">
              <w:rPr>
                <w:sz w:val="22"/>
              </w:rPr>
              <w:t xml:space="preserve"> and the Public </w:t>
            </w:r>
            <w:r w:rsidR="00AD09B9" w:rsidRPr="00FD2566">
              <w:rPr>
                <w:sz w:val="22"/>
              </w:rPr>
              <w:t>Partner</w:t>
            </w:r>
            <w:r w:rsidRPr="00FD2566">
              <w:rPr>
                <w:sz w:val="22"/>
              </w:rPr>
              <w:t xml:space="preserve"> share equally the consequences of this risk. In cases where the consequences of Force Majeure are required or permitted to be insured in accordance with the procedures set out in the Agreement, the Private </w:t>
            </w:r>
            <w:r w:rsidR="00AD09B9" w:rsidRPr="00FD2566">
              <w:rPr>
                <w:sz w:val="22"/>
              </w:rPr>
              <w:t>Partner</w:t>
            </w:r>
            <w:r w:rsidRPr="00FD2566">
              <w:rPr>
                <w:sz w:val="22"/>
              </w:rPr>
              <w:t xml:space="preserve"> shall bear the entire risk.</w:t>
            </w:r>
          </w:p>
        </w:tc>
      </w:tr>
      <w:tr w:rsidR="00304640" w:rsidRPr="00FD2566" w14:paraId="1228B19D" w14:textId="77777777" w:rsidTr="007B531D">
        <w:trPr>
          <w:trHeight w:val="372"/>
        </w:trPr>
        <w:tc>
          <w:tcPr>
            <w:tcW w:w="277" w:type="pct"/>
            <w:shd w:val="clear" w:color="auto" w:fill="auto"/>
          </w:tcPr>
          <w:p w14:paraId="4E64E95E" w14:textId="3DE2047E" w:rsidR="00304640" w:rsidRPr="00FD2566" w:rsidRDefault="00304640" w:rsidP="00266869">
            <w:pPr>
              <w:contextualSpacing/>
              <w:jc w:val="both"/>
              <w:rPr>
                <w:b/>
                <w:bCs/>
                <w:color w:val="000000"/>
                <w:sz w:val="22"/>
              </w:rPr>
            </w:pPr>
            <w:r w:rsidRPr="00FD2566">
              <w:rPr>
                <w:b/>
                <w:bCs/>
                <w:color w:val="000000"/>
                <w:sz w:val="22"/>
              </w:rPr>
              <w:t>16.</w:t>
            </w:r>
          </w:p>
        </w:tc>
        <w:tc>
          <w:tcPr>
            <w:tcW w:w="4723" w:type="pct"/>
            <w:gridSpan w:val="7"/>
            <w:shd w:val="clear" w:color="auto" w:fill="auto"/>
          </w:tcPr>
          <w:p w14:paraId="019026AF" w14:textId="445E839B" w:rsidR="00304640" w:rsidRPr="00FD2566" w:rsidRDefault="007B531D" w:rsidP="00986064">
            <w:pPr>
              <w:rPr>
                <w:b/>
                <w:bCs/>
                <w:sz w:val="22"/>
              </w:rPr>
            </w:pPr>
            <w:r w:rsidRPr="00FD2566">
              <w:rPr>
                <w:b/>
                <w:bCs/>
                <w:sz w:val="22"/>
              </w:rPr>
              <w:t>Risk of vandalism</w:t>
            </w:r>
          </w:p>
        </w:tc>
      </w:tr>
      <w:tr w:rsidR="00304640" w:rsidRPr="00FD2566" w14:paraId="022B075F" w14:textId="77777777" w:rsidTr="00FA6B66">
        <w:trPr>
          <w:trHeight w:val="1167"/>
        </w:trPr>
        <w:tc>
          <w:tcPr>
            <w:tcW w:w="277" w:type="pct"/>
            <w:shd w:val="clear" w:color="auto" w:fill="auto"/>
          </w:tcPr>
          <w:p w14:paraId="4F4549FE" w14:textId="3602A93C" w:rsidR="00304640" w:rsidRPr="00FD2566" w:rsidRDefault="007B531D" w:rsidP="00266869">
            <w:pPr>
              <w:contextualSpacing/>
              <w:jc w:val="both"/>
              <w:rPr>
                <w:color w:val="000000"/>
                <w:sz w:val="22"/>
              </w:rPr>
            </w:pPr>
            <w:r w:rsidRPr="00FD2566">
              <w:rPr>
                <w:color w:val="000000"/>
                <w:sz w:val="22"/>
              </w:rPr>
              <w:t>16.1</w:t>
            </w:r>
          </w:p>
        </w:tc>
        <w:tc>
          <w:tcPr>
            <w:tcW w:w="835" w:type="pct"/>
            <w:shd w:val="clear" w:color="auto" w:fill="auto"/>
          </w:tcPr>
          <w:p w14:paraId="3E9BD5D7" w14:textId="4B79A2D2" w:rsidR="00304640" w:rsidRPr="00FD2566" w:rsidRDefault="009C28F3" w:rsidP="00266869">
            <w:pPr>
              <w:jc w:val="both"/>
              <w:rPr>
                <w:color w:val="000000"/>
                <w:sz w:val="22"/>
              </w:rPr>
            </w:pPr>
            <w:r w:rsidRPr="00FD2566">
              <w:rPr>
                <w:color w:val="000000"/>
                <w:sz w:val="22"/>
              </w:rPr>
              <w:t xml:space="preserve">The Facility, or an element (part of an element) thereof is damaged, which results in the </w:t>
            </w:r>
            <w:r w:rsidRPr="00FD2566">
              <w:rPr>
                <w:color w:val="000000"/>
                <w:sz w:val="22"/>
              </w:rPr>
              <w:lastRenderedPageBreak/>
              <w:t xml:space="preserve">Private </w:t>
            </w:r>
            <w:r w:rsidR="00AD09B9" w:rsidRPr="00FD2566">
              <w:rPr>
                <w:color w:val="000000"/>
                <w:sz w:val="22"/>
              </w:rPr>
              <w:t>Partner</w:t>
            </w:r>
            <w:r w:rsidRPr="00FD2566">
              <w:rPr>
                <w:color w:val="000000"/>
                <w:sz w:val="22"/>
              </w:rPr>
              <w:t xml:space="preserve"> incurring higher than expected Costs for the provision of the Services.</w:t>
            </w:r>
          </w:p>
          <w:p w14:paraId="3034751C" w14:textId="77777777" w:rsidR="009C28F3" w:rsidRPr="00FD2566" w:rsidRDefault="009C28F3" w:rsidP="009C28F3">
            <w:pPr>
              <w:rPr>
                <w:sz w:val="22"/>
              </w:rPr>
            </w:pPr>
          </w:p>
        </w:tc>
        <w:tc>
          <w:tcPr>
            <w:tcW w:w="1409" w:type="pct"/>
            <w:gridSpan w:val="2"/>
            <w:shd w:val="clear" w:color="auto" w:fill="auto"/>
          </w:tcPr>
          <w:p w14:paraId="677D72DC" w14:textId="14682CA8" w:rsidR="00304640" w:rsidRPr="00FD2566" w:rsidRDefault="00752501" w:rsidP="00266869">
            <w:pPr>
              <w:jc w:val="both"/>
              <w:rPr>
                <w:sz w:val="22"/>
              </w:rPr>
            </w:pPr>
            <w:r w:rsidRPr="00FD2566">
              <w:rPr>
                <w:sz w:val="22"/>
              </w:rPr>
              <w:lastRenderedPageBreak/>
              <w:t xml:space="preserve">The Facility, or an element thereof (part of an element) is damaged by visitors, other persons for whom the Public </w:t>
            </w:r>
            <w:r w:rsidR="00AD09B9" w:rsidRPr="00FD2566">
              <w:rPr>
                <w:sz w:val="22"/>
              </w:rPr>
              <w:t>Partner</w:t>
            </w:r>
            <w:r w:rsidR="00841110">
              <w:rPr>
                <w:sz w:val="22"/>
              </w:rPr>
              <w:t xml:space="preserve"> </w:t>
            </w:r>
            <w:r w:rsidRPr="00FD2566">
              <w:rPr>
                <w:sz w:val="22"/>
              </w:rPr>
              <w:t xml:space="preserve">are responsible, and as a result of which the </w:t>
            </w:r>
            <w:r w:rsidRPr="00FD2566">
              <w:rPr>
                <w:sz w:val="22"/>
              </w:rPr>
              <w:lastRenderedPageBreak/>
              <w:t xml:space="preserve">Private </w:t>
            </w:r>
            <w:r w:rsidR="00AD09B9" w:rsidRPr="00FD2566">
              <w:rPr>
                <w:sz w:val="22"/>
              </w:rPr>
              <w:t>Partner</w:t>
            </w:r>
            <w:r w:rsidRPr="00FD2566">
              <w:rPr>
                <w:sz w:val="22"/>
              </w:rPr>
              <w:t xml:space="preserve"> incurs greater than anticipated Costs for the provision of Services.</w:t>
            </w:r>
          </w:p>
        </w:tc>
        <w:tc>
          <w:tcPr>
            <w:tcW w:w="895" w:type="pct"/>
            <w:gridSpan w:val="2"/>
            <w:shd w:val="clear" w:color="auto" w:fill="auto"/>
          </w:tcPr>
          <w:p w14:paraId="52AC4AE5" w14:textId="77777777" w:rsidR="00304640" w:rsidRPr="00FD2566" w:rsidRDefault="00304640" w:rsidP="00266869">
            <w:pPr>
              <w:rPr>
                <w:sz w:val="22"/>
              </w:rPr>
            </w:pPr>
          </w:p>
        </w:tc>
        <w:tc>
          <w:tcPr>
            <w:tcW w:w="695" w:type="pct"/>
            <w:shd w:val="clear" w:color="auto" w:fill="auto"/>
          </w:tcPr>
          <w:p w14:paraId="36C21F64" w14:textId="77777777" w:rsidR="00304640" w:rsidRPr="00FD2566" w:rsidRDefault="00304640" w:rsidP="00266869">
            <w:pPr>
              <w:rPr>
                <w:sz w:val="22"/>
              </w:rPr>
            </w:pPr>
          </w:p>
        </w:tc>
        <w:tc>
          <w:tcPr>
            <w:tcW w:w="889" w:type="pct"/>
            <w:shd w:val="clear" w:color="auto" w:fill="auto"/>
          </w:tcPr>
          <w:p w14:paraId="5E742CB5" w14:textId="77777777" w:rsidR="00EE35D8" w:rsidRPr="00FD2566" w:rsidRDefault="00EE35D8" w:rsidP="00EE35D8">
            <w:pPr>
              <w:rPr>
                <w:sz w:val="22"/>
              </w:rPr>
            </w:pPr>
            <w:r w:rsidRPr="00FD2566">
              <w:rPr>
                <w:sz w:val="22"/>
              </w:rPr>
              <w:t>X</w:t>
            </w:r>
          </w:p>
          <w:p w14:paraId="503AFDE5" w14:textId="0B0AD056" w:rsidR="00304640" w:rsidRPr="00FD2566" w:rsidRDefault="00EE35D8" w:rsidP="00EE35D8">
            <w:pPr>
              <w:rPr>
                <w:sz w:val="22"/>
              </w:rPr>
            </w:pPr>
            <w:r w:rsidRPr="00FD2566">
              <w:rPr>
                <w:sz w:val="22"/>
              </w:rPr>
              <w:t xml:space="preserve">The Public </w:t>
            </w:r>
            <w:r w:rsidR="00AD09B9" w:rsidRPr="00FD2566">
              <w:rPr>
                <w:sz w:val="22"/>
              </w:rPr>
              <w:t>Partner</w:t>
            </w:r>
            <w:r w:rsidRPr="00FD2566">
              <w:rPr>
                <w:sz w:val="22"/>
              </w:rPr>
              <w:t xml:space="preserve"> shall bear the risk unless the damage to the Facility, or </w:t>
            </w:r>
            <w:r w:rsidRPr="00FD2566">
              <w:rPr>
                <w:sz w:val="22"/>
              </w:rPr>
              <w:lastRenderedPageBreak/>
              <w:t xml:space="preserve">element(s) thereof is caused by the inadequate quality of the Facility, or element(s) thereof or the inadequate decisions of the Private </w:t>
            </w:r>
            <w:r w:rsidR="00AD09B9" w:rsidRPr="00FD2566">
              <w:rPr>
                <w:sz w:val="22"/>
              </w:rPr>
              <w:t>Partner</w:t>
            </w:r>
            <w:r w:rsidRPr="00FD2566">
              <w:rPr>
                <w:sz w:val="22"/>
              </w:rPr>
              <w:t xml:space="preserve"> in the design of the Facility, or element thereof, or the actions or omissions of the Private </w:t>
            </w:r>
            <w:r w:rsidR="00AD09B9" w:rsidRPr="00FD2566">
              <w:rPr>
                <w:sz w:val="22"/>
              </w:rPr>
              <w:t>Partner</w:t>
            </w:r>
            <w:r w:rsidRPr="00FD2566">
              <w:rPr>
                <w:sz w:val="22"/>
              </w:rPr>
              <w:t xml:space="preserve"> or the Sub-Contractors in which case the risk shall be attributed to the Private </w:t>
            </w:r>
            <w:r w:rsidR="00AD09B9" w:rsidRPr="00FD2566">
              <w:rPr>
                <w:sz w:val="22"/>
              </w:rPr>
              <w:t>Partner</w:t>
            </w:r>
            <w:r w:rsidRPr="00FD2566">
              <w:rPr>
                <w:sz w:val="22"/>
              </w:rPr>
              <w:t>.</w:t>
            </w:r>
          </w:p>
        </w:tc>
      </w:tr>
    </w:tbl>
    <w:p w14:paraId="610F3549" w14:textId="77777777" w:rsidR="00CF5FC2" w:rsidRPr="00FD2566" w:rsidRDefault="00CF5FC2" w:rsidP="00CF5FC2"/>
    <w:p w14:paraId="1F7C2057" w14:textId="76A26815" w:rsidR="001A1DFD" w:rsidRDefault="001A1DFD">
      <w:pPr>
        <w:spacing w:after="200" w:line="276" w:lineRule="auto"/>
      </w:pPr>
      <w:r>
        <w:br w:type="page"/>
      </w:r>
    </w:p>
    <w:p w14:paraId="78C2C255" w14:textId="39FBAFCC" w:rsidR="001A1DFD" w:rsidRPr="00711F1D" w:rsidRDefault="00D56F18" w:rsidP="00D56F18">
      <w:pPr>
        <w:pStyle w:val="Heading1"/>
        <w:ind w:left="360"/>
        <w:rPr>
          <w:lang w:val="en-US"/>
        </w:rPr>
      </w:pPr>
      <w:bookmarkStart w:id="1050" w:name="_Ref110234884"/>
      <w:bookmarkStart w:id="1051" w:name="_Ref110235734"/>
      <w:bookmarkStart w:id="1052" w:name="_Ref110235744"/>
      <w:bookmarkStart w:id="1053" w:name="_Ref110235755"/>
      <w:bookmarkStart w:id="1054" w:name="_Ref110235772"/>
      <w:bookmarkStart w:id="1055" w:name="_Ref110235779"/>
      <w:bookmarkStart w:id="1056" w:name="_Ref110236910"/>
      <w:bookmarkStart w:id="1057" w:name="_Ref110236966"/>
      <w:bookmarkStart w:id="1058" w:name="_Ref110236979"/>
      <w:bookmarkStart w:id="1059" w:name="_Toc113432645"/>
      <w:bookmarkStart w:id="1060" w:name="_Toc199256829"/>
      <w:r w:rsidRPr="00711F1D">
        <w:rPr>
          <w:lang w:val="en-US"/>
        </w:rPr>
        <w:lastRenderedPageBreak/>
        <w:t xml:space="preserve">Annex No. 5. </w:t>
      </w:r>
      <w:bookmarkStart w:id="1061" w:name="_Ref110229703"/>
      <w:bookmarkEnd w:id="1050"/>
      <w:bookmarkEnd w:id="1051"/>
      <w:bookmarkEnd w:id="1052"/>
      <w:bookmarkEnd w:id="1053"/>
      <w:bookmarkEnd w:id="1054"/>
      <w:bookmarkEnd w:id="1055"/>
      <w:bookmarkEnd w:id="1056"/>
      <w:bookmarkEnd w:id="1057"/>
      <w:bookmarkEnd w:id="1058"/>
      <w:bookmarkEnd w:id="1059"/>
      <w:bookmarkEnd w:id="1060"/>
      <w:r w:rsidRPr="00711F1D">
        <w:rPr>
          <w:lang w:val="en-US"/>
        </w:rPr>
        <w:t>List of mandatory insurance contracts</w:t>
      </w:r>
    </w:p>
    <w:bookmarkEnd w:id="1061"/>
    <w:p w14:paraId="62A63E7F" w14:textId="77777777" w:rsidR="001A1DFD" w:rsidRPr="00711F1D" w:rsidRDefault="001A1DFD" w:rsidP="001A1DFD">
      <w:pPr>
        <w:shd w:val="clear" w:color="auto" w:fill="FFFFFF"/>
        <w:spacing w:after="120" w:line="276" w:lineRule="auto"/>
        <w:jc w:val="both"/>
        <w:rPr>
          <w:lang w:val="en-US"/>
        </w:rPr>
      </w:pPr>
    </w:p>
    <w:p w14:paraId="1EB885A6" w14:textId="61D0E8EF" w:rsidR="001A1DFD" w:rsidRPr="00711F1D" w:rsidRDefault="000B1CD7" w:rsidP="001A1DFD">
      <w:pPr>
        <w:shd w:val="clear" w:color="auto" w:fill="FFFFFF"/>
        <w:spacing w:after="120" w:line="276" w:lineRule="auto"/>
        <w:jc w:val="both"/>
        <w:rPr>
          <w:lang w:val="en-US"/>
        </w:rPr>
      </w:pPr>
      <w:r w:rsidRPr="00711F1D">
        <w:rPr>
          <w:lang w:val="en-US"/>
        </w:rPr>
        <w:t>The Private Partner must conclude the following insurance contracts no later than 10 (ten) Working Days before the date of commencement of the Agreement:</w:t>
      </w:r>
    </w:p>
    <w:p w14:paraId="27EC0048" w14:textId="7CF44D9B" w:rsidR="001A1DFD" w:rsidRPr="00711F1D" w:rsidRDefault="00B37671" w:rsidP="001A1DFD">
      <w:pPr>
        <w:shd w:val="clear" w:color="auto" w:fill="FFFFFF"/>
        <w:spacing w:after="120" w:line="276" w:lineRule="auto"/>
        <w:ind w:firstLine="360"/>
        <w:jc w:val="both"/>
        <w:rPr>
          <w:b/>
          <w:bCs/>
        </w:rPr>
      </w:pPr>
      <w:r w:rsidRPr="00711F1D">
        <w:rPr>
          <w:b/>
          <w:bCs/>
        </w:rPr>
        <w:t>During the performance of the Works:</w:t>
      </w:r>
    </w:p>
    <w:p w14:paraId="23D38EDE" w14:textId="27A8558D" w:rsidR="001A1DFD" w:rsidRPr="00711F1D" w:rsidRDefault="009B6CAA" w:rsidP="009B6CAA">
      <w:pPr>
        <w:pStyle w:val="ListParagraph"/>
        <w:numPr>
          <w:ilvl w:val="0"/>
          <w:numId w:val="41"/>
        </w:numPr>
        <w:spacing w:after="120" w:line="276" w:lineRule="auto"/>
        <w:jc w:val="both"/>
      </w:pPr>
      <w:bookmarkStart w:id="1062" w:name="_Ref502209911"/>
      <w:r w:rsidRPr="00711F1D">
        <w:t xml:space="preserve">prior to the date of commencement of the Design of the Facility – </w:t>
      </w:r>
      <w:r w:rsidRPr="00711F1D">
        <w:rPr>
          <w:b/>
        </w:rPr>
        <w:t>a contract for designer's civil liability insurance</w:t>
      </w:r>
      <w:r w:rsidRPr="00711F1D">
        <w:t xml:space="preserve">. The insurance coverage period must cover the period: from the commencement of the design of the Facility until the end of the guarantee period specified in Paragraph 1 of Part 1 of Article 6.698 of the Civil Code in accordance with the procedure and conditions established in the Rules for Compulsory Civil Liability Insurance of the Structure Designer approved by the insurance supervision authority. </w:t>
      </w:r>
      <w:bookmarkEnd w:id="1062"/>
      <w:r w:rsidRPr="00711F1D">
        <w:t>In the event that the design work of the Facility is performed by a Subcontractor, the relevant insurance contract must be concluded by the Subcontractor instead of the Private Partner;</w:t>
      </w:r>
    </w:p>
    <w:p w14:paraId="061CA3C8" w14:textId="77777777" w:rsidR="001A1DFD" w:rsidRPr="00711F1D" w:rsidRDefault="001A1DFD" w:rsidP="001A1DFD">
      <w:pPr>
        <w:pStyle w:val="ListParagraph"/>
        <w:spacing w:after="120" w:line="276" w:lineRule="auto"/>
        <w:ind w:left="360"/>
        <w:jc w:val="both"/>
      </w:pPr>
    </w:p>
    <w:p w14:paraId="13C3EDED" w14:textId="772AA550" w:rsidR="001A1DFD" w:rsidRPr="00711F1D" w:rsidRDefault="00C93A55" w:rsidP="004853B6">
      <w:pPr>
        <w:pStyle w:val="ListParagraph"/>
        <w:numPr>
          <w:ilvl w:val="0"/>
          <w:numId w:val="41"/>
        </w:numPr>
        <w:spacing w:after="120" w:line="276" w:lineRule="auto"/>
        <w:jc w:val="both"/>
      </w:pPr>
      <w:r w:rsidRPr="00711F1D">
        <w:t xml:space="preserve">prior to the date of the commencement of the expert inspection of the Facility design (part thereof) – </w:t>
      </w:r>
      <w:r w:rsidRPr="00711F1D">
        <w:rPr>
          <w:b/>
        </w:rPr>
        <w:t>the civil liability insurance contract of the structure design expert inspection contractor</w:t>
      </w:r>
      <w:r w:rsidRPr="00711F1D">
        <w:t>.</w:t>
      </w:r>
      <w:r w:rsidR="001A1DFD" w:rsidRPr="00711F1D">
        <w:t xml:space="preserve"> </w:t>
      </w:r>
      <w:r w:rsidRPr="00711F1D">
        <w:t>The insurance coverage period must cover the period: from the commencement of the expert inspection of the design (part thereof) of the Facility until the end of the guarantee period specified in Paragraph 1 of Part 1 of Article 6.698 of the Civil Code in accordance with the procedure and conditions established in the Rules for Compulsory Civil Liability Insurance of the Structure Design (part thereof) expert inspection contractor approved by the insurance supervision authority.</w:t>
      </w:r>
      <w:r w:rsidR="001A1DFD" w:rsidRPr="00711F1D">
        <w:t xml:space="preserve"> </w:t>
      </w:r>
      <w:r w:rsidR="004853B6" w:rsidRPr="00711F1D">
        <w:t>In the event that the expert inspection of the prepared design (or individual parts) of the Facility being developed during the Works stage is performed by the Subcontractor, the relevant insurance contract must be concluded by the Subcontractor instead of the Private Partner;</w:t>
      </w:r>
    </w:p>
    <w:p w14:paraId="5E8B4E66" w14:textId="77777777" w:rsidR="001A1DFD" w:rsidRPr="00711F1D" w:rsidRDefault="001A1DFD" w:rsidP="001A1DFD">
      <w:pPr>
        <w:pStyle w:val="ListParagraph"/>
        <w:spacing w:after="120" w:line="276" w:lineRule="auto"/>
        <w:ind w:left="360"/>
        <w:jc w:val="both"/>
      </w:pPr>
    </w:p>
    <w:p w14:paraId="214B8CD4" w14:textId="675F419E" w:rsidR="001A1DFD" w:rsidRPr="00711F1D" w:rsidRDefault="002C1548" w:rsidP="00DB197B">
      <w:pPr>
        <w:pStyle w:val="ListParagraph"/>
        <w:numPr>
          <w:ilvl w:val="0"/>
          <w:numId w:val="41"/>
        </w:numPr>
        <w:spacing w:after="120" w:line="276" w:lineRule="auto"/>
        <w:jc w:val="both"/>
      </w:pPr>
      <w:r w:rsidRPr="00711F1D">
        <w:t xml:space="preserve">prior to the date of commencement of the construction works of the Facility – </w:t>
      </w:r>
      <w:r w:rsidRPr="00711F1D">
        <w:rPr>
          <w:b/>
        </w:rPr>
        <w:t>contract for construction works and civil liability insurance</w:t>
      </w:r>
      <w:r w:rsidRPr="00711F1D">
        <w:t>. The entire construction site must be an insured place under the insurance contract.</w:t>
      </w:r>
      <w:r w:rsidR="001A1DFD" w:rsidRPr="00711F1D">
        <w:rPr>
          <w:rFonts w:ascii="Arial" w:eastAsia="Arial" w:hAnsi="Arial" w:cs="Arial"/>
          <w:sz w:val="18"/>
          <w:szCs w:val="18"/>
        </w:rPr>
        <w:t xml:space="preserve"> </w:t>
      </w:r>
      <w:r w:rsidRPr="00711F1D">
        <w:rPr>
          <w:bCs/>
        </w:rPr>
        <w:t xml:space="preserve">The term of </w:t>
      </w:r>
      <w:r w:rsidRPr="00711F1D">
        <w:rPr>
          <w:b/>
          <w:bCs/>
        </w:rPr>
        <w:t>insurance coverage for construction works</w:t>
      </w:r>
      <w:r w:rsidRPr="00711F1D">
        <w:rPr>
          <w:bCs/>
        </w:rPr>
        <w:t xml:space="preserve"> must cover the period: from the date of commencement of the construction works of the Facility until the date of transfer of the result of the Works and (or) installation works to the Public Partner and the date of commencement of the operation of the </w:t>
      </w:r>
      <w:r w:rsidR="00DB197B" w:rsidRPr="00711F1D">
        <w:rPr>
          <w:bCs/>
        </w:rPr>
        <w:t>Facility</w:t>
      </w:r>
      <w:r w:rsidRPr="00711F1D">
        <w:rPr>
          <w:bCs/>
        </w:rPr>
        <w:t>.</w:t>
      </w:r>
      <w:r w:rsidR="001A1DFD" w:rsidRPr="00711F1D">
        <w:t xml:space="preserve"> </w:t>
      </w:r>
      <w:r w:rsidR="00DB197B" w:rsidRPr="00711F1D">
        <w:rPr>
          <w:bCs/>
        </w:rPr>
        <w:t xml:space="preserve">The term of </w:t>
      </w:r>
      <w:r w:rsidR="00DB197B" w:rsidRPr="00711F1D">
        <w:rPr>
          <w:b/>
          <w:bCs/>
        </w:rPr>
        <w:t xml:space="preserve">insurance coverage for construction works </w:t>
      </w:r>
      <w:r w:rsidR="00DB197B" w:rsidRPr="00711F1D">
        <w:rPr>
          <w:bCs/>
        </w:rPr>
        <w:t>must cover the period: from the date of commencement of the construction works of the Facility until the date of transfer of the result of the Works and (or) installation works to the Public Partner and the date of commencement of the operation of the Facility.</w:t>
      </w:r>
      <w:r w:rsidR="001A1DFD" w:rsidRPr="00711F1D">
        <w:t xml:space="preserve"> </w:t>
      </w:r>
      <w:r w:rsidR="0083291F" w:rsidRPr="00711F1D">
        <w:t>Insurances must meet the conditions set in the regulations of the Compulsory construction and reconstruction work insurance and civil liability insurance for the construction, reconstruction, repair, renewal (modernization), demolition or cultural heritage structure maintenance works.</w:t>
      </w:r>
      <w:r w:rsidR="001A1DFD" w:rsidRPr="00711F1D">
        <w:t xml:space="preserve"> </w:t>
      </w:r>
      <w:r w:rsidR="0083291F" w:rsidRPr="00711F1D">
        <w:t>In the event that the construction work of the Facility is performed by a Subcontractor, the relevant insurance agreement must be concluded by the Subcontractor instead of the Private Entity</w:t>
      </w:r>
      <w:r w:rsidR="001A1DFD" w:rsidRPr="00711F1D">
        <w:t>;</w:t>
      </w:r>
    </w:p>
    <w:p w14:paraId="6A665876" w14:textId="77777777" w:rsidR="001A1DFD" w:rsidRPr="00711F1D" w:rsidRDefault="001A1DFD" w:rsidP="001A1DFD">
      <w:pPr>
        <w:pStyle w:val="ListParagraph"/>
        <w:spacing w:after="120" w:line="276" w:lineRule="auto"/>
      </w:pPr>
    </w:p>
    <w:p w14:paraId="735C9097" w14:textId="0475A9AD" w:rsidR="001A1DFD" w:rsidRPr="00711F1D" w:rsidRDefault="00B76671" w:rsidP="00B76671">
      <w:pPr>
        <w:pStyle w:val="ListParagraph"/>
        <w:numPr>
          <w:ilvl w:val="0"/>
          <w:numId w:val="41"/>
        </w:numPr>
        <w:spacing w:after="120" w:line="276" w:lineRule="auto"/>
        <w:jc w:val="both"/>
      </w:pPr>
      <w:r w:rsidRPr="00711F1D">
        <w:t xml:space="preserve">prior to the date of commencement of the construction works of the Facility – </w:t>
      </w:r>
      <w:r w:rsidRPr="00711F1D">
        <w:rPr>
          <w:b/>
        </w:rPr>
        <w:t>contract for insurance of civil liability of the technical supervisor of structure construction</w:t>
      </w:r>
      <w:r w:rsidRPr="00711F1D">
        <w:t>.</w:t>
      </w:r>
      <w:r w:rsidR="001A1DFD" w:rsidRPr="00711F1D">
        <w:t xml:space="preserve"> </w:t>
      </w:r>
      <w:r w:rsidRPr="00711F1D">
        <w:t xml:space="preserve">The term of insurance coverage must cover the period: from the commencement of the construction work of the Facility and </w:t>
      </w:r>
      <w:r w:rsidRPr="00711F1D">
        <w:lastRenderedPageBreak/>
        <w:t>at least 2 (two) years after the transfer of the results of the Works and (or) installation works to the Public Partner and the date of the start of the operation of the Facility.</w:t>
      </w:r>
      <w:r w:rsidR="001A1DFD" w:rsidRPr="00711F1D">
        <w:t xml:space="preserve"> </w:t>
      </w:r>
      <w:r w:rsidRPr="00711F1D">
        <w:t>The insurance must comply with the conditions specified in the rules of compulsory civil liability insurance of the technical supervisor of the structure construction.</w:t>
      </w:r>
      <w:r w:rsidR="001A1DFD" w:rsidRPr="00711F1D">
        <w:t xml:space="preserve"> </w:t>
      </w:r>
      <w:r w:rsidR="0083291F" w:rsidRPr="00711F1D">
        <w:t>In the event that the Work Technical Supervisor of the construction of the Facility is a Subcontractor, the relevant insurance agreement must be concluded by the Subcontractor instead of the Private Entity;</w:t>
      </w:r>
    </w:p>
    <w:p w14:paraId="4123D602" w14:textId="77777777" w:rsidR="001A1DFD" w:rsidRPr="00711F1D" w:rsidRDefault="001A1DFD" w:rsidP="001A1DFD">
      <w:pPr>
        <w:pStyle w:val="ListParagraph"/>
        <w:spacing w:after="120" w:line="276" w:lineRule="auto"/>
        <w:ind w:left="360"/>
        <w:jc w:val="both"/>
      </w:pPr>
    </w:p>
    <w:p w14:paraId="16D5ECF6" w14:textId="49054635" w:rsidR="001A1DFD" w:rsidRPr="00711F1D" w:rsidRDefault="00EF1198" w:rsidP="001A1DFD">
      <w:pPr>
        <w:pStyle w:val="ListParagraph"/>
        <w:spacing w:after="120" w:line="276" w:lineRule="auto"/>
        <w:ind w:left="360"/>
        <w:jc w:val="both"/>
        <w:rPr>
          <w:b/>
          <w:bCs/>
        </w:rPr>
      </w:pPr>
      <w:r w:rsidRPr="00711F1D">
        <w:rPr>
          <w:b/>
          <w:bCs/>
        </w:rPr>
        <w:t>During the Service provision:</w:t>
      </w:r>
    </w:p>
    <w:p w14:paraId="27F051DD" w14:textId="77777777" w:rsidR="001A1DFD" w:rsidRPr="00711F1D" w:rsidRDefault="001A1DFD" w:rsidP="001A1DFD">
      <w:pPr>
        <w:pStyle w:val="ListParagraph"/>
        <w:spacing w:after="120" w:line="276" w:lineRule="auto"/>
        <w:ind w:left="360"/>
        <w:jc w:val="both"/>
      </w:pPr>
    </w:p>
    <w:p w14:paraId="4981637A" w14:textId="0831D408" w:rsidR="001A1DFD" w:rsidRPr="00711F1D" w:rsidRDefault="00025F22" w:rsidP="00025F22">
      <w:pPr>
        <w:pStyle w:val="ListParagraph"/>
        <w:numPr>
          <w:ilvl w:val="0"/>
          <w:numId w:val="41"/>
        </w:numPr>
        <w:jc w:val="both"/>
      </w:pPr>
      <w:r w:rsidRPr="00711F1D">
        <w:t>prior to the date of the commencement of the operation of the Facility – to insure its civil liability for all risks that may arise from any activity that the Private Partner carries out under this Agreement (except for the activities specified in Paragraphs 1 - 4 of the Annex to this Agreement). The sum insured shall be no less than 300,000 (three hundred thousand) euros per insured event for the sum insured. This insurance shall be valid continuously until the end of the term of the Agreement, as set out in the Agreement, and shall also cover damages that may arise from the provision of Services or Renovation and Repair, or Additional Works and/or Services by Subcontractors or other third parties.</w:t>
      </w:r>
      <w:r w:rsidR="001A1DFD" w:rsidRPr="00711F1D">
        <w:t xml:space="preserve"> </w:t>
      </w:r>
      <w:r w:rsidRPr="00711F1D">
        <w:t>The unconditional deductible shall not exceed 600 (six hundred) euros;</w:t>
      </w:r>
    </w:p>
    <w:p w14:paraId="03D21125" w14:textId="77777777" w:rsidR="001A1DFD" w:rsidRPr="00711F1D" w:rsidRDefault="001A1DFD" w:rsidP="001A1DFD">
      <w:pPr>
        <w:pStyle w:val="ListParagraph"/>
        <w:spacing w:after="120" w:line="276" w:lineRule="auto"/>
      </w:pPr>
    </w:p>
    <w:p w14:paraId="2CE87968" w14:textId="2CD3311B" w:rsidR="001A1DFD" w:rsidRPr="00711F1D" w:rsidRDefault="005F2E3D" w:rsidP="00A67722">
      <w:pPr>
        <w:pStyle w:val="ListParagraph"/>
        <w:numPr>
          <w:ilvl w:val="0"/>
          <w:numId w:val="41"/>
        </w:numPr>
        <w:spacing w:after="120" w:line="276" w:lineRule="auto"/>
        <w:jc w:val="both"/>
        <w:rPr>
          <w:lang w:val="es-ES"/>
        </w:rPr>
      </w:pPr>
      <w:bookmarkStart w:id="1063" w:name="_Ref365310756"/>
      <w:r w:rsidRPr="00711F1D">
        <w:t>prior to the date of commencement of operation of the Facility – the Facility and all New Assets therein, owned by the Private Partner, shall be insured with the maximum replacement value insurance against all possible risk cases, but in any case – for a sum insured no less than the Investment Value specified in the Proposal. The term of insurance coverage shall cover the period: from the date of commencement of operation of the Facility until the end of the term of the Agreement. The insurance contract must provide that the right of recourse against the Public Partner does not apply. The unconditional deductible shall not exceed 600 (six hundred) euros.</w:t>
      </w:r>
    </w:p>
    <w:bookmarkEnd w:id="1063"/>
    <w:p w14:paraId="6D8650C3" w14:textId="77777777" w:rsidR="001A1DFD" w:rsidRPr="00B8510C" w:rsidRDefault="001A1DFD" w:rsidP="001A1DFD">
      <w:pPr>
        <w:spacing w:after="120" w:line="276" w:lineRule="auto"/>
        <w:jc w:val="both"/>
        <w:rPr>
          <w:color w:val="FF0000"/>
          <w:highlight w:val="red"/>
          <w:lang w:val="es-ES"/>
        </w:rPr>
      </w:pPr>
    </w:p>
    <w:p w14:paraId="54D53BB4" w14:textId="77777777" w:rsidR="001A1DFD" w:rsidRPr="00B8510C" w:rsidRDefault="001A1DFD" w:rsidP="001A1DFD">
      <w:pPr>
        <w:spacing w:after="120" w:line="276" w:lineRule="auto"/>
        <w:jc w:val="both"/>
        <w:rPr>
          <w:highlight w:val="red"/>
          <w:lang w:val="es-ES"/>
        </w:rPr>
      </w:pPr>
    </w:p>
    <w:p w14:paraId="136053C4" w14:textId="77777777" w:rsidR="001A1DFD" w:rsidRPr="00B8510C" w:rsidRDefault="001A1DFD" w:rsidP="001A1DFD">
      <w:pPr>
        <w:spacing w:after="120" w:line="276" w:lineRule="auto"/>
        <w:jc w:val="both"/>
        <w:rPr>
          <w:highlight w:val="red"/>
          <w:lang w:val="es-ES"/>
        </w:rPr>
        <w:sectPr w:rsidR="001A1DFD" w:rsidRPr="00B8510C" w:rsidSect="001A1DFD">
          <w:pgSz w:w="11906" w:h="16838" w:code="9"/>
          <w:pgMar w:top="1418" w:right="707" w:bottom="1418" w:left="1134" w:header="567" w:footer="567" w:gutter="0"/>
          <w:cols w:space="708"/>
          <w:titlePg/>
          <w:docGrid w:linePitch="360"/>
        </w:sectPr>
      </w:pPr>
    </w:p>
    <w:p w14:paraId="717A44D7" w14:textId="428C237F" w:rsidR="001A1DFD" w:rsidRPr="00711F1D" w:rsidRDefault="002E3737" w:rsidP="002E3737">
      <w:pPr>
        <w:pStyle w:val="Heading1"/>
        <w:ind w:left="1080"/>
        <w:rPr>
          <w:color w:val="632423" w:themeColor="accent2" w:themeShade="80"/>
        </w:rPr>
      </w:pPr>
      <w:bookmarkStart w:id="1064" w:name="_Toc106200281"/>
      <w:bookmarkStart w:id="1065" w:name="_Ref110234945"/>
      <w:bookmarkStart w:id="1066" w:name="_Ref110235120"/>
      <w:bookmarkStart w:id="1067" w:name="_Toc113432646"/>
      <w:bookmarkStart w:id="1068" w:name="_Toc199256830"/>
      <w:bookmarkEnd w:id="1064"/>
      <w:r w:rsidRPr="00711F1D">
        <w:rPr>
          <w:color w:val="632423" w:themeColor="accent2" w:themeShade="80"/>
        </w:rPr>
        <w:lastRenderedPageBreak/>
        <w:t>Annex No. 6</w:t>
      </w:r>
      <w:r w:rsidR="001A1DFD" w:rsidRPr="00711F1D">
        <w:rPr>
          <w:color w:val="632423" w:themeColor="accent2" w:themeShade="80"/>
        </w:rPr>
        <w:t xml:space="preserve">. </w:t>
      </w:r>
      <w:bookmarkEnd w:id="1065"/>
      <w:bookmarkEnd w:id="1066"/>
      <w:bookmarkEnd w:id="1067"/>
      <w:bookmarkEnd w:id="1068"/>
      <w:r w:rsidRPr="00711F1D">
        <w:rPr>
          <w:color w:val="632423" w:themeColor="accent2" w:themeShade="80"/>
        </w:rPr>
        <w:t>List of associated companies</w:t>
      </w:r>
    </w:p>
    <w:p w14:paraId="7AAFE69C" w14:textId="77777777" w:rsidR="001A1DFD" w:rsidRPr="00711F1D" w:rsidRDefault="001A1DFD" w:rsidP="001A1DFD">
      <w:pPr>
        <w:jc w:val="both"/>
        <w:rPr>
          <w:color w:val="000000"/>
        </w:rPr>
      </w:pPr>
    </w:p>
    <w:tbl>
      <w:tblPr>
        <w:tblW w:w="0" w:type="auto"/>
        <w:tblBorders>
          <w:top w:val="single" w:sz="8" w:space="0" w:color="C0504D"/>
          <w:left w:val="single" w:sz="8" w:space="0" w:color="C0504D"/>
          <w:bottom w:val="single" w:sz="8" w:space="0" w:color="C0504D"/>
          <w:right w:val="single" w:sz="8" w:space="0" w:color="C0504D"/>
        </w:tblBorders>
        <w:tblLook w:val="00A0" w:firstRow="1" w:lastRow="0" w:firstColumn="1" w:lastColumn="0" w:noHBand="0" w:noVBand="0"/>
      </w:tblPr>
      <w:tblGrid>
        <w:gridCol w:w="4927"/>
        <w:gridCol w:w="4934"/>
      </w:tblGrid>
      <w:tr w:rsidR="001A1DFD" w:rsidRPr="00711F1D" w14:paraId="18F90B7F" w14:textId="77777777" w:rsidTr="00D06154">
        <w:tc>
          <w:tcPr>
            <w:tcW w:w="4927" w:type="dxa"/>
            <w:tcBorders>
              <w:top w:val="single" w:sz="8" w:space="0" w:color="C0504D"/>
              <w:right w:val="single" w:sz="4" w:space="0" w:color="auto"/>
            </w:tcBorders>
            <w:shd w:val="clear" w:color="auto" w:fill="C0504D"/>
          </w:tcPr>
          <w:p w14:paraId="492EEE46" w14:textId="58FCF660" w:rsidR="001A1DFD" w:rsidRPr="00711F1D" w:rsidRDefault="002E3737" w:rsidP="00D06154">
            <w:pPr>
              <w:spacing w:after="120" w:line="276" w:lineRule="auto"/>
              <w:ind w:left="360"/>
              <w:jc w:val="both"/>
              <w:rPr>
                <w:b/>
                <w:bCs/>
                <w:color w:val="000000"/>
              </w:rPr>
            </w:pPr>
            <w:r w:rsidRPr="00711F1D">
              <w:rPr>
                <w:b/>
                <w:bCs/>
                <w:color w:val="000000"/>
              </w:rPr>
              <w:t>Associated Companies</w:t>
            </w:r>
            <w:r w:rsidR="001A1DFD" w:rsidRPr="00711F1D">
              <w:rPr>
                <w:b/>
                <w:bCs/>
                <w:color w:val="000000"/>
              </w:rPr>
              <w:t>:</w:t>
            </w:r>
          </w:p>
        </w:tc>
        <w:tc>
          <w:tcPr>
            <w:tcW w:w="4927" w:type="dxa"/>
            <w:tcBorders>
              <w:top w:val="single" w:sz="8" w:space="0" w:color="C0504D"/>
              <w:left w:val="single" w:sz="4" w:space="0" w:color="auto"/>
              <w:bottom w:val="nil"/>
            </w:tcBorders>
            <w:shd w:val="clear" w:color="auto" w:fill="C0504D"/>
          </w:tcPr>
          <w:p w14:paraId="2877DA28" w14:textId="788E1106" w:rsidR="001A1DFD" w:rsidRPr="00711F1D" w:rsidRDefault="004715D3" w:rsidP="00D06154">
            <w:pPr>
              <w:spacing w:after="120" w:line="276" w:lineRule="auto"/>
              <w:jc w:val="both"/>
              <w:rPr>
                <w:b/>
                <w:bCs/>
                <w:color w:val="000000"/>
              </w:rPr>
            </w:pPr>
            <w:r w:rsidRPr="00711F1D">
              <w:rPr>
                <w:b/>
                <w:bCs/>
                <w:color w:val="000000"/>
              </w:rPr>
              <w:t>Links</w:t>
            </w:r>
            <w:r w:rsidR="001A1DFD" w:rsidRPr="00711F1D">
              <w:rPr>
                <w:b/>
                <w:bCs/>
                <w:color w:val="000000"/>
              </w:rPr>
              <w:t>:</w:t>
            </w:r>
          </w:p>
        </w:tc>
      </w:tr>
      <w:tr w:rsidR="001A1DFD" w:rsidRPr="00711F1D" w14:paraId="14EA5A80" w14:textId="77777777" w:rsidTr="00D06154">
        <w:tc>
          <w:tcPr>
            <w:tcW w:w="4920" w:type="dxa"/>
            <w:tcBorders>
              <w:top w:val="single" w:sz="8" w:space="0" w:color="C0504D"/>
              <w:bottom w:val="single" w:sz="8" w:space="0" w:color="C0504D"/>
              <w:right w:val="single" w:sz="4" w:space="0" w:color="auto"/>
            </w:tcBorders>
          </w:tcPr>
          <w:p w14:paraId="253ACE3F" w14:textId="77777777" w:rsidR="001A1DFD" w:rsidRPr="00711F1D" w:rsidRDefault="001A1DFD" w:rsidP="001A1DFD">
            <w:pPr>
              <w:pStyle w:val="ListParagraph"/>
              <w:numPr>
                <w:ilvl w:val="0"/>
                <w:numId w:val="42"/>
              </w:numPr>
              <w:spacing w:after="120" w:line="276" w:lineRule="auto"/>
              <w:jc w:val="both"/>
              <w:rPr>
                <w:b/>
                <w:bCs/>
                <w:color w:val="000000"/>
              </w:rPr>
            </w:pPr>
          </w:p>
        </w:tc>
        <w:tc>
          <w:tcPr>
            <w:tcW w:w="4934" w:type="dxa"/>
            <w:tcBorders>
              <w:top w:val="single" w:sz="8" w:space="0" w:color="C0504D"/>
              <w:left w:val="single" w:sz="4" w:space="0" w:color="auto"/>
              <w:bottom w:val="single" w:sz="8" w:space="0" w:color="C0504D"/>
            </w:tcBorders>
          </w:tcPr>
          <w:p w14:paraId="5C0708D2" w14:textId="77777777" w:rsidR="001A1DFD" w:rsidRPr="00711F1D" w:rsidRDefault="001A1DFD" w:rsidP="00D06154">
            <w:pPr>
              <w:spacing w:after="120" w:line="276" w:lineRule="auto"/>
              <w:jc w:val="both"/>
              <w:rPr>
                <w:b/>
                <w:bCs/>
                <w:color w:val="000000"/>
              </w:rPr>
            </w:pPr>
          </w:p>
        </w:tc>
      </w:tr>
      <w:tr w:rsidR="001A1DFD" w:rsidRPr="00711F1D" w14:paraId="42247DEA" w14:textId="77777777" w:rsidTr="00D06154">
        <w:tc>
          <w:tcPr>
            <w:tcW w:w="4920" w:type="dxa"/>
            <w:tcBorders>
              <w:right w:val="single" w:sz="4" w:space="0" w:color="auto"/>
            </w:tcBorders>
          </w:tcPr>
          <w:p w14:paraId="7D9E9DCA" w14:textId="77777777" w:rsidR="001A1DFD" w:rsidRPr="00711F1D" w:rsidRDefault="001A1DFD" w:rsidP="001A1DFD">
            <w:pPr>
              <w:pStyle w:val="ListParagraph"/>
              <w:numPr>
                <w:ilvl w:val="0"/>
                <w:numId w:val="42"/>
              </w:numPr>
              <w:spacing w:after="120" w:line="276" w:lineRule="auto"/>
              <w:jc w:val="both"/>
              <w:rPr>
                <w:b/>
                <w:bCs/>
              </w:rPr>
            </w:pPr>
            <w:bookmarkStart w:id="1069" w:name="_Ref406948616"/>
          </w:p>
        </w:tc>
        <w:bookmarkEnd w:id="1069"/>
        <w:tc>
          <w:tcPr>
            <w:tcW w:w="4934" w:type="dxa"/>
            <w:tcBorders>
              <w:left w:val="single" w:sz="4" w:space="0" w:color="auto"/>
            </w:tcBorders>
          </w:tcPr>
          <w:p w14:paraId="49183E8D" w14:textId="77777777" w:rsidR="001A1DFD" w:rsidRPr="00711F1D" w:rsidRDefault="001A1DFD" w:rsidP="00D06154">
            <w:pPr>
              <w:spacing w:after="120" w:line="276" w:lineRule="auto"/>
              <w:jc w:val="both"/>
            </w:pPr>
          </w:p>
        </w:tc>
      </w:tr>
      <w:tr w:rsidR="001A1DFD" w:rsidRPr="00711F1D" w14:paraId="3B631866" w14:textId="77777777" w:rsidTr="00D06154">
        <w:tc>
          <w:tcPr>
            <w:tcW w:w="4920" w:type="dxa"/>
            <w:tcBorders>
              <w:top w:val="single" w:sz="8" w:space="0" w:color="C0504D"/>
              <w:bottom w:val="single" w:sz="8" w:space="0" w:color="C0504D"/>
              <w:right w:val="single" w:sz="4" w:space="0" w:color="auto"/>
            </w:tcBorders>
          </w:tcPr>
          <w:p w14:paraId="0CFF59EB" w14:textId="77777777" w:rsidR="001A1DFD" w:rsidRPr="00711F1D" w:rsidRDefault="001A1DFD" w:rsidP="001A1DFD">
            <w:pPr>
              <w:pStyle w:val="ListParagraph"/>
              <w:numPr>
                <w:ilvl w:val="0"/>
                <w:numId w:val="42"/>
              </w:numPr>
              <w:spacing w:after="120" w:line="276" w:lineRule="auto"/>
              <w:jc w:val="both"/>
              <w:rPr>
                <w:b/>
                <w:bCs/>
              </w:rPr>
            </w:pPr>
          </w:p>
        </w:tc>
        <w:tc>
          <w:tcPr>
            <w:tcW w:w="4934" w:type="dxa"/>
            <w:tcBorders>
              <w:top w:val="single" w:sz="8" w:space="0" w:color="C0504D"/>
              <w:left w:val="single" w:sz="4" w:space="0" w:color="auto"/>
              <w:bottom w:val="single" w:sz="8" w:space="0" w:color="C0504D"/>
            </w:tcBorders>
          </w:tcPr>
          <w:p w14:paraId="3B295307" w14:textId="77777777" w:rsidR="001A1DFD" w:rsidRPr="00711F1D" w:rsidRDefault="001A1DFD" w:rsidP="00D06154">
            <w:pPr>
              <w:spacing w:after="120" w:line="276" w:lineRule="auto"/>
              <w:jc w:val="both"/>
            </w:pPr>
          </w:p>
        </w:tc>
      </w:tr>
      <w:tr w:rsidR="001A1DFD" w:rsidRPr="00711F1D" w14:paraId="66291C52" w14:textId="77777777" w:rsidTr="00D06154">
        <w:tc>
          <w:tcPr>
            <w:tcW w:w="4920" w:type="dxa"/>
            <w:tcBorders>
              <w:right w:val="single" w:sz="4" w:space="0" w:color="auto"/>
            </w:tcBorders>
          </w:tcPr>
          <w:p w14:paraId="63ABC743" w14:textId="77777777" w:rsidR="001A1DFD" w:rsidRPr="00711F1D" w:rsidRDefault="001A1DFD" w:rsidP="001A1DFD">
            <w:pPr>
              <w:pStyle w:val="ListParagraph"/>
              <w:numPr>
                <w:ilvl w:val="0"/>
                <w:numId w:val="42"/>
              </w:numPr>
              <w:spacing w:after="120" w:line="276" w:lineRule="auto"/>
              <w:jc w:val="both"/>
              <w:rPr>
                <w:b/>
                <w:bCs/>
              </w:rPr>
            </w:pPr>
          </w:p>
        </w:tc>
        <w:tc>
          <w:tcPr>
            <w:tcW w:w="4934" w:type="dxa"/>
            <w:tcBorders>
              <w:left w:val="single" w:sz="4" w:space="0" w:color="auto"/>
            </w:tcBorders>
          </w:tcPr>
          <w:p w14:paraId="500836BF" w14:textId="77777777" w:rsidR="001A1DFD" w:rsidRPr="00711F1D" w:rsidRDefault="001A1DFD" w:rsidP="00D06154">
            <w:pPr>
              <w:spacing w:after="120" w:line="276" w:lineRule="auto"/>
              <w:jc w:val="both"/>
            </w:pPr>
          </w:p>
        </w:tc>
      </w:tr>
      <w:tr w:rsidR="001A1DFD" w:rsidRPr="00711F1D" w14:paraId="2C334D86" w14:textId="77777777" w:rsidTr="00D06154">
        <w:tc>
          <w:tcPr>
            <w:tcW w:w="4920" w:type="dxa"/>
            <w:tcBorders>
              <w:top w:val="single" w:sz="8" w:space="0" w:color="C0504D"/>
              <w:bottom w:val="single" w:sz="8" w:space="0" w:color="C0504D"/>
              <w:right w:val="single" w:sz="4" w:space="0" w:color="auto"/>
            </w:tcBorders>
          </w:tcPr>
          <w:p w14:paraId="523054F2" w14:textId="77777777" w:rsidR="001A1DFD" w:rsidRPr="00711F1D" w:rsidRDefault="001A1DFD" w:rsidP="001A1DFD">
            <w:pPr>
              <w:pStyle w:val="ListParagraph"/>
              <w:numPr>
                <w:ilvl w:val="0"/>
                <w:numId w:val="42"/>
              </w:numPr>
              <w:spacing w:after="120" w:line="276" w:lineRule="auto"/>
              <w:jc w:val="both"/>
              <w:rPr>
                <w:b/>
                <w:bCs/>
              </w:rPr>
            </w:pPr>
          </w:p>
        </w:tc>
        <w:tc>
          <w:tcPr>
            <w:tcW w:w="4934" w:type="dxa"/>
            <w:tcBorders>
              <w:top w:val="single" w:sz="8" w:space="0" w:color="C0504D"/>
              <w:left w:val="single" w:sz="4" w:space="0" w:color="auto"/>
              <w:bottom w:val="single" w:sz="8" w:space="0" w:color="C0504D"/>
            </w:tcBorders>
          </w:tcPr>
          <w:p w14:paraId="2337BBFB" w14:textId="77777777" w:rsidR="001A1DFD" w:rsidRPr="00711F1D" w:rsidRDefault="001A1DFD" w:rsidP="00D06154">
            <w:pPr>
              <w:spacing w:after="120" w:line="276" w:lineRule="auto"/>
              <w:jc w:val="both"/>
            </w:pPr>
          </w:p>
        </w:tc>
      </w:tr>
    </w:tbl>
    <w:p w14:paraId="4731D024" w14:textId="77777777" w:rsidR="001A1DFD" w:rsidRPr="00711F1D" w:rsidRDefault="001A1DFD" w:rsidP="001A1DFD">
      <w:pPr>
        <w:pStyle w:val="Salygos2"/>
        <w:numPr>
          <w:ilvl w:val="0"/>
          <w:numId w:val="0"/>
        </w:numPr>
        <w:spacing w:before="0" w:after="120" w:line="276" w:lineRule="auto"/>
        <w:ind w:left="720" w:hanging="720"/>
        <w:rPr>
          <w:rFonts w:ascii="Times New Roman" w:hAnsi="Times New Roman" w:cs="Times New Roman"/>
          <w:lang w:val="lt-LT"/>
        </w:rPr>
      </w:pPr>
    </w:p>
    <w:tbl>
      <w:tblPr>
        <w:tblW w:w="0" w:type="auto"/>
        <w:tblLayout w:type="fixed"/>
        <w:tblLook w:val="00A0" w:firstRow="1" w:lastRow="0" w:firstColumn="1" w:lastColumn="0" w:noHBand="0" w:noVBand="0"/>
      </w:tblPr>
      <w:tblGrid>
        <w:gridCol w:w="3284"/>
        <w:gridCol w:w="604"/>
        <w:gridCol w:w="1980"/>
        <w:gridCol w:w="701"/>
        <w:gridCol w:w="2611"/>
        <w:gridCol w:w="648"/>
      </w:tblGrid>
      <w:tr w:rsidR="001A1DFD" w:rsidRPr="00711F1D" w14:paraId="2BE5360D" w14:textId="77777777" w:rsidTr="00D06154">
        <w:trPr>
          <w:trHeight w:val="285"/>
        </w:trPr>
        <w:tc>
          <w:tcPr>
            <w:tcW w:w="3284" w:type="dxa"/>
            <w:tcBorders>
              <w:top w:val="nil"/>
              <w:left w:val="nil"/>
              <w:bottom w:val="single" w:sz="4" w:space="0" w:color="auto"/>
              <w:right w:val="nil"/>
            </w:tcBorders>
          </w:tcPr>
          <w:p w14:paraId="5D0AD356" w14:textId="77777777" w:rsidR="001A1DFD" w:rsidRPr="00711F1D" w:rsidRDefault="001A1DFD" w:rsidP="00D06154">
            <w:pPr>
              <w:spacing w:after="120" w:line="276" w:lineRule="auto"/>
              <w:ind w:right="-1"/>
            </w:pPr>
          </w:p>
        </w:tc>
        <w:tc>
          <w:tcPr>
            <w:tcW w:w="604" w:type="dxa"/>
          </w:tcPr>
          <w:p w14:paraId="035A776B" w14:textId="77777777" w:rsidR="001A1DFD" w:rsidRPr="00711F1D" w:rsidRDefault="001A1DFD" w:rsidP="00D06154">
            <w:pPr>
              <w:spacing w:after="120" w:line="276" w:lineRule="auto"/>
              <w:ind w:right="-1"/>
              <w:jc w:val="center"/>
            </w:pPr>
          </w:p>
        </w:tc>
        <w:tc>
          <w:tcPr>
            <w:tcW w:w="1980" w:type="dxa"/>
            <w:tcBorders>
              <w:top w:val="nil"/>
              <w:left w:val="nil"/>
              <w:bottom w:val="single" w:sz="4" w:space="0" w:color="auto"/>
              <w:right w:val="nil"/>
            </w:tcBorders>
          </w:tcPr>
          <w:p w14:paraId="40A3E9EF" w14:textId="77777777" w:rsidR="001A1DFD" w:rsidRPr="00711F1D" w:rsidRDefault="001A1DFD" w:rsidP="00D06154">
            <w:pPr>
              <w:spacing w:after="120" w:line="276" w:lineRule="auto"/>
              <w:ind w:right="-1"/>
              <w:jc w:val="center"/>
            </w:pPr>
          </w:p>
        </w:tc>
        <w:tc>
          <w:tcPr>
            <w:tcW w:w="701" w:type="dxa"/>
          </w:tcPr>
          <w:p w14:paraId="6B525A27" w14:textId="77777777" w:rsidR="001A1DFD" w:rsidRPr="00711F1D" w:rsidRDefault="001A1DFD" w:rsidP="00D06154">
            <w:pPr>
              <w:spacing w:after="120" w:line="276" w:lineRule="auto"/>
              <w:ind w:right="-1"/>
              <w:jc w:val="center"/>
            </w:pPr>
          </w:p>
        </w:tc>
        <w:tc>
          <w:tcPr>
            <w:tcW w:w="2611" w:type="dxa"/>
            <w:tcBorders>
              <w:top w:val="nil"/>
              <w:left w:val="nil"/>
              <w:bottom w:val="single" w:sz="4" w:space="0" w:color="auto"/>
              <w:right w:val="nil"/>
            </w:tcBorders>
          </w:tcPr>
          <w:p w14:paraId="51596C53" w14:textId="77777777" w:rsidR="001A1DFD" w:rsidRPr="00711F1D" w:rsidRDefault="001A1DFD" w:rsidP="00D06154">
            <w:pPr>
              <w:spacing w:after="120" w:line="276" w:lineRule="auto"/>
              <w:ind w:right="-1"/>
              <w:jc w:val="right"/>
            </w:pPr>
          </w:p>
        </w:tc>
        <w:tc>
          <w:tcPr>
            <w:tcW w:w="648" w:type="dxa"/>
          </w:tcPr>
          <w:p w14:paraId="6E9D8431" w14:textId="77777777" w:rsidR="001A1DFD" w:rsidRPr="00711F1D" w:rsidRDefault="001A1DFD" w:rsidP="00D06154">
            <w:pPr>
              <w:spacing w:after="120" w:line="276" w:lineRule="auto"/>
              <w:ind w:right="-1"/>
              <w:jc w:val="right"/>
            </w:pPr>
          </w:p>
        </w:tc>
      </w:tr>
      <w:tr w:rsidR="001A1DFD" w:rsidRPr="00B8510C" w14:paraId="6CEC4E7A" w14:textId="77777777" w:rsidTr="00D06154">
        <w:trPr>
          <w:trHeight w:val="186"/>
        </w:trPr>
        <w:tc>
          <w:tcPr>
            <w:tcW w:w="3284" w:type="dxa"/>
            <w:tcBorders>
              <w:top w:val="single" w:sz="4" w:space="0" w:color="auto"/>
              <w:left w:val="nil"/>
              <w:bottom w:val="nil"/>
              <w:right w:val="nil"/>
            </w:tcBorders>
          </w:tcPr>
          <w:p w14:paraId="13575A15" w14:textId="62F98373" w:rsidR="001A1DFD" w:rsidRPr="00711F1D" w:rsidRDefault="004E42CF" w:rsidP="00D06154">
            <w:pPr>
              <w:pStyle w:val="Pagrindinistekstas1"/>
              <w:spacing w:after="120" w:line="276" w:lineRule="auto"/>
              <w:ind w:firstLine="0"/>
              <w:rPr>
                <w:rFonts w:ascii="Times New Roman" w:hAnsi="Times New Roman" w:cs="Times New Roman"/>
                <w:position w:val="6"/>
                <w:sz w:val="24"/>
                <w:szCs w:val="24"/>
                <w:vertAlign w:val="superscript"/>
                <w:lang w:val="lt-LT"/>
              </w:rPr>
            </w:pPr>
            <w:r w:rsidRPr="00711F1D">
              <w:rPr>
                <w:rFonts w:ascii="Times New Roman" w:hAnsi="Times New Roman" w:cs="Times New Roman"/>
                <w:position w:val="6"/>
                <w:sz w:val="24"/>
                <w:szCs w:val="24"/>
                <w:vertAlign w:val="superscript"/>
                <w:lang w:val="lt-LT"/>
              </w:rPr>
              <w:t>(</w:t>
            </w:r>
            <w:proofErr w:type="spellStart"/>
            <w:r w:rsidRPr="00711F1D">
              <w:rPr>
                <w:rFonts w:ascii="Times New Roman" w:hAnsi="Times New Roman" w:cs="Times New Roman"/>
                <w:position w:val="6"/>
                <w:sz w:val="24"/>
                <w:szCs w:val="24"/>
                <w:vertAlign w:val="superscript"/>
                <w:lang w:val="lt-LT"/>
              </w:rPr>
              <w:t>position</w:t>
            </w:r>
            <w:proofErr w:type="spellEnd"/>
            <w:r w:rsidRPr="00711F1D">
              <w:rPr>
                <w:rFonts w:ascii="Times New Roman" w:hAnsi="Times New Roman" w:cs="Times New Roman"/>
                <w:position w:val="6"/>
                <w:sz w:val="24"/>
                <w:szCs w:val="24"/>
                <w:vertAlign w:val="superscript"/>
                <w:lang w:val="lt-LT"/>
              </w:rPr>
              <w:t xml:space="preserve"> </w:t>
            </w:r>
            <w:proofErr w:type="spellStart"/>
            <w:r w:rsidRPr="00711F1D">
              <w:rPr>
                <w:rFonts w:ascii="Times New Roman" w:hAnsi="Times New Roman" w:cs="Times New Roman"/>
                <w:position w:val="6"/>
                <w:sz w:val="24"/>
                <w:szCs w:val="24"/>
                <w:vertAlign w:val="superscript"/>
                <w:lang w:val="lt-LT"/>
              </w:rPr>
              <w:t>of</w:t>
            </w:r>
            <w:proofErr w:type="spellEnd"/>
            <w:r w:rsidRPr="00711F1D">
              <w:rPr>
                <w:rFonts w:ascii="Times New Roman" w:hAnsi="Times New Roman" w:cs="Times New Roman"/>
                <w:position w:val="6"/>
                <w:sz w:val="24"/>
                <w:szCs w:val="24"/>
                <w:vertAlign w:val="superscript"/>
                <w:lang w:val="lt-LT"/>
              </w:rPr>
              <w:t xml:space="preserve"> </w:t>
            </w:r>
            <w:proofErr w:type="spellStart"/>
            <w:r w:rsidRPr="00711F1D">
              <w:rPr>
                <w:rFonts w:ascii="Times New Roman" w:hAnsi="Times New Roman" w:cs="Times New Roman"/>
                <w:position w:val="6"/>
                <w:sz w:val="24"/>
                <w:szCs w:val="24"/>
                <w:vertAlign w:val="superscript"/>
                <w:lang w:val="lt-LT"/>
              </w:rPr>
              <w:t>the</w:t>
            </w:r>
            <w:proofErr w:type="spellEnd"/>
            <w:r w:rsidRPr="00711F1D">
              <w:rPr>
                <w:rFonts w:ascii="Times New Roman" w:hAnsi="Times New Roman" w:cs="Times New Roman"/>
                <w:position w:val="6"/>
                <w:sz w:val="24"/>
                <w:szCs w:val="24"/>
                <w:vertAlign w:val="superscript"/>
                <w:lang w:val="lt-LT"/>
              </w:rPr>
              <w:t xml:space="preserve"> </w:t>
            </w:r>
            <w:proofErr w:type="spellStart"/>
            <w:r w:rsidRPr="00711F1D">
              <w:rPr>
                <w:rFonts w:ascii="Times New Roman" w:hAnsi="Times New Roman" w:cs="Times New Roman"/>
                <w:position w:val="6"/>
                <w:sz w:val="24"/>
                <w:szCs w:val="24"/>
                <w:vertAlign w:val="superscript"/>
                <w:lang w:val="lt-LT"/>
              </w:rPr>
              <w:t>authorised</w:t>
            </w:r>
            <w:proofErr w:type="spellEnd"/>
            <w:r w:rsidRPr="00711F1D">
              <w:rPr>
                <w:rFonts w:ascii="Times New Roman" w:hAnsi="Times New Roman" w:cs="Times New Roman"/>
                <w:position w:val="6"/>
                <w:sz w:val="24"/>
                <w:szCs w:val="24"/>
                <w:vertAlign w:val="superscript"/>
                <w:lang w:val="lt-LT"/>
              </w:rPr>
              <w:t xml:space="preserve"> </w:t>
            </w:r>
            <w:proofErr w:type="spellStart"/>
            <w:r w:rsidRPr="00711F1D">
              <w:rPr>
                <w:rFonts w:ascii="Times New Roman" w:hAnsi="Times New Roman" w:cs="Times New Roman"/>
                <w:position w:val="6"/>
                <w:sz w:val="24"/>
                <w:szCs w:val="24"/>
                <w:vertAlign w:val="superscript"/>
                <w:lang w:val="lt-LT"/>
              </w:rPr>
              <w:t>person</w:t>
            </w:r>
            <w:proofErr w:type="spellEnd"/>
            <w:r w:rsidRPr="00711F1D">
              <w:rPr>
                <w:rFonts w:ascii="Times New Roman" w:hAnsi="Times New Roman" w:cs="Times New Roman"/>
                <w:position w:val="6"/>
                <w:sz w:val="24"/>
                <w:szCs w:val="24"/>
                <w:vertAlign w:val="superscript"/>
                <w:lang w:val="lt-LT"/>
              </w:rPr>
              <w:t>)</w:t>
            </w:r>
          </w:p>
        </w:tc>
        <w:tc>
          <w:tcPr>
            <w:tcW w:w="604" w:type="dxa"/>
          </w:tcPr>
          <w:p w14:paraId="19278470" w14:textId="77777777" w:rsidR="001A1DFD" w:rsidRPr="00711F1D" w:rsidRDefault="001A1DFD" w:rsidP="00D06154">
            <w:pPr>
              <w:spacing w:after="120" w:line="276" w:lineRule="auto"/>
              <w:ind w:right="-1"/>
              <w:jc w:val="center"/>
              <w:rPr>
                <w:vertAlign w:val="superscript"/>
              </w:rPr>
            </w:pPr>
          </w:p>
        </w:tc>
        <w:tc>
          <w:tcPr>
            <w:tcW w:w="1980" w:type="dxa"/>
            <w:tcBorders>
              <w:top w:val="single" w:sz="4" w:space="0" w:color="auto"/>
              <w:left w:val="nil"/>
              <w:bottom w:val="nil"/>
              <w:right w:val="nil"/>
            </w:tcBorders>
          </w:tcPr>
          <w:p w14:paraId="1C1087FE" w14:textId="602F3796" w:rsidR="001A1DFD" w:rsidRPr="00711F1D" w:rsidRDefault="001A1DFD" w:rsidP="00D06154">
            <w:pPr>
              <w:spacing w:after="120" w:line="276" w:lineRule="auto"/>
              <w:ind w:right="-1"/>
              <w:jc w:val="center"/>
              <w:rPr>
                <w:vertAlign w:val="superscript"/>
              </w:rPr>
            </w:pPr>
            <w:r w:rsidRPr="00711F1D">
              <w:rPr>
                <w:position w:val="6"/>
                <w:vertAlign w:val="superscript"/>
              </w:rPr>
              <w:t>(</w:t>
            </w:r>
            <w:r w:rsidR="002E3737" w:rsidRPr="00711F1D">
              <w:rPr>
                <w:position w:val="6"/>
                <w:vertAlign w:val="superscript"/>
              </w:rPr>
              <w:t>Signature</w:t>
            </w:r>
            <w:r w:rsidRPr="00711F1D">
              <w:rPr>
                <w:position w:val="6"/>
                <w:vertAlign w:val="superscript"/>
              </w:rPr>
              <w:t>)</w:t>
            </w:r>
          </w:p>
        </w:tc>
        <w:tc>
          <w:tcPr>
            <w:tcW w:w="701" w:type="dxa"/>
          </w:tcPr>
          <w:p w14:paraId="413DE3CE" w14:textId="77777777" w:rsidR="001A1DFD" w:rsidRPr="00711F1D" w:rsidRDefault="001A1DFD" w:rsidP="00D06154">
            <w:pPr>
              <w:spacing w:after="120" w:line="276" w:lineRule="auto"/>
              <w:ind w:right="-1"/>
              <w:jc w:val="center"/>
              <w:rPr>
                <w:vertAlign w:val="superscript"/>
              </w:rPr>
            </w:pPr>
          </w:p>
        </w:tc>
        <w:tc>
          <w:tcPr>
            <w:tcW w:w="2611" w:type="dxa"/>
            <w:tcBorders>
              <w:top w:val="single" w:sz="4" w:space="0" w:color="auto"/>
              <w:left w:val="nil"/>
              <w:bottom w:val="nil"/>
              <w:right w:val="nil"/>
            </w:tcBorders>
          </w:tcPr>
          <w:p w14:paraId="7E592914" w14:textId="0D3EA9E3" w:rsidR="001A1DFD" w:rsidRPr="00711F1D" w:rsidRDefault="002E3737" w:rsidP="00D06154">
            <w:pPr>
              <w:spacing w:after="120" w:line="276" w:lineRule="auto"/>
              <w:ind w:right="-1"/>
              <w:jc w:val="center"/>
              <w:rPr>
                <w:vertAlign w:val="superscript"/>
              </w:rPr>
            </w:pPr>
            <w:r w:rsidRPr="00711F1D">
              <w:rPr>
                <w:position w:val="6"/>
                <w:vertAlign w:val="superscript"/>
              </w:rPr>
              <w:t>(Name and last name)</w:t>
            </w:r>
          </w:p>
        </w:tc>
        <w:tc>
          <w:tcPr>
            <w:tcW w:w="648" w:type="dxa"/>
          </w:tcPr>
          <w:p w14:paraId="3D89DCE7" w14:textId="77777777" w:rsidR="001A1DFD" w:rsidRPr="00711F1D" w:rsidRDefault="001A1DFD" w:rsidP="00D06154">
            <w:pPr>
              <w:spacing w:after="120" w:line="276" w:lineRule="auto"/>
              <w:ind w:right="-1"/>
              <w:jc w:val="center"/>
              <w:rPr>
                <w:vertAlign w:val="superscript"/>
              </w:rPr>
            </w:pPr>
          </w:p>
        </w:tc>
      </w:tr>
    </w:tbl>
    <w:p w14:paraId="408B7FE1" w14:textId="77777777" w:rsidR="001A1DFD" w:rsidRPr="00B8510C" w:rsidRDefault="001A1DFD" w:rsidP="001A1DFD">
      <w:pPr>
        <w:spacing w:after="120" w:line="276" w:lineRule="auto"/>
        <w:jc w:val="both"/>
        <w:rPr>
          <w:color w:val="632423"/>
          <w:highlight w:val="red"/>
        </w:rPr>
        <w:sectPr w:rsidR="001A1DFD" w:rsidRPr="00B8510C" w:rsidSect="001A1DFD">
          <w:pgSz w:w="11906" w:h="16838" w:code="9"/>
          <w:pgMar w:top="1418" w:right="849" w:bottom="1276" w:left="1134" w:header="567" w:footer="567" w:gutter="0"/>
          <w:cols w:space="708"/>
          <w:titlePg/>
          <w:docGrid w:linePitch="360"/>
        </w:sectPr>
      </w:pPr>
    </w:p>
    <w:p w14:paraId="42B5A165" w14:textId="4A58681D" w:rsidR="001A1DFD" w:rsidRPr="00711F1D" w:rsidRDefault="004E42CF" w:rsidP="004E42CF">
      <w:pPr>
        <w:pStyle w:val="Heading1"/>
        <w:ind w:left="1080"/>
        <w:rPr>
          <w:color w:val="943634" w:themeColor="accent2" w:themeShade="BF"/>
        </w:rPr>
      </w:pPr>
      <w:bookmarkStart w:id="1070" w:name="_Toc108188284"/>
      <w:bookmarkStart w:id="1071" w:name="_Toc108697392"/>
      <w:bookmarkStart w:id="1072" w:name="_Toc108699340"/>
      <w:bookmarkStart w:id="1073" w:name="_Toc110227195"/>
      <w:bookmarkStart w:id="1074" w:name="_Ref110235087"/>
      <w:bookmarkStart w:id="1075" w:name="_Toc113432647"/>
      <w:bookmarkStart w:id="1076" w:name="_Ref126928673"/>
      <w:bookmarkStart w:id="1077" w:name="_Ref142312492"/>
      <w:bookmarkStart w:id="1078" w:name="_Toc199256831"/>
      <w:r w:rsidRPr="00711F1D">
        <w:rPr>
          <w:color w:val="943634" w:themeColor="accent2" w:themeShade="BF"/>
        </w:rPr>
        <w:lastRenderedPageBreak/>
        <w:t>Annex No. 7</w:t>
      </w:r>
      <w:r w:rsidR="001A1DFD" w:rsidRPr="00711F1D">
        <w:rPr>
          <w:color w:val="943634" w:themeColor="accent2" w:themeShade="BF"/>
        </w:rPr>
        <w:t>. Specifi</w:t>
      </w:r>
      <w:bookmarkEnd w:id="1070"/>
      <w:bookmarkEnd w:id="1071"/>
      <w:bookmarkEnd w:id="1072"/>
      <w:bookmarkEnd w:id="1073"/>
      <w:bookmarkEnd w:id="1074"/>
      <w:bookmarkEnd w:id="1075"/>
      <w:bookmarkEnd w:id="1076"/>
      <w:bookmarkEnd w:id="1077"/>
      <w:bookmarkEnd w:id="1078"/>
      <w:r w:rsidRPr="00711F1D">
        <w:rPr>
          <w:color w:val="943634" w:themeColor="accent2" w:themeShade="BF"/>
        </w:rPr>
        <w:t>cations</w:t>
      </w:r>
    </w:p>
    <w:p w14:paraId="4CFD848B" w14:textId="77777777" w:rsidR="001A1DFD" w:rsidRPr="00B8510C" w:rsidRDefault="001A1DFD" w:rsidP="001A1DFD">
      <w:pPr>
        <w:spacing w:after="120" w:line="276" w:lineRule="auto"/>
        <w:jc w:val="both"/>
        <w:rPr>
          <w:color w:val="632423"/>
          <w:highlight w:val="red"/>
        </w:rPr>
      </w:pPr>
    </w:p>
    <w:p w14:paraId="34D2B511" w14:textId="59DA0B41" w:rsidR="001A1DFD" w:rsidRPr="007F2262" w:rsidRDefault="004E42CF" w:rsidP="001A1DFD">
      <w:pPr>
        <w:rPr>
          <w:i/>
          <w:color w:val="FF0000"/>
        </w:rPr>
      </w:pPr>
      <w:r w:rsidRPr="004E42CF">
        <w:rPr>
          <w:i/>
          <w:color w:val="FF0000"/>
        </w:rPr>
        <w:t>[Add Specifications]</w:t>
      </w:r>
    </w:p>
    <w:p w14:paraId="4F7FE6B6" w14:textId="2E80824E" w:rsidR="00CF3F8D" w:rsidRPr="00FD2566" w:rsidRDefault="001A1DFD" w:rsidP="001A1DFD">
      <w:pPr>
        <w:spacing w:after="200" w:line="276" w:lineRule="auto"/>
      </w:pPr>
      <w:r>
        <w:rPr>
          <w:color w:val="FF0000"/>
        </w:rPr>
        <w:br w:type="page"/>
      </w:r>
    </w:p>
    <w:p w14:paraId="77F175E1" w14:textId="77777777" w:rsidR="00CF3F8D" w:rsidRPr="00FD2566" w:rsidRDefault="00CF3F8D" w:rsidP="00CF5FC2"/>
    <w:p w14:paraId="0544357F" w14:textId="77777777" w:rsidR="00CF3F8D" w:rsidRPr="00FD2566" w:rsidRDefault="00CF3F8D" w:rsidP="00CF5FC2">
      <w:pPr>
        <w:sectPr w:rsidR="00CF3F8D" w:rsidRPr="00FD2566" w:rsidSect="00593510">
          <w:pgSz w:w="16838" w:h="11906" w:orient="landscape" w:code="9"/>
          <w:pgMar w:top="1134" w:right="1418" w:bottom="1134" w:left="1418" w:header="567" w:footer="567" w:gutter="0"/>
          <w:pgNumType w:start="1"/>
          <w:cols w:space="708"/>
          <w:docGrid w:linePitch="360"/>
        </w:sectPr>
      </w:pPr>
    </w:p>
    <w:p w14:paraId="15FD48E2" w14:textId="77777777" w:rsidR="00B407B2" w:rsidRPr="00FD2566" w:rsidRDefault="00B407B2" w:rsidP="00DA3AAE">
      <w:bookmarkStart w:id="1079" w:name="_Ref294008734"/>
      <w:bookmarkStart w:id="1080" w:name="_Ref406945987"/>
      <w:bookmarkStart w:id="1081" w:name="Conditions_precedent"/>
      <w:bookmarkEnd w:id="1048"/>
      <w:bookmarkEnd w:id="1049"/>
    </w:p>
    <w:p w14:paraId="30E1D54D" w14:textId="395A8A16" w:rsidR="00B407B2" w:rsidRPr="00FD2566" w:rsidRDefault="0061170A" w:rsidP="004525AF">
      <w:pPr>
        <w:pStyle w:val="Heading1"/>
        <w:ind w:left="720"/>
        <w:rPr>
          <w:smallCaps w:val="0"/>
          <w:lang w:eastAsia="en-US" w:bidi="ar-SA"/>
        </w:rPr>
      </w:pPr>
      <w:r w:rsidRPr="00FD2566">
        <w:rPr>
          <w:smallCaps w:val="0"/>
          <w:lang w:eastAsia="en-US" w:bidi="ar-SA"/>
        </w:rPr>
        <w:t xml:space="preserve">ANNEX 8. </w:t>
      </w:r>
      <w:r w:rsidR="00B407B2" w:rsidRPr="00FD2566">
        <w:rPr>
          <w:smallCaps w:val="0"/>
          <w:lang w:eastAsia="en-US" w:bidi="ar-SA"/>
        </w:rPr>
        <w:t>PRECONDITIONS FOR THE AGREEMENT</w:t>
      </w:r>
      <w:r w:rsidR="0053545A" w:rsidRPr="00FD2566">
        <w:rPr>
          <w:smallCaps w:val="0"/>
          <w:lang w:eastAsia="en-US" w:bidi="ar-SA"/>
        </w:rPr>
        <w:t>’</w:t>
      </w:r>
      <w:r w:rsidR="00B407B2" w:rsidRPr="00FD2566">
        <w:rPr>
          <w:smallCaps w:val="0"/>
          <w:lang w:eastAsia="en-US" w:bidi="ar-SA"/>
        </w:rPr>
        <w:t>S ENTRY INTO FORCE</w:t>
      </w:r>
    </w:p>
    <w:p w14:paraId="2E9E963E" w14:textId="77777777" w:rsidR="00EB1C74" w:rsidRPr="00FD2566" w:rsidRDefault="00EB1C74" w:rsidP="00B407B2">
      <w:pPr>
        <w:spacing w:line="276" w:lineRule="auto"/>
        <w:jc w:val="both"/>
      </w:pPr>
    </w:p>
    <w:p w14:paraId="4B3EA30E" w14:textId="040BF139" w:rsidR="00B407B2" w:rsidRPr="00FD2566" w:rsidRDefault="00B407B2" w:rsidP="00B407B2">
      <w:pPr>
        <w:spacing w:line="276" w:lineRule="auto"/>
        <w:jc w:val="both"/>
      </w:pPr>
      <w:r w:rsidRPr="00FD2566">
        <w:t>The parties shall take all the necessary measures, so that prior to the Agreement</w:t>
      </w:r>
      <w:r w:rsidR="0053545A" w:rsidRPr="00FD2566">
        <w:t>’</w:t>
      </w:r>
      <w:r w:rsidRPr="00FD2566">
        <w:t xml:space="preserve">s entry into force, </w:t>
      </w:r>
      <w:r w:rsidR="00760F0D" w:rsidRPr="00FD2566">
        <w:t>the</w:t>
      </w:r>
      <w:r w:rsidRPr="00FD2566">
        <w:t xml:space="preserve"> receipt of permits and licenses necessary for the performance of the Agreement, would be ensured, including the following:</w:t>
      </w:r>
    </w:p>
    <w:p w14:paraId="4DA3EC76" w14:textId="77777777" w:rsidR="00845FCF" w:rsidRPr="00FD2566" w:rsidRDefault="00845FCF" w:rsidP="00B407B2">
      <w:pPr>
        <w:spacing w:line="276" w:lineRule="auto"/>
        <w:jc w:val="both"/>
      </w:pPr>
    </w:p>
    <w:p w14:paraId="2B6C4DB5" w14:textId="5956CBEF" w:rsidR="00054C3A" w:rsidRPr="00FD2566" w:rsidRDefault="00D05D4B" w:rsidP="006B7C99">
      <w:pPr>
        <w:pStyle w:val="ListParagraph"/>
        <w:numPr>
          <w:ilvl w:val="1"/>
          <w:numId w:val="1"/>
        </w:numPr>
        <w:spacing w:after="120"/>
        <w:contextualSpacing w:val="0"/>
      </w:pPr>
      <w:r w:rsidRPr="00FD2566">
        <w:t xml:space="preserve">The fulfilment of the conditions precedent to the entry into force of the Agreement for which the Private </w:t>
      </w:r>
      <w:r w:rsidR="00AD09B9" w:rsidRPr="00FD2566">
        <w:t>Partner</w:t>
      </w:r>
      <w:r w:rsidRPr="00FD2566">
        <w:t xml:space="preserve"> is responsible:</w:t>
      </w:r>
    </w:p>
    <w:p w14:paraId="79A32A94" w14:textId="5522B259" w:rsidR="003E5541" w:rsidRDefault="003E5541" w:rsidP="003E5541">
      <w:pPr>
        <w:pStyle w:val="ListParagraph"/>
        <w:numPr>
          <w:ilvl w:val="1"/>
          <w:numId w:val="33"/>
        </w:numPr>
        <w:spacing w:after="120"/>
      </w:pPr>
      <w:r w:rsidRPr="00FD2566">
        <w:t>the execution of the Land Lease Agreement</w:t>
      </w:r>
      <w:r w:rsidR="00547FB2">
        <w:t xml:space="preserve"> </w:t>
      </w:r>
      <w:r w:rsidR="00547FB2" w:rsidRPr="00FD2566">
        <w:t>(a copy of the agreement shall be provided);</w:t>
      </w:r>
    </w:p>
    <w:p w14:paraId="1AEE8C61" w14:textId="6E2AC3B7" w:rsidR="006B7C99" w:rsidRPr="00FD2566" w:rsidRDefault="006B7C99" w:rsidP="00F938F2">
      <w:pPr>
        <w:pStyle w:val="ListParagraph"/>
        <w:numPr>
          <w:ilvl w:val="1"/>
          <w:numId w:val="33"/>
        </w:numPr>
        <w:spacing w:after="120"/>
        <w:contextualSpacing w:val="0"/>
      </w:pPr>
      <w:r w:rsidRPr="00FD2566">
        <w:t>the provision of the performance security referred to in Clause 31.1.1 of the Agreement;</w:t>
      </w:r>
    </w:p>
    <w:p w14:paraId="50C0E9AE" w14:textId="62D458D3" w:rsidR="00A37E06" w:rsidRDefault="00A37E06" w:rsidP="00A37E06">
      <w:pPr>
        <w:pStyle w:val="ListParagraph"/>
        <w:numPr>
          <w:ilvl w:val="1"/>
          <w:numId w:val="33"/>
        </w:numPr>
        <w:spacing w:after="120"/>
      </w:pPr>
      <w:r w:rsidRPr="00FD2566">
        <w:t>the conclusion of agreements with the Funder(s) (a copy of the agreement shall be provided);</w:t>
      </w:r>
    </w:p>
    <w:p w14:paraId="02CABF71" w14:textId="24700DFB" w:rsidR="00345EC1" w:rsidRPr="00FD2566" w:rsidRDefault="00345EC1" w:rsidP="00330C2E">
      <w:pPr>
        <w:pStyle w:val="ListParagraph"/>
        <w:numPr>
          <w:ilvl w:val="1"/>
          <w:numId w:val="33"/>
        </w:numPr>
        <w:spacing w:after="120"/>
      </w:pPr>
      <w:r w:rsidRPr="00FD2566">
        <w:t xml:space="preserve">the conclusion of agreements with the </w:t>
      </w:r>
      <w:r>
        <w:t xml:space="preserve">Another loan provider </w:t>
      </w:r>
      <w:r w:rsidRPr="00FD2566">
        <w:t>(s) (a copy of the agreement shall be provided);</w:t>
      </w:r>
    </w:p>
    <w:p w14:paraId="6BDD91C0" w14:textId="7818B0ED" w:rsidR="00DC26DB" w:rsidRPr="00FD2566" w:rsidRDefault="00DC26DB" w:rsidP="00F938F2">
      <w:pPr>
        <w:pStyle w:val="ListParagraph"/>
        <w:numPr>
          <w:ilvl w:val="1"/>
          <w:numId w:val="33"/>
        </w:numPr>
        <w:spacing w:after="120"/>
      </w:pPr>
      <w:r w:rsidRPr="00FD2566">
        <w:t>Submission of the Design Services Agreement(s) with the Subcontractor(s);</w:t>
      </w:r>
    </w:p>
    <w:p w14:paraId="2E2D6385" w14:textId="43DDAA34" w:rsidR="00DC26DB" w:rsidRPr="00FD2566" w:rsidRDefault="00DC26DB" w:rsidP="00F938F2">
      <w:pPr>
        <w:pStyle w:val="ListParagraph"/>
        <w:numPr>
          <w:ilvl w:val="1"/>
          <w:numId w:val="33"/>
        </w:numPr>
        <w:spacing w:after="120"/>
      </w:pPr>
      <w:r w:rsidRPr="00FD2566">
        <w:t>copies of permits, approvals, licences and certificates required for the execution of the design;</w:t>
      </w:r>
    </w:p>
    <w:p w14:paraId="3F62E0DB" w14:textId="00BF9932" w:rsidR="00363E59" w:rsidRDefault="00872A79" w:rsidP="00872A79">
      <w:pPr>
        <w:pStyle w:val="ListParagraph"/>
        <w:numPr>
          <w:ilvl w:val="1"/>
          <w:numId w:val="33"/>
        </w:numPr>
        <w:spacing w:after="120"/>
      </w:pPr>
      <w:r>
        <w:t>stakeholders’</w:t>
      </w:r>
      <w:r w:rsidR="00363E59">
        <w:t xml:space="preserve"> agreement </w:t>
      </w:r>
      <w:r w:rsidRPr="00FD2566">
        <w:t>(a copy of the agreement shall be provided);</w:t>
      </w:r>
    </w:p>
    <w:p w14:paraId="1E4FA708" w14:textId="11CEA37E" w:rsidR="00DC26DB" w:rsidRPr="00FD2566" w:rsidRDefault="00DC26DB" w:rsidP="00F938F2">
      <w:pPr>
        <w:pStyle w:val="ListParagraph"/>
        <w:numPr>
          <w:ilvl w:val="1"/>
          <w:numId w:val="33"/>
        </w:numPr>
        <w:spacing w:after="120"/>
      </w:pPr>
      <w:r w:rsidRPr="00FD2566">
        <w:t>the Insurance Contract provided for in Clause 1 of Schedule 5 to the Agreement (a copy of the Agreement shall be provided);</w:t>
      </w:r>
    </w:p>
    <w:p w14:paraId="70C79CD8" w14:textId="487128DE" w:rsidR="00DC26DB" w:rsidRPr="00FD2566" w:rsidRDefault="00DC26DB" w:rsidP="00F938F2">
      <w:pPr>
        <w:pStyle w:val="ListParagraph"/>
        <w:numPr>
          <w:ilvl w:val="1"/>
          <w:numId w:val="33"/>
        </w:numPr>
        <w:spacing w:after="120"/>
      </w:pPr>
      <w:r w:rsidRPr="00FD2566">
        <w:t>the submission of a surety from the Investor for the obligations of the Private partner in connection with the performance of the Agreement, which shall state that:</w:t>
      </w:r>
    </w:p>
    <w:p w14:paraId="34D8FA7D" w14:textId="7159F844" w:rsidR="00DC26DB" w:rsidRPr="00FD2566" w:rsidRDefault="00DC26DB" w:rsidP="00DC26DB">
      <w:pPr>
        <w:pStyle w:val="ListParagraph"/>
        <w:spacing w:after="120"/>
        <w:ind w:left="1080"/>
      </w:pPr>
      <w:r w:rsidRPr="00FD2566">
        <w:t xml:space="preserve">1.7.1. the surety is free of </w:t>
      </w:r>
      <w:proofErr w:type="gramStart"/>
      <w:r w:rsidRPr="00FD2566">
        <w:t>charge;</w:t>
      </w:r>
      <w:proofErr w:type="gramEnd"/>
    </w:p>
    <w:p w14:paraId="030E562B" w14:textId="0E68FC7A" w:rsidR="00DC26DB" w:rsidRPr="00FD2566" w:rsidRDefault="00DC26DB" w:rsidP="00DC26DB">
      <w:pPr>
        <w:pStyle w:val="ListParagraph"/>
        <w:spacing w:after="120"/>
        <w:ind w:left="1080"/>
      </w:pPr>
      <w:r w:rsidRPr="00FD2566">
        <w:t xml:space="preserve">1.7.2. in the event of non-performance or improper performance by the Private partner of its obligations under the Agreement, the Investor shall be jointly and severally liable to the Public </w:t>
      </w:r>
      <w:proofErr w:type="gramStart"/>
      <w:r w:rsidRPr="00FD2566">
        <w:t>partner;</w:t>
      </w:r>
      <w:proofErr w:type="gramEnd"/>
    </w:p>
    <w:p w14:paraId="580C7168" w14:textId="0C240F86" w:rsidR="00DC26DB" w:rsidRPr="00FD2566" w:rsidRDefault="00DC26DB" w:rsidP="00DC26DB">
      <w:pPr>
        <w:pStyle w:val="ListParagraph"/>
        <w:spacing w:after="120"/>
        <w:ind w:left="1080"/>
      </w:pPr>
      <w:r w:rsidRPr="00FD2566">
        <w:t xml:space="preserve">1.7.3. the Investor shall also be liable </w:t>
      </w:r>
      <w:proofErr w:type="gramStart"/>
      <w:r w:rsidRPr="00FD2566">
        <w:t>in the event that</w:t>
      </w:r>
      <w:proofErr w:type="gramEnd"/>
      <w:r w:rsidRPr="00FD2566">
        <w:t xml:space="preserve"> the Agreement is amended and the scope of the Private partner’s obligations and the Investor’s liability as a guarantor change as a result, or if any other consequences unfavourable to the Investor as a guarantor </w:t>
      </w:r>
      <w:proofErr w:type="gramStart"/>
      <w:r w:rsidRPr="00FD2566">
        <w:t>arise;</w:t>
      </w:r>
      <w:proofErr w:type="gramEnd"/>
    </w:p>
    <w:p w14:paraId="71CB3D2D" w14:textId="199D0CE3" w:rsidR="006B7C99" w:rsidRPr="00FD2566" w:rsidRDefault="00DC26DB" w:rsidP="00DC26DB">
      <w:pPr>
        <w:pStyle w:val="ListParagraph"/>
        <w:spacing w:after="120"/>
        <w:ind w:left="1080"/>
        <w:contextualSpacing w:val="0"/>
      </w:pPr>
      <w:r w:rsidRPr="00FD2566">
        <w:t xml:space="preserve">1.7.4. the liability of the Investor as guarantor shall only terminate when the Private partner’s obligations under the Agreement have expired and shall not terminate earlier by reason of the failure of the </w:t>
      </w:r>
      <w:proofErr w:type="gramStart"/>
      <w:r w:rsidRPr="00FD2566">
        <w:t>Public</w:t>
      </w:r>
      <w:proofErr w:type="gramEnd"/>
      <w:r w:rsidRPr="00FD2566">
        <w:t xml:space="preserve"> partner to call upon the liability of the Investor as guarantor for a certain period.</w:t>
      </w:r>
    </w:p>
    <w:p w14:paraId="357C08F8" w14:textId="66ADAE0A" w:rsidR="006358EF" w:rsidRPr="00FD2566" w:rsidRDefault="00DF217D" w:rsidP="00F938F2">
      <w:pPr>
        <w:pStyle w:val="ListParagraph"/>
        <w:numPr>
          <w:ilvl w:val="1"/>
          <w:numId w:val="33"/>
        </w:numPr>
        <w:spacing w:after="120"/>
        <w:contextualSpacing w:val="0"/>
      </w:pPr>
      <w:r w:rsidRPr="00FD2566">
        <w:t xml:space="preserve">to carry out an independent audit of the </w:t>
      </w:r>
      <w:r w:rsidR="007613C1" w:rsidRPr="00FD2566">
        <w:t>Financial Operating Model</w:t>
      </w:r>
      <w:r w:rsidRPr="00FD2566">
        <w:t xml:space="preserve"> at its own expense and to submit to the Public </w:t>
      </w:r>
      <w:r w:rsidR="00AD09B9" w:rsidRPr="00FD2566">
        <w:t>Partner</w:t>
      </w:r>
      <w:r w:rsidRPr="00FD2566">
        <w:t xml:space="preserve"> a report on its actual observations on the </w:t>
      </w:r>
      <w:r w:rsidR="007613C1" w:rsidRPr="00FD2566">
        <w:t>Financial Operating Model</w:t>
      </w:r>
      <w:r w:rsidRPr="00FD2566">
        <w:t xml:space="preserve"> in the form set out in the Appendix to this Annex, </w:t>
      </w:r>
      <w:r w:rsidR="007613C1" w:rsidRPr="00FD2566">
        <w:t>Financial Operating Model</w:t>
      </w:r>
      <w:r w:rsidRPr="00FD2566">
        <w:t xml:space="preserve"> Actual Observation Report Form. The audit of the </w:t>
      </w:r>
      <w:r w:rsidR="007613C1" w:rsidRPr="00FD2566">
        <w:t>Financial Operating Model</w:t>
      </w:r>
      <w:r w:rsidRPr="00FD2566">
        <w:t xml:space="preserve"> shall be carried out by an independent audit firm included in the list of audit firms of the Republic of Lithuania. The audit shall be carried out in accordance with international standards for related services and the legislation in force in the Republic of Lithuania, which would enable the auditor to satisfy itself that the </w:t>
      </w:r>
      <w:r w:rsidR="007613C1" w:rsidRPr="00FD2566">
        <w:t>Financial Operating Model</w:t>
      </w:r>
      <w:r w:rsidRPr="00FD2566">
        <w:t xml:space="preserve"> adequately reflects the terms of the Agreement and the assumptions set out therein, that the accounting principles applied and the calculation of fees are reasonable, and that there are no errors in the financial modelling. The </w:t>
      </w:r>
      <w:r w:rsidRPr="00FD2566">
        <w:lastRenderedPageBreak/>
        <w:t xml:space="preserve">nomination of the audit firm shall be agreed with the Public </w:t>
      </w:r>
      <w:r w:rsidR="00AD09B9" w:rsidRPr="00FD2566">
        <w:t>Partner</w:t>
      </w:r>
      <w:r w:rsidRPr="00FD2566">
        <w:t xml:space="preserve"> prior to the audit being carried out, and only after written agreement by the Public </w:t>
      </w:r>
      <w:r w:rsidR="00AD09B9" w:rsidRPr="00FD2566">
        <w:t>Partner</w:t>
      </w:r>
      <w:r w:rsidRPr="00FD2566">
        <w:t xml:space="preserve"> that the audit firm is acceptable to the Public </w:t>
      </w:r>
      <w:r w:rsidR="00AD09B9" w:rsidRPr="00FD2566">
        <w:t>Partner</w:t>
      </w:r>
      <w:r w:rsidRPr="00FD2566">
        <w:t xml:space="preserve"> may the audit work be performed. The Private </w:t>
      </w:r>
      <w:r w:rsidR="00AD09B9" w:rsidRPr="00FD2566">
        <w:t>Partner</w:t>
      </w:r>
      <w:r w:rsidRPr="00FD2566">
        <w:t xml:space="preserve"> shall assume full responsibility for the results of the independent audit of the </w:t>
      </w:r>
      <w:r w:rsidR="007613C1" w:rsidRPr="00FD2566">
        <w:t>Financial Operating Model</w:t>
      </w:r>
      <w:r w:rsidRPr="00FD2566">
        <w:t xml:space="preserve">, i.e. in the event of an independent audit of the </w:t>
      </w:r>
      <w:r w:rsidR="007613C1" w:rsidRPr="00FD2566">
        <w:t>Financial Operating Model</w:t>
      </w:r>
      <w:r w:rsidRPr="00FD2566">
        <w:t xml:space="preserve"> and the identification of errors in the financial modelling resulting in an increase in the calculated PPP Fee as a result of the correction of such errors, such increase shall not be passed on to the Public </w:t>
      </w:r>
      <w:r w:rsidR="00AD09B9" w:rsidRPr="00FD2566">
        <w:t>Partner</w:t>
      </w:r>
      <w:r w:rsidRPr="00FD2566">
        <w:t xml:space="preserve"> and the PPP Fee shall not be recalculated. In the event that the correction of modelling errors results in a decrease in the calculated PPP Fee, the </w:t>
      </w:r>
      <w:r w:rsidR="007613C1" w:rsidRPr="00FD2566">
        <w:t>Financial Operating Model</w:t>
      </w:r>
      <w:r w:rsidRPr="00FD2566">
        <w:t xml:space="preserve"> shall be amended and the PPP Fee recalculated accordingly in favour of the Public </w:t>
      </w:r>
      <w:r w:rsidR="00AD09B9" w:rsidRPr="00FD2566">
        <w:t>Partner</w:t>
      </w:r>
      <w:r w:rsidRPr="00FD2566">
        <w:t xml:space="preserve"> prior to the entry into force of the Agreement in its entirety, while maintaining the rate of return on inves</w:t>
      </w:r>
      <w:r w:rsidR="00DC26DB" w:rsidRPr="00FD2566">
        <w:t xml:space="preserve">tments specified in the </w:t>
      </w:r>
      <w:r w:rsidRPr="00FD2566">
        <w:t>Tender.</w:t>
      </w:r>
    </w:p>
    <w:p w14:paraId="7C66613F" w14:textId="3F79CF23" w:rsidR="00481F5C" w:rsidRPr="00FD2566" w:rsidRDefault="00481F5C" w:rsidP="00F938F2">
      <w:pPr>
        <w:pStyle w:val="ListParagraph"/>
        <w:numPr>
          <w:ilvl w:val="1"/>
          <w:numId w:val="33"/>
        </w:numPr>
        <w:spacing w:after="120"/>
        <w:contextualSpacing w:val="0"/>
      </w:pPr>
      <w:r w:rsidRPr="00FD2566">
        <w:t xml:space="preserve">a permit to work with or have access to classified information marked "Restricted" issued in the name of the Private </w:t>
      </w:r>
      <w:r w:rsidR="00AD09B9" w:rsidRPr="00FD2566">
        <w:t>Partner</w:t>
      </w:r>
      <w:r w:rsidRPr="00FD2566">
        <w:t xml:space="preserve"> and the employees of the Subcontractors and the Subcontractors (natural persons) in accordance with the procedure laid down by the Law on State and Official Secrets, who will carry out design work related to the creation of classified information;</w:t>
      </w:r>
    </w:p>
    <w:p w14:paraId="7EADB953" w14:textId="03009958" w:rsidR="00481F5C" w:rsidRPr="00FD2566" w:rsidRDefault="00481F5C" w:rsidP="00F938F2">
      <w:pPr>
        <w:pStyle w:val="ListParagraph"/>
        <w:numPr>
          <w:ilvl w:val="1"/>
          <w:numId w:val="33"/>
        </w:numPr>
        <w:spacing w:after="120"/>
        <w:contextualSpacing w:val="0"/>
      </w:pPr>
      <w:r w:rsidRPr="00FD2566">
        <w:t xml:space="preserve">the documents of the Private </w:t>
      </w:r>
      <w:r w:rsidR="00AD09B9" w:rsidRPr="00FD2566">
        <w:t>Partner</w:t>
      </w:r>
      <w:r w:rsidRPr="00FD2566">
        <w:t xml:space="preserve"> and of the Subcontractors who will carry out the design work related to the creation of classified information in their capacity as legal entities:</w:t>
      </w:r>
    </w:p>
    <w:p w14:paraId="69ABA6B3" w14:textId="65B206DD" w:rsidR="00481F5C" w:rsidRPr="00FD2566" w:rsidRDefault="00481F5C" w:rsidP="00F938F2">
      <w:pPr>
        <w:pStyle w:val="ListParagraph"/>
        <w:numPr>
          <w:ilvl w:val="2"/>
          <w:numId w:val="33"/>
        </w:numPr>
        <w:spacing w:after="120"/>
        <w:contextualSpacing w:val="0"/>
      </w:pPr>
      <w:r w:rsidRPr="00FD2566">
        <w:t xml:space="preserve">a certificate confirming compliance with the requirements for the protection of classified information classified as "Restricted" or a certificate confirming the trustworthiness of the Private </w:t>
      </w:r>
      <w:r w:rsidR="00AD09B9" w:rsidRPr="00FD2566">
        <w:t>Partner</w:t>
      </w:r>
      <w:r w:rsidRPr="00FD2566">
        <w:t xml:space="preserve"> and the Subcontractors (legal persons), issued in accordance with the procedure established by the Law on State and Official Secrets;</w:t>
      </w:r>
    </w:p>
    <w:p w14:paraId="79272379" w14:textId="00EEB5DC" w:rsidR="00481F5C" w:rsidRPr="00FD2566" w:rsidRDefault="00481F5C" w:rsidP="00F938F2">
      <w:pPr>
        <w:pStyle w:val="ListParagraph"/>
        <w:numPr>
          <w:ilvl w:val="2"/>
          <w:numId w:val="33"/>
        </w:numPr>
        <w:spacing w:after="120"/>
        <w:contextualSpacing w:val="0"/>
      </w:pPr>
      <w:r w:rsidRPr="00FD2566">
        <w:t>documents issued certifying that the premises are recognised as suitable for storing or handling classified information;</w:t>
      </w:r>
    </w:p>
    <w:p w14:paraId="5A253E7C" w14:textId="48ABAAC3" w:rsidR="00481F5C" w:rsidRPr="00FD2566" w:rsidRDefault="00481F5C" w:rsidP="00F938F2">
      <w:pPr>
        <w:pStyle w:val="ListParagraph"/>
        <w:numPr>
          <w:ilvl w:val="2"/>
          <w:numId w:val="33"/>
        </w:numPr>
        <w:spacing w:after="120"/>
        <w:contextualSpacing w:val="0"/>
      </w:pPr>
      <w:r w:rsidRPr="00FD2566">
        <w:t xml:space="preserve">authorisation issued by the Security Supervisory Authority or the Departmental Security Supervisory Authority for the processing and transmission of classified information classified as "Restricted" in the IIRIS in favour of the Private </w:t>
      </w:r>
      <w:r w:rsidR="00AD09B9" w:rsidRPr="00FD2566">
        <w:t>Partner</w:t>
      </w:r>
      <w:r w:rsidRPr="00FD2566">
        <w:t xml:space="preserve"> Subcontractor.</w:t>
      </w:r>
    </w:p>
    <w:p w14:paraId="7963F390" w14:textId="25F79266" w:rsidR="008D5088" w:rsidRPr="00FD2566" w:rsidRDefault="008D5088" w:rsidP="00F938F2">
      <w:pPr>
        <w:pStyle w:val="ListParagraph"/>
        <w:numPr>
          <w:ilvl w:val="0"/>
          <w:numId w:val="33"/>
        </w:numPr>
        <w:spacing w:after="120"/>
        <w:ind w:hanging="357"/>
        <w:contextualSpacing w:val="0"/>
      </w:pPr>
      <w:r w:rsidRPr="00FD2566">
        <w:t xml:space="preserve">The fulfilment of the preconditions for the entry into force of the Agreement, which are the responsibility of the Public </w:t>
      </w:r>
      <w:r w:rsidR="00AD09B9" w:rsidRPr="00FD2566">
        <w:t>Partner</w:t>
      </w:r>
      <w:r w:rsidRPr="00FD2566">
        <w:t>:</w:t>
      </w:r>
    </w:p>
    <w:p w14:paraId="0A83D214" w14:textId="3A8444F3" w:rsidR="008D5088" w:rsidRPr="00FD2566" w:rsidRDefault="00464E8F" w:rsidP="00F938F2">
      <w:pPr>
        <w:pStyle w:val="ListParagraph"/>
        <w:numPr>
          <w:ilvl w:val="1"/>
          <w:numId w:val="33"/>
        </w:numPr>
        <w:spacing w:after="120"/>
        <w:ind w:hanging="357"/>
        <w:contextualSpacing w:val="0"/>
      </w:pPr>
      <w:r w:rsidRPr="00FD2566">
        <w:t xml:space="preserve">observations, if any, on the audit of the </w:t>
      </w:r>
      <w:r w:rsidR="007613C1" w:rsidRPr="00FD2566">
        <w:t>Financial Operating Model</w:t>
      </w:r>
      <w:r w:rsidRPr="00FD2566">
        <w:t xml:space="preserve"> to the Private </w:t>
      </w:r>
      <w:r w:rsidR="00AD09B9" w:rsidRPr="00FD2566">
        <w:t>Partner</w:t>
      </w:r>
      <w:r w:rsidRPr="00FD2566">
        <w:t>;</w:t>
      </w:r>
    </w:p>
    <w:p w14:paraId="4147439A" w14:textId="1C1754D7" w:rsidR="00464E8F" w:rsidRPr="00FD2566" w:rsidRDefault="00E96D83" w:rsidP="00F938F2">
      <w:pPr>
        <w:pStyle w:val="ListParagraph"/>
        <w:numPr>
          <w:ilvl w:val="1"/>
          <w:numId w:val="33"/>
        </w:numPr>
        <w:spacing w:after="120"/>
        <w:ind w:hanging="357"/>
        <w:contextualSpacing w:val="0"/>
      </w:pPr>
      <w:r>
        <w:t>termination</w:t>
      </w:r>
      <w:r w:rsidR="00DC26DB" w:rsidRPr="00FD2566">
        <w:t xml:space="preserve"> of a Land Plot Lease Agreement. </w:t>
      </w:r>
    </w:p>
    <w:p w14:paraId="30AEA17D" w14:textId="77777777" w:rsidR="002912E0" w:rsidRPr="00FD2566" w:rsidRDefault="002912E0" w:rsidP="002912E0">
      <w:pPr>
        <w:spacing w:after="120"/>
      </w:pPr>
    </w:p>
    <w:p w14:paraId="17DE13B4" w14:textId="77777777" w:rsidR="002912E0" w:rsidRPr="00FD2566" w:rsidRDefault="002912E0" w:rsidP="002912E0">
      <w:pPr>
        <w:spacing w:after="120"/>
      </w:pPr>
    </w:p>
    <w:p w14:paraId="39CB8599" w14:textId="77777777" w:rsidR="002912E0" w:rsidRPr="00FD2566" w:rsidRDefault="002912E0" w:rsidP="002912E0">
      <w:pPr>
        <w:spacing w:after="120"/>
      </w:pPr>
    </w:p>
    <w:p w14:paraId="195E2A9E" w14:textId="77777777" w:rsidR="00B407B2" w:rsidRPr="00FD2566" w:rsidRDefault="00B407B2">
      <w:pPr>
        <w:spacing w:after="200" w:line="276" w:lineRule="auto"/>
      </w:pPr>
      <w:r w:rsidRPr="00FD2566">
        <w:br w:type="page"/>
      </w:r>
    </w:p>
    <w:p w14:paraId="3651B4DC" w14:textId="1D072B40" w:rsidR="007613C1" w:rsidRPr="00FD2566" w:rsidRDefault="007613C1" w:rsidP="007613C1">
      <w:pPr>
        <w:pStyle w:val="Heading1"/>
        <w:ind w:left="792"/>
      </w:pPr>
      <w:bookmarkStart w:id="1082" w:name="_Toc191485571"/>
      <w:r w:rsidRPr="00FD2566">
        <w:lastRenderedPageBreak/>
        <w:t xml:space="preserve">Appendix 1. Form for the report on factual observations on the verification of the </w:t>
      </w:r>
      <w:r w:rsidR="008D0637" w:rsidRPr="00FD2566">
        <w:t>Financial Operating Model</w:t>
      </w:r>
      <w:r w:rsidRPr="00FD2566">
        <w:t xml:space="preserve"> in accordance with agreed procedures</w:t>
      </w:r>
      <w:bookmarkEnd w:id="1082"/>
    </w:p>
    <w:p w14:paraId="77941E15" w14:textId="77777777" w:rsidR="007613C1" w:rsidRPr="00FD2566" w:rsidRDefault="007613C1" w:rsidP="007613C1">
      <w:pPr>
        <w:spacing w:before="120" w:after="120" w:line="276" w:lineRule="auto"/>
        <w:jc w:val="both"/>
      </w:pPr>
    </w:p>
    <w:p w14:paraId="0852F462" w14:textId="512736CF" w:rsidR="007613C1" w:rsidRPr="00FD2566" w:rsidRDefault="007613C1" w:rsidP="007613C1">
      <w:pPr>
        <w:spacing w:line="276" w:lineRule="auto"/>
        <w:jc w:val="both"/>
        <w:rPr>
          <w:i/>
          <w:color w:val="0070C0"/>
        </w:rPr>
      </w:pPr>
      <w:r w:rsidRPr="00FD2566">
        <w:rPr>
          <w:color w:val="0070C0"/>
        </w:rPr>
        <w:t>[</w:t>
      </w:r>
      <w:r w:rsidRPr="00FD2566">
        <w:rPr>
          <w:i/>
          <w:iCs/>
          <w:color w:val="0070C0"/>
        </w:rPr>
        <w:t>This report form contains the minimum information required in the report. It is at the discretion of the auditor to decide what additional information will be included</w:t>
      </w:r>
      <w:r w:rsidRPr="00FD2566">
        <w:rPr>
          <w:color w:val="0070C0"/>
        </w:rPr>
        <w:t>]</w:t>
      </w:r>
    </w:p>
    <w:p w14:paraId="717604AD" w14:textId="77777777" w:rsidR="007613C1" w:rsidRPr="00FD2566" w:rsidRDefault="007613C1" w:rsidP="007613C1">
      <w:pPr>
        <w:spacing w:line="276" w:lineRule="auto"/>
        <w:rPr>
          <w:i/>
          <w:color w:val="0070C0"/>
        </w:rPr>
      </w:pPr>
    </w:p>
    <w:p w14:paraId="579E6013" w14:textId="58C496A9" w:rsidR="007613C1" w:rsidRPr="00FD2566" w:rsidRDefault="007613C1" w:rsidP="007613C1">
      <w:pPr>
        <w:spacing w:line="276" w:lineRule="auto"/>
        <w:ind w:firstLine="567"/>
        <w:jc w:val="both"/>
      </w:pPr>
      <w:r w:rsidRPr="00FD2566">
        <w:t>We have performed the procedures agreed with you, as listed below, in relation to the review of the Financial Operating Model (</w:t>
      </w:r>
      <w:r w:rsidR="008D0637" w:rsidRPr="00FD2566">
        <w:t>‘</w:t>
      </w:r>
      <w:r w:rsidRPr="00FD2566">
        <w:t>FOM</w:t>
      </w:r>
      <w:r w:rsidR="00AD4E6B" w:rsidRPr="00FD2566">
        <w:t>’</w:t>
      </w:r>
      <w:r w:rsidRPr="00FD2566">
        <w:t xml:space="preserve">), in accordance with the procedures set out below and as agreed/agreed in advance. We have carried out this engagement in accordance with the International Standards for </w:t>
      </w:r>
      <w:r w:rsidR="00AD4E6B" w:rsidRPr="00FD2566">
        <w:t>re</w:t>
      </w:r>
      <w:r w:rsidRPr="00FD2566">
        <w:t xml:space="preserve">lated </w:t>
      </w:r>
      <w:r w:rsidR="00AD4E6B" w:rsidRPr="00FD2566">
        <w:t>s</w:t>
      </w:r>
      <w:r w:rsidRPr="00FD2566">
        <w:t>ervices [</w:t>
      </w:r>
      <w:r w:rsidRPr="00FD2566">
        <w:rPr>
          <w:i/>
          <w:iCs/>
        </w:rPr>
        <w:t>specify relevant standards or procedures</w:t>
      </w:r>
      <w:r w:rsidRPr="00FD2566">
        <w:t xml:space="preserve">]* applicable to </w:t>
      </w:r>
      <w:r w:rsidR="00AD4E6B" w:rsidRPr="00FD2566">
        <w:t xml:space="preserve">the </w:t>
      </w:r>
      <w:r w:rsidRPr="00FD2566">
        <w:t>engagements</w:t>
      </w:r>
      <w:r w:rsidR="00AD4E6B" w:rsidRPr="00FD2566">
        <w:t xml:space="preserve"> of agreed procedures</w:t>
      </w:r>
      <w:r w:rsidRPr="00FD2566">
        <w:t>. The procedures were designed for the sole purpose of assisting you in assessing that the terms and conditions and assumptions set out in the FVM [</w:t>
      </w:r>
      <w:r w:rsidRPr="00FD2566">
        <w:rPr>
          <w:i/>
          <w:iCs/>
        </w:rPr>
        <w:t>specify date and version of document</w:t>
      </w:r>
      <w:r w:rsidRPr="00FD2566">
        <w:t>] are reasonably reflected in the [</w:t>
      </w:r>
      <w:r w:rsidRPr="00FD2566">
        <w:rPr>
          <w:i/>
          <w:iCs/>
          <w:color w:val="FF0000"/>
        </w:rPr>
        <w:t>specify name of the Agreement</w:t>
      </w:r>
      <w:r w:rsidRPr="00FD2566">
        <w:t xml:space="preserve">] (the </w:t>
      </w:r>
      <w:r w:rsidR="00AD4E6B" w:rsidRPr="00FD2566">
        <w:t>‘</w:t>
      </w:r>
      <w:r w:rsidRPr="00FD2566">
        <w:t>Agreement</w:t>
      </w:r>
      <w:r w:rsidR="00AD4E6B" w:rsidRPr="00FD2566">
        <w:t>’</w:t>
      </w:r>
      <w:r w:rsidRPr="00FD2566">
        <w:t>), the accounting principles and fee calculations applied are reasonable, there are no errors in the financial modelling, and are summarised as follows:</w:t>
      </w:r>
    </w:p>
    <w:p w14:paraId="71D8A339" w14:textId="77777777" w:rsidR="007613C1" w:rsidRPr="00FD2566" w:rsidRDefault="007613C1" w:rsidP="007613C1">
      <w:pPr>
        <w:spacing w:line="276" w:lineRule="auto"/>
        <w:ind w:firstLine="567"/>
        <w:jc w:val="both"/>
      </w:pPr>
    </w:p>
    <w:tbl>
      <w:tblPr>
        <w:tblStyle w:val="TableGrid"/>
        <w:tblW w:w="10206" w:type="dxa"/>
        <w:tblInd w:w="-5" w:type="dxa"/>
        <w:tblLook w:val="04A0" w:firstRow="1" w:lastRow="0" w:firstColumn="1" w:lastColumn="0" w:noHBand="0" w:noVBand="1"/>
      </w:tblPr>
      <w:tblGrid>
        <w:gridCol w:w="656"/>
        <w:gridCol w:w="5583"/>
        <w:gridCol w:w="3967"/>
      </w:tblGrid>
      <w:tr w:rsidR="007613C1" w:rsidRPr="00FD2566" w14:paraId="4AB476C6" w14:textId="77777777" w:rsidTr="003E7CF2">
        <w:tc>
          <w:tcPr>
            <w:tcW w:w="650" w:type="dxa"/>
          </w:tcPr>
          <w:p w14:paraId="1EFAB83F" w14:textId="4971E1AE" w:rsidR="007613C1" w:rsidRPr="00FD2566" w:rsidRDefault="00AD4E6B" w:rsidP="003E7CF2">
            <w:pPr>
              <w:spacing w:line="276" w:lineRule="auto"/>
              <w:contextualSpacing/>
              <w:jc w:val="both"/>
            </w:pPr>
            <w:r w:rsidRPr="00FD2566">
              <w:t xml:space="preserve">Item No. </w:t>
            </w:r>
          </w:p>
        </w:tc>
        <w:tc>
          <w:tcPr>
            <w:tcW w:w="5587" w:type="dxa"/>
          </w:tcPr>
          <w:p w14:paraId="137B0A27" w14:textId="64CD0684" w:rsidR="007613C1" w:rsidRPr="00FD2566" w:rsidRDefault="00AD4E6B" w:rsidP="003E7CF2">
            <w:pPr>
              <w:spacing w:line="276" w:lineRule="auto"/>
              <w:contextualSpacing/>
              <w:jc w:val="both"/>
            </w:pPr>
            <w:r w:rsidRPr="00FD2566">
              <w:t>Procedures carried out</w:t>
            </w:r>
            <w:r w:rsidR="007613C1" w:rsidRPr="00FD2566">
              <w:t xml:space="preserve"> </w:t>
            </w:r>
            <w:r w:rsidR="007613C1" w:rsidRPr="00FD2566">
              <w:rPr>
                <w:i/>
              </w:rPr>
              <w:t>(</w:t>
            </w:r>
            <w:r w:rsidRPr="00FD2566">
              <w:rPr>
                <w:i/>
              </w:rPr>
              <w:t>all procedures shall be specified</w:t>
            </w:r>
            <w:r w:rsidR="007613C1" w:rsidRPr="00FD2566">
              <w:rPr>
                <w:i/>
              </w:rPr>
              <w:t>)</w:t>
            </w:r>
          </w:p>
        </w:tc>
        <w:tc>
          <w:tcPr>
            <w:tcW w:w="3969" w:type="dxa"/>
          </w:tcPr>
          <w:p w14:paraId="724135A9" w14:textId="4B1A5A40" w:rsidR="007613C1" w:rsidRPr="00FD2566" w:rsidRDefault="00AD4E6B" w:rsidP="00AD4E6B">
            <w:pPr>
              <w:spacing w:line="276" w:lineRule="auto"/>
              <w:jc w:val="both"/>
            </w:pPr>
            <w:r w:rsidRPr="00FD2566">
              <w:t xml:space="preserve">Observations made </w:t>
            </w:r>
            <w:r w:rsidRPr="00FD2566">
              <w:rPr>
                <w:i/>
                <w:iCs/>
              </w:rPr>
              <w:t>(detail the non-conformities of the procedure carried out)</w:t>
            </w:r>
          </w:p>
        </w:tc>
      </w:tr>
      <w:tr w:rsidR="007613C1" w:rsidRPr="00FD2566" w14:paraId="3268A9F4" w14:textId="77777777" w:rsidTr="003E7CF2">
        <w:tc>
          <w:tcPr>
            <w:tcW w:w="650" w:type="dxa"/>
          </w:tcPr>
          <w:p w14:paraId="083D76CE" w14:textId="77777777" w:rsidR="007613C1" w:rsidRPr="00FD2566" w:rsidRDefault="007613C1" w:rsidP="003E7CF2">
            <w:pPr>
              <w:spacing w:line="276" w:lineRule="auto"/>
              <w:contextualSpacing/>
              <w:jc w:val="both"/>
            </w:pPr>
            <w:r w:rsidRPr="00FD2566">
              <w:t>1.</w:t>
            </w:r>
          </w:p>
        </w:tc>
        <w:tc>
          <w:tcPr>
            <w:tcW w:w="5587" w:type="dxa"/>
          </w:tcPr>
          <w:p w14:paraId="39036D64" w14:textId="04D71193" w:rsidR="007613C1" w:rsidRPr="00FD2566" w:rsidRDefault="00AD4E6B" w:rsidP="003E7CF2">
            <w:pPr>
              <w:spacing w:line="276" w:lineRule="auto"/>
              <w:contextualSpacing/>
              <w:jc w:val="both"/>
            </w:pPr>
            <w:r w:rsidRPr="00FD2566">
              <w:t xml:space="preserve">We have checked whether the procedure for calculating the Fee is in accordance with the </w:t>
            </w:r>
            <w:r w:rsidR="00E251AC" w:rsidRPr="00FD2566">
              <w:t>guidelines</w:t>
            </w:r>
            <w:r w:rsidRPr="00FD2566">
              <w:t xml:space="preserve"> set out in the Agreement.</w:t>
            </w:r>
          </w:p>
        </w:tc>
        <w:tc>
          <w:tcPr>
            <w:tcW w:w="3969" w:type="dxa"/>
          </w:tcPr>
          <w:p w14:paraId="538863C7" w14:textId="77777777" w:rsidR="007613C1" w:rsidRPr="00FD2566" w:rsidRDefault="007613C1" w:rsidP="003E7CF2">
            <w:pPr>
              <w:spacing w:line="276" w:lineRule="auto"/>
              <w:contextualSpacing/>
              <w:jc w:val="both"/>
            </w:pPr>
          </w:p>
        </w:tc>
      </w:tr>
      <w:tr w:rsidR="007613C1" w:rsidRPr="00FD2566" w14:paraId="61D0BA08" w14:textId="77777777" w:rsidTr="003E7CF2">
        <w:tc>
          <w:tcPr>
            <w:tcW w:w="650" w:type="dxa"/>
          </w:tcPr>
          <w:p w14:paraId="744CB540" w14:textId="77777777" w:rsidR="007613C1" w:rsidRPr="00FD2566" w:rsidRDefault="007613C1" w:rsidP="003E7CF2">
            <w:pPr>
              <w:spacing w:line="276" w:lineRule="auto"/>
              <w:contextualSpacing/>
              <w:jc w:val="both"/>
            </w:pPr>
            <w:r w:rsidRPr="00FD2566">
              <w:t>2.</w:t>
            </w:r>
          </w:p>
        </w:tc>
        <w:tc>
          <w:tcPr>
            <w:tcW w:w="5587" w:type="dxa"/>
          </w:tcPr>
          <w:p w14:paraId="3DD2609F" w14:textId="30F2AF28" w:rsidR="007613C1" w:rsidRPr="00FD2566" w:rsidRDefault="00AD4E6B" w:rsidP="003E7CF2">
            <w:pPr>
              <w:spacing w:line="276" w:lineRule="auto"/>
              <w:contextualSpacing/>
              <w:jc w:val="both"/>
            </w:pPr>
            <w:r w:rsidRPr="00FD2566">
              <w:t xml:space="preserve">We have </w:t>
            </w:r>
            <w:r w:rsidR="00E251AC" w:rsidRPr="00FD2566">
              <w:t>checked whether</w:t>
            </w:r>
            <w:r w:rsidRPr="00FD2566">
              <w:t xml:space="preserve"> the </w:t>
            </w:r>
            <w:r w:rsidR="00E251AC" w:rsidRPr="00FD2566">
              <w:t>Fee</w:t>
            </w:r>
            <w:r w:rsidRPr="00FD2566">
              <w:t xml:space="preserve"> is equal each year without taking into account the indexation assumptions in the F</w:t>
            </w:r>
            <w:r w:rsidR="00E251AC" w:rsidRPr="00FD2566">
              <w:t>O</w:t>
            </w:r>
            <w:r w:rsidRPr="00FD2566">
              <w:t xml:space="preserve">M at </w:t>
            </w:r>
            <w:r w:rsidR="00E251AC" w:rsidRPr="00FD2566">
              <w:t xml:space="preserve">a </w:t>
            </w:r>
            <w:r w:rsidRPr="00FD2566">
              <w:t>real value.</w:t>
            </w:r>
            <w:r w:rsidR="00E251AC" w:rsidRPr="00FD2566">
              <w:t xml:space="preserve"> </w:t>
            </w:r>
          </w:p>
        </w:tc>
        <w:tc>
          <w:tcPr>
            <w:tcW w:w="3969" w:type="dxa"/>
          </w:tcPr>
          <w:p w14:paraId="4AD17DB7" w14:textId="77777777" w:rsidR="007613C1" w:rsidRPr="00FD2566" w:rsidRDefault="007613C1" w:rsidP="003E7CF2">
            <w:pPr>
              <w:spacing w:line="276" w:lineRule="auto"/>
              <w:contextualSpacing/>
              <w:jc w:val="both"/>
            </w:pPr>
          </w:p>
        </w:tc>
      </w:tr>
      <w:tr w:rsidR="007613C1" w:rsidRPr="00FD2566" w14:paraId="6955BC68" w14:textId="77777777" w:rsidTr="003E7CF2">
        <w:tc>
          <w:tcPr>
            <w:tcW w:w="650" w:type="dxa"/>
          </w:tcPr>
          <w:p w14:paraId="1F7DBBF8" w14:textId="77777777" w:rsidR="007613C1" w:rsidRPr="00FD2566" w:rsidRDefault="007613C1" w:rsidP="003E7CF2">
            <w:pPr>
              <w:spacing w:line="276" w:lineRule="auto"/>
              <w:contextualSpacing/>
              <w:jc w:val="both"/>
            </w:pPr>
            <w:r w:rsidRPr="00FD2566">
              <w:t>3.</w:t>
            </w:r>
          </w:p>
        </w:tc>
        <w:tc>
          <w:tcPr>
            <w:tcW w:w="5587" w:type="dxa"/>
          </w:tcPr>
          <w:p w14:paraId="35A0E49F" w14:textId="4BB4FCCD" w:rsidR="007613C1" w:rsidRPr="00FD2566" w:rsidRDefault="00E251AC" w:rsidP="003E7CF2">
            <w:pPr>
              <w:spacing w:line="276" w:lineRule="auto"/>
              <w:contextualSpacing/>
              <w:jc w:val="both"/>
            </w:pPr>
            <w:r w:rsidRPr="00FD2566">
              <w:t>We have checked that the values for the calculation of the Fee as set out in the FOM have been correctly transposed into Table 1 ‘Fee payment schedule’ of Appendix 1 to Annex 3 to the Agreement, ‘Settlement and Payment Procedures’.</w:t>
            </w:r>
          </w:p>
        </w:tc>
        <w:tc>
          <w:tcPr>
            <w:tcW w:w="3969" w:type="dxa"/>
          </w:tcPr>
          <w:p w14:paraId="786F8532" w14:textId="77777777" w:rsidR="007613C1" w:rsidRPr="00FD2566" w:rsidRDefault="007613C1" w:rsidP="003E7CF2">
            <w:pPr>
              <w:spacing w:line="276" w:lineRule="auto"/>
              <w:contextualSpacing/>
              <w:jc w:val="both"/>
            </w:pPr>
          </w:p>
        </w:tc>
      </w:tr>
      <w:tr w:rsidR="007613C1" w:rsidRPr="00FD2566" w14:paraId="0A353491" w14:textId="77777777" w:rsidTr="003E7CF2">
        <w:tc>
          <w:tcPr>
            <w:tcW w:w="650" w:type="dxa"/>
          </w:tcPr>
          <w:p w14:paraId="1929DBB1" w14:textId="77777777" w:rsidR="007613C1" w:rsidRPr="00FD2566" w:rsidRDefault="007613C1" w:rsidP="003E7CF2">
            <w:pPr>
              <w:spacing w:line="276" w:lineRule="auto"/>
              <w:contextualSpacing/>
              <w:jc w:val="both"/>
            </w:pPr>
            <w:r w:rsidRPr="00FD2566">
              <w:t>4.</w:t>
            </w:r>
          </w:p>
        </w:tc>
        <w:tc>
          <w:tcPr>
            <w:tcW w:w="5587" w:type="dxa"/>
          </w:tcPr>
          <w:p w14:paraId="75DDDD14" w14:textId="21CECF35" w:rsidR="007613C1" w:rsidRPr="00FD2566" w:rsidRDefault="00E251AC" w:rsidP="003E7CF2">
            <w:pPr>
              <w:spacing w:line="276" w:lineRule="auto"/>
              <w:contextualSpacing/>
              <w:jc w:val="both"/>
            </w:pPr>
            <w:r w:rsidRPr="00FD2566">
              <w:t>We have checked whether the Fee in nominal (indexed) values as stated in the FOM is in accordance with Table 2 ‘Fee Payment Schedule’ of Appendix 1 to Annex 3 to the Agreement ‘Settlement and Payment Procedures’</w:t>
            </w:r>
            <w:r w:rsidR="007613C1" w:rsidRPr="00FD2566">
              <w:t>.</w:t>
            </w:r>
          </w:p>
        </w:tc>
        <w:tc>
          <w:tcPr>
            <w:tcW w:w="3969" w:type="dxa"/>
          </w:tcPr>
          <w:p w14:paraId="5B7748EB" w14:textId="77777777" w:rsidR="007613C1" w:rsidRPr="00FD2566" w:rsidRDefault="007613C1" w:rsidP="003E7CF2">
            <w:pPr>
              <w:spacing w:line="276" w:lineRule="auto"/>
              <w:contextualSpacing/>
              <w:jc w:val="both"/>
            </w:pPr>
          </w:p>
        </w:tc>
      </w:tr>
      <w:tr w:rsidR="007613C1" w:rsidRPr="00FD2566" w14:paraId="169894E9" w14:textId="77777777" w:rsidTr="003E7CF2">
        <w:tc>
          <w:tcPr>
            <w:tcW w:w="650" w:type="dxa"/>
          </w:tcPr>
          <w:p w14:paraId="362E664F" w14:textId="77777777" w:rsidR="007613C1" w:rsidRPr="00FD2566" w:rsidRDefault="007613C1" w:rsidP="003E7CF2">
            <w:pPr>
              <w:spacing w:line="276" w:lineRule="auto"/>
              <w:contextualSpacing/>
              <w:jc w:val="both"/>
            </w:pPr>
            <w:r w:rsidRPr="00FD2566">
              <w:t>5.</w:t>
            </w:r>
          </w:p>
        </w:tc>
        <w:tc>
          <w:tcPr>
            <w:tcW w:w="5587" w:type="dxa"/>
          </w:tcPr>
          <w:p w14:paraId="2D17B10D" w14:textId="06E24160" w:rsidR="007613C1" w:rsidRPr="00FD2566" w:rsidRDefault="00E251AC" w:rsidP="003E7CF2">
            <w:pPr>
              <w:spacing w:line="276" w:lineRule="auto"/>
              <w:contextualSpacing/>
              <w:jc w:val="both"/>
            </w:pPr>
            <w:r w:rsidRPr="00FD2566">
              <w:t>We have checked whether the terms and conditions of the subordinated or non-subordinated loan granted by the Funder(s) and/or the Other Lender, such as the amount of the loan, the loan agreement fees, the duration of the loan, the grace period, the method of repayment of the loan, the repayment schedule, etc., have been properly reflected in the FOM.</w:t>
            </w:r>
          </w:p>
        </w:tc>
        <w:tc>
          <w:tcPr>
            <w:tcW w:w="3969" w:type="dxa"/>
          </w:tcPr>
          <w:p w14:paraId="00F01D16" w14:textId="77777777" w:rsidR="007613C1" w:rsidRPr="00FD2566" w:rsidRDefault="007613C1" w:rsidP="003E7CF2">
            <w:pPr>
              <w:spacing w:line="276" w:lineRule="auto"/>
              <w:contextualSpacing/>
              <w:jc w:val="both"/>
            </w:pPr>
          </w:p>
        </w:tc>
      </w:tr>
      <w:tr w:rsidR="007613C1" w:rsidRPr="00FD2566" w14:paraId="684C75F1" w14:textId="77777777" w:rsidTr="003E7CF2">
        <w:tc>
          <w:tcPr>
            <w:tcW w:w="650" w:type="dxa"/>
          </w:tcPr>
          <w:p w14:paraId="76955FCC" w14:textId="77777777" w:rsidR="007613C1" w:rsidRPr="00FD2566" w:rsidRDefault="007613C1" w:rsidP="003E7CF2">
            <w:pPr>
              <w:spacing w:line="276" w:lineRule="auto"/>
              <w:contextualSpacing/>
              <w:jc w:val="both"/>
            </w:pPr>
            <w:r w:rsidRPr="00FD2566">
              <w:lastRenderedPageBreak/>
              <w:t>6.</w:t>
            </w:r>
          </w:p>
        </w:tc>
        <w:tc>
          <w:tcPr>
            <w:tcW w:w="5587" w:type="dxa"/>
          </w:tcPr>
          <w:p w14:paraId="5B890071" w14:textId="55BABEDE" w:rsidR="007613C1" w:rsidRPr="00FD2566" w:rsidRDefault="00E251AC" w:rsidP="003E7CF2">
            <w:pPr>
              <w:spacing w:line="276" w:lineRule="auto"/>
              <w:contextualSpacing/>
              <w:jc w:val="both"/>
            </w:pPr>
            <w:r w:rsidRPr="00FD2566">
              <w:t>We have checked whether the amount of the Agreement investment is correctly reflected in the FOM.</w:t>
            </w:r>
          </w:p>
        </w:tc>
        <w:tc>
          <w:tcPr>
            <w:tcW w:w="3969" w:type="dxa"/>
          </w:tcPr>
          <w:p w14:paraId="31E2E3DD" w14:textId="77777777" w:rsidR="007613C1" w:rsidRPr="00FD2566" w:rsidRDefault="007613C1" w:rsidP="003E7CF2">
            <w:pPr>
              <w:spacing w:line="276" w:lineRule="auto"/>
              <w:contextualSpacing/>
              <w:jc w:val="both"/>
            </w:pPr>
          </w:p>
        </w:tc>
      </w:tr>
      <w:tr w:rsidR="007613C1" w:rsidRPr="00FD2566" w14:paraId="569D7666" w14:textId="77777777" w:rsidTr="003E7CF2">
        <w:tc>
          <w:tcPr>
            <w:tcW w:w="650" w:type="dxa"/>
          </w:tcPr>
          <w:p w14:paraId="58558487" w14:textId="77777777" w:rsidR="007613C1" w:rsidRPr="00FD2566" w:rsidRDefault="007613C1" w:rsidP="003E7CF2">
            <w:pPr>
              <w:spacing w:line="276" w:lineRule="auto"/>
              <w:contextualSpacing/>
              <w:jc w:val="both"/>
            </w:pPr>
            <w:r w:rsidRPr="00FD2566">
              <w:t>7.</w:t>
            </w:r>
          </w:p>
        </w:tc>
        <w:tc>
          <w:tcPr>
            <w:tcW w:w="5587" w:type="dxa"/>
          </w:tcPr>
          <w:p w14:paraId="63CA110C" w14:textId="22F1EA11" w:rsidR="007613C1" w:rsidRPr="00FD2566" w:rsidRDefault="00E251AC" w:rsidP="003E7CF2">
            <w:pPr>
              <w:spacing w:line="276" w:lineRule="auto"/>
              <w:contextualSpacing/>
              <w:jc w:val="both"/>
            </w:pPr>
            <w:r w:rsidRPr="00FD2566">
              <w:t>We have checked whether the calculation of the Agreement utility charges and the conditions and assumptions for the payment of the Agreement utility charges are correctly reflected in the FOM.</w:t>
            </w:r>
          </w:p>
        </w:tc>
        <w:tc>
          <w:tcPr>
            <w:tcW w:w="3969" w:type="dxa"/>
          </w:tcPr>
          <w:p w14:paraId="59FCE9AD" w14:textId="77777777" w:rsidR="007613C1" w:rsidRPr="00FD2566" w:rsidRDefault="007613C1" w:rsidP="003E7CF2">
            <w:pPr>
              <w:spacing w:line="276" w:lineRule="auto"/>
              <w:contextualSpacing/>
              <w:jc w:val="both"/>
            </w:pPr>
          </w:p>
        </w:tc>
      </w:tr>
      <w:tr w:rsidR="007613C1" w:rsidRPr="00FD2566" w14:paraId="2F05573A" w14:textId="77777777" w:rsidTr="003E7CF2">
        <w:tc>
          <w:tcPr>
            <w:tcW w:w="650" w:type="dxa"/>
          </w:tcPr>
          <w:p w14:paraId="71D41E1D" w14:textId="77777777" w:rsidR="007613C1" w:rsidRPr="00FD2566" w:rsidRDefault="007613C1" w:rsidP="003E7CF2">
            <w:pPr>
              <w:spacing w:line="276" w:lineRule="auto"/>
              <w:contextualSpacing/>
              <w:jc w:val="both"/>
            </w:pPr>
            <w:r w:rsidRPr="00FD2566">
              <w:t>8.</w:t>
            </w:r>
          </w:p>
        </w:tc>
        <w:tc>
          <w:tcPr>
            <w:tcW w:w="5587" w:type="dxa"/>
          </w:tcPr>
          <w:p w14:paraId="7194306C" w14:textId="3479B16C" w:rsidR="007613C1" w:rsidRPr="00FD2566" w:rsidRDefault="00E251AC" w:rsidP="003E7CF2">
            <w:pPr>
              <w:spacing w:line="276" w:lineRule="auto"/>
              <w:contextualSpacing/>
              <w:jc w:val="both"/>
            </w:pPr>
            <w:r w:rsidRPr="00FD2566">
              <w:t xml:space="preserve">We have checked whether the change in the outstanding portion of the Funder’s loan in the FOM corresponds to the change in the outstanding portion of the Investments. </w:t>
            </w:r>
          </w:p>
        </w:tc>
        <w:tc>
          <w:tcPr>
            <w:tcW w:w="3969" w:type="dxa"/>
          </w:tcPr>
          <w:p w14:paraId="5D12A308" w14:textId="77777777" w:rsidR="007613C1" w:rsidRPr="00FD2566" w:rsidRDefault="007613C1" w:rsidP="003E7CF2">
            <w:pPr>
              <w:spacing w:line="276" w:lineRule="auto"/>
              <w:contextualSpacing/>
              <w:jc w:val="both"/>
            </w:pPr>
          </w:p>
        </w:tc>
      </w:tr>
      <w:tr w:rsidR="007613C1" w:rsidRPr="00FD2566" w14:paraId="1CA01272" w14:textId="77777777" w:rsidTr="003E7CF2">
        <w:tc>
          <w:tcPr>
            <w:tcW w:w="650" w:type="dxa"/>
          </w:tcPr>
          <w:p w14:paraId="7AF0266E" w14:textId="77777777" w:rsidR="007613C1" w:rsidRPr="00FD2566" w:rsidRDefault="007613C1" w:rsidP="003E7CF2">
            <w:pPr>
              <w:spacing w:line="276" w:lineRule="auto"/>
              <w:contextualSpacing/>
              <w:jc w:val="both"/>
            </w:pPr>
            <w:r w:rsidRPr="00FD2566">
              <w:t>9.</w:t>
            </w:r>
          </w:p>
        </w:tc>
        <w:tc>
          <w:tcPr>
            <w:tcW w:w="5587" w:type="dxa"/>
          </w:tcPr>
          <w:p w14:paraId="69FF4C69" w14:textId="65E67421" w:rsidR="007613C1" w:rsidRPr="00FD2566" w:rsidRDefault="00B45F8E" w:rsidP="003E7CF2">
            <w:pPr>
              <w:spacing w:line="276" w:lineRule="auto"/>
              <w:contextualSpacing/>
              <w:jc w:val="both"/>
            </w:pPr>
            <w:r w:rsidRPr="00FD2566">
              <w:t xml:space="preserve">We have </w:t>
            </w:r>
            <w:r w:rsidR="00993668" w:rsidRPr="00FD2566">
              <w:t>checked</w:t>
            </w:r>
            <w:r w:rsidRPr="00FD2566">
              <w:t xml:space="preserve"> the calculation of the F</w:t>
            </w:r>
            <w:r w:rsidR="00993668" w:rsidRPr="00FD2566">
              <w:t>OM’</w:t>
            </w:r>
            <w:r w:rsidRPr="00FD2566">
              <w:t>s calculation of the cost of financing and investment activities in accordance with the terms of the loan from the F</w:t>
            </w:r>
            <w:r w:rsidR="00993668" w:rsidRPr="00FD2566">
              <w:t>under</w:t>
            </w:r>
            <w:r w:rsidRPr="00FD2566">
              <w:t>(s) and the terms of the subordinated or unsubordinated loan from the Other Lender.</w:t>
            </w:r>
          </w:p>
        </w:tc>
        <w:tc>
          <w:tcPr>
            <w:tcW w:w="3969" w:type="dxa"/>
          </w:tcPr>
          <w:p w14:paraId="02233B21" w14:textId="77777777" w:rsidR="007613C1" w:rsidRPr="00FD2566" w:rsidRDefault="007613C1" w:rsidP="003E7CF2">
            <w:pPr>
              <w:spacing w:line="276" w:lineRule="auto"/>
              <w:contextualSpacing/>
              <w:jc w:val="both"/>
            </w:pPr>
          </w:p>
        </w:tc>
      </w:tr>
      <w:tr w:rsidR="007613C1" w:rsidRPr="00FD2566" w14:paraId="651B2A52" w14:textId="77777777" w:rsidTr="003E7CF2">
        <w:tc>
          <w:tcPr>
            <w:tcW w:w="650" w:type="dxa"/>
          </w:tcPr>
          <w:p w14:paraId="43F04E66" w14:textId="77777777" w:rsidR="007613C1" w:rsidRPr="00FD2566" w:rsidRDefault="007613C1" w:rsidP="003E7CF2">
            <w:pPr>
              <w:spacing w:line="276" w:lineRule="auto"/>
              <w:contextualSpacing/>
              <w:jc w:val="both"/>
            </w:pPr>
            <w:r w:rsidRPr="00FD2566">
              <w:t>10.</w:t>
            </w:r>
          </w:p>
        </w:tc>
        <w:tc>
          <w:tcPr>
            <w:tcW w:w="5587" w:type="dxa"/>
          </w:tcPr>
          <w:p w14:paraId="74FC6542" w14:textId="1A1D7350" w:rsidR="007613C1" w:rsidRPr="00FD2566" w:rsidRDefault="00993668" w:rsidP="003E7CF2">
            <w:pPr>
              <w:spacing w:line="276" w:lineRule="auto"/>
              <w:contextualSpacing/>
              <w:jc w:val="both"/>
            </w:pPr>
            <w:r w:rsidRPr="00FD2566">
              <w:t>We have checked that the cost assumptions for the provision of the Services are correctly reflected in the FOM.</w:t>
            </w:r>
            <w:r w:rsidR="007613C1" w:rsidRPr="00FD2566">
              <w:t xml:space="preserve"> </w:t>
            </w:r>
          </w:p>
        </w:tc>
        <w:tc>
          <w:tcPr>
            <w:tcW w:w="3969" w:type="dxa"/>
          </w:tcPr>
          <w:p w14:paraId="11C59CC0" w14:textId="77777777" w:rsidR="007613C1" w:rsidRPr="00FD2566" w:rsidRDefault="007613C1" w:rsidP="003E7CF2">
            <w:pPr>
              <w:spacing w:line="276" w:lineRule="auto"/>
              <w:contextualSpacing/>
              <w:jc w:val="both"/>
            </w:pPr>
          </w:p>
        </w:tc>
      </w:tr>
      <w:tr w:rsidR="007613C1" w:rsidRPr="00FD2566" w14:paraId="0E713E25" w14:textId="77777777" w:rsidTr="003E7CF2">
        <w:tc>
          <w:tcPr>
            <w:tcW w:w="650" w:type="dxa"/>
          </w:tcPr>
          <w:p w14:paraId="5E336AF2" w14:textId="77777777" w:rsidR="007613C1" w:rsidRPr="00FD2566" w:rsidRDefault="007613C1" w:rsidP="003E7CF2">
            <w:pPr>
              <w:spacing w:line="276" w:lineRule="auto"/>
              <w:contextualSpacing/>
              <w:jc w:val="both"/>
            </w:pPr>
            <w:r w:rsidRPr="00FD2566">
              <w:t>11.</w:t>
            </w:r>
          </w:p>
        </w:tc>
        <w:tc>
          <w:tcPr>
            <w:tcW w:w="5587" w:type="dxa"/>
          </w:tcPr>
          <w:p w14:paraId="759AB9FA" w14:textId="75C1EECA" w:rsidR="007613C1" w:rsidRPr="00FD2566" w:rsidRDefault="00993668" w:rsidP="003E7CF2">
            <w:pPr>
              <w:spacing w:line="276" w:lineRule="auto"/>
              <w:contextualSpacing/>
              <w:jc w:val="both"/>
            </w:pPr>
            <w:r w:rsidRPr="00FD2566">
              <w:t>We have checked that the Administration and Management cost assumptions presented are properly represented in the FOM.</w:t>
            </w:r>
          </w:p>
        </w:tc>
        <w:tc>
          <w:tcPr>
            <w:tcW w:w="3969" w:type="dxa"/>
          </w:tcPr>
          <w:p w14:paraId="4BDD9385" w14:textId="77777777" w:rsidR="007613C1" w:rsidRPr="00FD2566" w:rsidRDefault="007613C1" w:rsidP="003E7CF2">
            <w:pPr>
              <w:spacing w:line="276" w:lineRule="auto"/>
              <w:contextualSpacing/>
              <w:jc w:val="both"/>
            </w:pPr>
          </w:p>
        </w:tc>
      </w:tr>
      <w:tr w:rsidR="007613C1" w:rsidRPr="00FD2566" w14:paraId="5B5D2827" w14:textId="77777777" w:rsidTr="003E7CF2">
        <w:tc>
          <w:tcPr>
            <w:tcW w:w="650" w:type="dxa"/>
          </w:tcPr>
          <w:p w14:paraId="2969C957" w14:textId="77777777" w:rsidR="007613C1" w:rsidRPr="00FD2566" w:rsidRDefault="007613C1" w:rsidP="003E7CF2">
            <w:pPr>
              <w:spacing w:line="276" w:lineRule="auto"/>
              <w:contextualSpacing/>
              <w:jc w:val="both"/>
            </w:pPr>
            <w:r w:rsidRPr="00FD2566">
              <w:t>12.</w:t>
            </w:r>
          </w:p>
        </w:tc>
        <w:tc>
          <w:tcPr>
            <w:tcW w:w="5587" w:type="dxa"/>
          </w:tcPr>
          <w:p w14:paraId="5A5DD569" w14:textId="7289B066" w:rsidR="007613C1" w:rsidRPr="00FD2566" w:rsidRDefault="00993668" w:rsidP="003E7CF2">
            <w:pPr>
              <w:spacing w:line="276" w:lineRule="auto"/>
              <w:contextualSpacing/>
              <w:jc w:val="both"/>
            </w:pPr>
            <w:r w:rsidRPr="00FD2566">
              <w:t>We have checked that the FOM correctly indexes the Fee components and that the indexation assumptions shown are correctly used.</w:t>
            </w:r>
          </w:p>
        </w:tc>
        <w:tc>
          <w:tcPr>
            <w:tcW w:w="3969" w:type="dxa"/>
          </w:tcPr>
          <w:p w14:paraId="5CD10FEF" w14:textId="77777777" w:rsidR="007613C1" w:rsidRPr="00FD2566" w:rsidRDefault="007613C1" w:rsidP="003E7CF2">
            <w:pPr>
              <w:spacing w:line="276" w:lineRule="auto"/>
              <w:contextualSpacing/>
              <w:jc w:val="both"/>
            </w:pPr>
          </w:p>
        </w:tc>
      </w:tr>
      <w:tr w:rsidR="007613C1" w:rsidRPr="00FD2566" w14:paraId="487EB425" w14:textId="77777777" w:rsidTr="003E7CF2">
        <w:tc>
          <w:tcPr>
            <w:tcW w:w="650" w:type="dxa"/>
          </w:tcPr>
          <w:p w14:paraId="1FDA4254" w14:textId="77777777" w:rsidR="007613C1" w:rsidRPr="00FD2566" w:rsidRDefault="007613C1" w:rsidP="003E7CF2">
            <w:pPr>
              <w:spacing w:line="276" w:lineRule="auto"/>
              <w:contextualSpacing/>
              <w:jc w:val="both"/>
            </w:pPr>
            <w:r w:rsidRPr="00FD2566">
              <w:t>13.</w:t>
            </w:r>
          </w:p>
        </w:tc>
        <w:tc>
          <w:tcPr>
            <w:tcW w:w="5587" w:type="dxa"/>
          </w:tcPr>
          <w:p w14:paraId="132F420C" w14:textId="3FDE3BFC" w:rsidR="007613C1" w:rsidRPr="00FD2566" w:rsidRDefault="00993668" w:rsidP="003E7CF2">
            <w:pPr>
              <w:spacing w:line="276" w:lineRule="auto"/>
              <w:contextualSpacing/>
              <w:jc w:val="both"/>
            </w:pPr>
            <w:r w:rsidRPr="00FD2566">
              <w:t>We have checked that the financial accounting assumptions reflected in the FOM are consistent with the terms of the Agreement.</w:t>
            </w:r>
          </w:p>
        </w:tc>
        <w:tc>
          <w:tcPr>
            <w:tcW w:w="3969" w:type="dxa"/>
          </w:tcPr>
          <w:p w14:paraId="17057C50" w14:textId="77777777" w:rsidR="007613C1" w:rsidRPr="00FD2566" w:rsidRDefault="007613C1" w:rsidP="003E7CF2">
            <w:pPr>
              <w:spacing w:line="276" w:lineRule="auto"/>
              <w:contextualSpacing/>
              <w:jc w:val="both"/>
            </w:pPr>
          </w:p>
        </w:tc>
      </w:tr>
      <w:tr w:rsidR="007613C1" w:rsidRPr="00FD2566" w14:paraId="2D898809" w14:textId="77777777" w:rsidTr="003E7CF2">
        <w:tc>
          <w:tcPr>
            <w:tcW w:w="650" w:type="dxa"/>
          </w:tcPr>
          <w:p w14:paraId="3FD1DA4A" w14:textId="77777777" w:rsidR="007613C1" w:rsidRPr="00FD2566" w:rsidRDefault="007613C1" w:rsidP="003E7CF2">
            <w:pPr>
              <w:spacing w:line="276" w:lineRule="auto"/>
              <w:contextualSpacing/>
              <w:jc w:val="both"/>
            </w:pPr>
            <w:r w:rsidRPr="00FD2566">
              <w:t>14.</w:t>
            </w:r>
          </w:p>
        </w:tc>
        <w:tc>
          <w:tcPr>
            <w:tcW w:w="5587" w:type="dxa"/>
          </w:tcPr>
          <w:p w14:paraId="70B02378" w14:textId="483E237C" w:rsidR="007613C1" w:rsidRPr="00FD2566" w:rsidRDefault="00993668" w:rsidP="003E7CF2">
            <w:pPr>
              <w:spacing w:line="276" w:lineRule="auto"/>
              <w:contextualSpacing/>
              <w:jc w:val="both"/>
            </w:pPr>
            <w:r w:rsidRPr="00FD2566">
              <w:t>We have checked that the assumptions used in the FOM result in the correct calculation of corporation tax.</w:t>
            </w:r>
          </w:p>
        </w:tc>
        <w:tc>
          <w:tcPr>
            <w:tcW w:w="3969" w:type="dxa"/>
          </w:tcPr>
          <w:p w14:paraId="304DA396" w14:textId="77777777" w:rsidR="007613C1" w:rsidRPr="00FD2566" w:rsidRDefault="007613C1" w:rsidP="003E7CF2">
            <w:pPr>
              <w:spacing w:line="276" w:lineRule="auto"/>
              <w:contextualSpacing/>
              <w:jc w:val="both"/>
            </w:pPr>
          </w:p>
        </w:tc>
      </w:tr>
      <w:tr w:rsidR="007613C1" w:rsidRPr="00FD2566" w14:paraId="0E293DDC" w14:textId="77777777" w:rsidTr="003E7CF2">
        <w:tc>
          <w:tcPr>
            <w:tcW w:w="650" w:type="dxa"/>
          </w:tcPr>
          <w:p w14:paraId="1034933F" w14:textId="77777777" w:rsidR="007613C1" w:rsidRPr="00FD2566" w:rsidRDefault="007613C1" w:rsidP="003E7CF2">
            <w:pPr>
              <w:spacing w:line="276" w:lineRule="auto"/>
              <w:contextualSpacing/>
              <w:jc w:val="both"/>
            </w:pPr>
            <w:r w:rsidRPr="00FD2566">
              <w:t>15.</w:t>
            </w:r>
          </w:p>
        </w:tc>
        <w:tc>
          <w:tcPr>
            <w:tcW w:w="5587" w:type="dxa"/>
          </w:tcPr>
          <w:p w14:paraId="4C01806C" w14:textId="581B17A8" w:rsidR="007613C1" w:rsidRPr="00FD2566" w:rsidRDefault="00993668" w:rsidP="003E7CF2">
            <w:pPr>
              <w:spacing w:line="276" w:lineRule="auto"/>
              <w:contextualSpacing/>
              <w:jc w:val="both"/>
            </w:pPr>
            <w:r w:rsidRPr="00FD2566">
              <w:t>We have checked whether the assumptions made in the FOV correctly calculate VAT.</w:t>
            </w:r>
          </w:p>
        </w:tc>
        <w:tc>
          <w:tcPr>
            <w:tcW w:w="3969" w:type="dxa"/>
          </w:tcPr>
          <w:p w14:paraId="70A89356" w14:textId="77777777" w:rsidR="007613C1" w:rsidRPr="00FD2566" w:rsidRDefault="007613C1" w:rsidP="003E7CF2">
            <w:pPr>
              <w:spacing w:line="276" w:lineRule="auto"/>
              <w:contextualSpacing/>
              <w:jc w:val="both"/>
            </w:pPr>
          </w:p>
        </w:tc>
      </w:tr>
      <w:tr w:rsidR="007613C1" w:rsidRPr="00FD2566" w14:paraId="2DFCEDFB" w14:textId="77777777" w:rsidTr="003E7CF2">
        <w:tc>
          <w:tcPr>
            <w:tcW w:w="650" w:type="dxa"/>
          </w:tcPr>
          <w:p w14:paraId="5F36DEE3" w14:textId="77777777" w:rsidR="007613C1" w:rsidRPr="00FD2566" w:rsidRDefault="007613C1" w:rsidP="003E7CF2">
            <w:pPr>
              <w:spacing w:line="276" w:lineRule="auto"/>
              <w:contextualSpacing/>
              <w:jc w:val="both"/>
            </w:pPr>
            <w:r w:rsidRPr="00FD2566">
              <w:t>16.</w:t>
            </w:r>
          </w:p>
        </w:tc>
        <w:tc>
          <w:tcPr>
            <w:tcW w:w="5587" w:type="dxa"/>
          </w:tcPr>
          <w:p w14:paraId="57118C9F" w14:textId="55D8E015" w:rsidR="007613C1" w:rsidRPr="00FD2566" w:rsidRDefault="00993668" w:rsidP="003E7CF2">
            <w:pPr>
              <w:spacing w:line="276" w:lineRule="auto"/>
              <w:contextualSpacing/>
              <w:jc w:val="both"/>
            </w:pPr>
            <w:r w:rsidRPr="00FD2566">
              <w:t>We have checked whether the equity and debt capital structure presented in the FOM complies with the thin capitalisation rule.</w:t>
            </w:r>
          </w:p>
        </w:tc>
        <w:tc>
          <w:tcPr>
            <w:tcW w:w="3969" w:type="dxa"/>
          </w:tcPr>
          <w:p w14:paraId="574C87A7" w14:textId="77777777" w:rsidR="007613C1" w:rsidRPr="00FD2566" w:rsidRDefault="007613C1" w:rsidP="003E7CF2">
            <w:pPr>
              <w:spacing w:line="276" w:lineRule="auto"/>
              <w:contextualSpacing/>
              <w:jc w:val="both"/>
            </w:pPr>
          </w:p>
        </w:tc>
      </w:tr>
      <w:tr w:rsidR="007613C1" w:rsidRPr="00FD2566" w14:paraId="2A8DA502" w14:textId="77777777" w:rsidTr="003E7CF2">
        <w:tc>
          <w:tcPr>
            <w:tcW w:w="650" w:type="dxa"/>
          </w:tcPr>
          <w:p w14:paraId="5B4287A1" w14:textId="77777777" w:rsidR="007613C1" w:rsidRPr="00FD2566" w:rsidRDefault="007613C1" w:rsidP="003E7CF2">
            <w:pPr>
              <w:spacing w:line="276" w:lineRule="auto"/>
              <w:contextualSpacing/>
              <w:jc w:val="both"/>
            </w:pPr>
            <w:r w:rsidRPr="00FD2566">
              <w:t>17.</w:t>
            </w:r>
          </w:p>
        </w:tc>
        <w:tc>
          <w:tcPr>
            <w:tcW w:w="5587" w:type="dxa"/>
          </w:tcPr>
          <w:p w14:paraId="225A1657" w14:textId="60E066FA" w:rsidR="007613C1" w:rsidRPr="00FD2566" w:rsidRDefault="00993668" w:rsidP="003E7CF2">
            <w:pPr>
              <w:spacing w:line="276" w:lineRule="auto"/>
            </w:pPr>
            <w:r w:rsidRPr="00FD2566">
              <w:t>We have checked that the FOM is free from financial modelling errors.</w:t>
            </w:r>
          </w:p>
        </w:tc>
        <w:tc>
          <w:tcPr>
            <w:tcW w:w="3969" w:type="dxa"/>
          </w:tcPr>
          <w:p w14:paraId="7517BBD4" w14:textId="77777777" w:rsidR="007613C1" w:rsidRPr="00FD2566" w:rsidRDefault="007613C1" w:rsidP="003E7CF2">
            <w:pPr>
              <w:spacing w:line="276" w:lineRule="auto"/>
              <w:contextualSpacing/>
              <w:jc w:val="both"/>
            </w:pPr>
          </w:p>
        </w:tc>
      </w:tr>
    </w:tbl>
    <w:p w14:paraId="17001446" w14:textId="77777777" w:rsidR="007613C1" w:rsidRPr="00FD2566" w:rsidRDefault="007613C1" w:rsidP="007613C1">
      <w:pPr>
        <w:spacing w:line="276" w:lineRule="auto"/>
        <w:jc w:val="both"/>
      </w:pPr>
    </w:p>
    <w:p w14:paraId="79166D09" w14:textId="5943EDFE" w:rsidR="007613C1" w:rsidRPr="00FD2566" w:rsidRDefault="00993668" w:rsidP="007613C1">
      <w:pPr>
        <w:spacing w:line="276" w:lineRule="auto"/>
        <w:ind w:firstLine="567"/>
        <w:jc w:val="both"/>
      </w:pPr>
      <w:r w:rsidRPr="00FD2566">
        <w:t xml:space="preserve">As the above procedures are neither an audit nor a review carried out in accordance with International Standards on Auditing or International Standards on Review Engagements (or the relevant national standards or procedures), we do not provide any assurance on the amounts used for FOM. </w:t>
      </w:r>
    </w:p>
    <w:p w14:paraId="45A9C025" w14:textId="77777777" w:rsidR="00993668" w:rsidRPr="00FD2566" w:rsidRDefault="00993668" w:rsidP="00993668">
      <w:pPr>
        <w:spacing w:line="276" w:lineRule="auto"/>
        <w:ind w:firstLine="567"/>
        <w:jc w:val="both"/>
      </w:pPr>
      <w:r w:rsidRPr="00FD2566">
        <w:t>If we had performed additional procedures or an audit or review of the financial statements in accordance with International Standards on Auditing or International Standards on Review Engagements (or the relevant national standards or procedures), we would have reported to you any other matters that came to our attention.</w:t>
      </w:r>
    </w:p>
    <w:p w14:paraId="02FC3097" w14:textId="64750F5A" w:rsidR="007613C1" w:rsidRPr="00FD2566" w:rsidRDefault="00993668" w:rsidP="00993668">
      <w:pPr>
        <w:spacing w:line="276" w:lineRule="auto"/>
        <w:ind w:firstLine="567"/>
        <w:jc w:val="both"/>
      </w:pPr>
      <w:r w:rsidRPr="00FD2566">
        <w:lastRenderedPageBreak/>
        <w:t xml:space="preserve">The report relates only to applicable items, accounts, items or specific financial and non-financial information and that it does not cover the financial statements of the entity as a whole. </w:t>
      </w:r>
    </w:p>
    <w:p w14:paraId="1FE0BECA" w14:textId="40976B37" w:rsidR="007613C1" w:rsidRPr="00FD2566" w:rsidRDefault="00993668" w:rsidP="007613C1">
      <w:pPr>
        <w:spacing w:line="276" w:lineRule="auto"/>
        <w:ind w:firstLine="567"/>
        <w:jc w:val="both"/>
      </w:pPr>
      <w:r w:rsidRPr="00FD2566">
        <w:t xml:space="preserve">Our report is intended solely for the purpose set out in the first paragraph of this report and is intended for your information and that of the Ministry of National Defence of the Republic of Lithuania, and may not be used for any other purpose or communicated to any other party. </w:t>
      </w:r>
    </w:p>
    <w:p w14:paraId="0C040C20" w14:textId="77777777" w:rsidR="007613C1" w:rsidRPr="00FD2566" w:rsidRDefault="007613C1" w:rsidP="007613C1">
      <w:pPr>
        <w:spacing w:line="276" w:lineRule="auto"/>
        <w:ind w:firstLine="567"/>
        <w:jc w:val="both"/>
      </w:pPr>
    </w:p>
    <w:p w14:paraId="4B9CC9C1" w14:textId="77777777" w:rsidR="00993668" w:rsidRPr="00FD2566" w:rsidRDefault="00993668" w:rsidP="00993668">
      <w:pPr>
        <w:spacing w:line="276" w:lineRule="auto"/>
        <w:ind w:firstLine="567"/>
        <w:jc w:val="both"/>
      </w:pPr>
      <w:r w:rsidRPr="00FD2566">
        <w:t>Annexes:</w:t>
      </w:r>
    </w:p>
    <w:p w14:paraId="58F4CDCC" w14:textId="77777777" w:rsidR="00993668" w:rsidRPr="00FD2566" w:rsidRDefault="00993668" w:rsidP="00993668">
      <w:pPr>
        <w:spacing w:line="276" w:lineRule="auto"/>
        <w:ind w:firstLine="567"/>
        <w:jc w:val="both"/>
      </w:pPr>
      <w:r w:rsidRPr="00FD2566">
        <w:t xml:space="preserve">Auditor </w:t>
      </w:r>
    </w:p>
    <w:p w14:paraId="4287FF66" w14:textId="6F765089" w:rsidR="00993668" w:rsidRPr="00FD2566" w:rsidRDefault="00993668" w:rsidP="00993668">
      <w:pPr>
        <w:spacing w:line="276" w:lineRule="auto"/>
        <w:ind w:firstLine="567"/>
        <w:jc w:val="both"/>
      </w:pPr>
      <w:r w:rsidRPr="00FD2566">
        <w:t xml:space="preserve">Auditor’s Certificate No. </w:t>
      </w:r>
    </w:p>
    <w:p w14:paraId="765DC24B" w14:textId="77777777" w:rsidR="00993668" w:rsidRPr="00FD2566" w:rsidRDefault="00993668" w:rsidP="00993668">
      <w:pPr>
        <w:spacing w:line="276" w:lineRule="auto"/>
        <w:ind w:firstLine="567"/>
        <w:jc w:val="both"/>
      </w:pPr>
      <w:r w:rsidRPr="00FD2566">
        <w:t>Details of the audit firm</w:t>
      </w:r>
    </w:p>
    <w:p w14:paraId="3AE06CBB" w14:textId="77777777" w:rsidR="00993668" w:rsidRPr="00FD2566" w:rsidRDefault="00993668" w:rsidP="00993668">
      <w:pPr>
        <w:spacing w:line="276" w:lineRule="auto"/>
        <w:ind w:firstLine="567"/>
        <w:jc w:val="both"/>
      </w:pPr>
      <w:r w:rsidRPr="00FD2566">
        <w:t xml:space="preserve">Certificate No. of the audit firm </w:t>
      </w:r>
    </w:p>
    <w:p w14:paraId="3B90C37F" w14:textId="0661FFE0" w:rsidR="007613C1" w:rsidRPr="00FD2566" w:rsidRDefault="007613C1" w:rsidP="00993668">
      <w:pPr>
        <w:spacing w:line="276" w:lineRule="auto"/>
        <w:ind w:firstLine="567"/>
        <w:jc w:val="both"/>
      </w:pPr>
      <w:r w:rsidRPr="00FD2566">
        <w:t>Dat</w:t>
      </w:r>
      <w:r w:rsidR="00993668" w:rsidRPr="00FD2566">
        <w:t>e</w:t>
      </w:r>
    </w:p>
    <w:p w14:paraId="3BA8B801" w14:textId="77777777" w:rsidR="007613C1" w:rsidRPr="00FD2566" w:rsidRDefault="007613C1" w:rsidP="007613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p>
    <w:p w14:paraId="55AC565D" w14:textId="639BB72A" w:rsidR="00993668" w:rsidRPr="00FD2566" w:rsidRDefault="007613C1" w:rsidP="00993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rsidRPr="00FD2566">
        <w:t>*</w:t>
      </w:r>
      <w:r w:rsidR="00993668" w:rsidRPr="00FD2566">
        <w:t>It is recommended to follow International Standard on Related Services (ISRS) 4400 – ‘Assignments to perform agreed-upon procedures on financial information’.</w:t>
      </w:r>
    </w:p>
    <w:p w14:paraId="08D0FA97" w14:textId="77777777" w:rsidR="007613C1" w:rsidRPr="00FD2566" w:rsidRDefault="007613C1" w:rsidP="007613C1">
      <w:pPr>
        <w:spacing w:before="120" w:after="120" w:line="276" w:lineRule="auto"/>
        <w:jc w:val="both"/>
      </w:pPr>
    </w:p>
    <w:p w14:paraId="470FF175" w14:textId="77777777" w:rsidR="007613C1" w:rsidRPr="00FD2566" w:rsidRDefault="007613C1">
      <w:pPr>
        <w:spacing w:after="200" w:line="276" w:lineRule="auto"/>
      </w:pPr>
    </w:p>
    <w:p w14:paraId="37D082EC" w14:textId="77777777" w:rsidR="00993668" w:rsidRPr="00FD2566" w:rsidRDefault="00993668">
      <w:pPr>
        <w:spacing w:after="200" w:line="276" w:lineRule="auto"/>
      </w:pPr>
    </w:p>
    <w:p w14:paraId="1D216E39" w14:textId="77777777" w:rsidR="004D30A3" w:rsidRPr="00FD2566" w:rsidRDefault="004D30A3">
      <w:pPr>
        <w:spacing w:after="200" w:line="276" w:lineRule="auto"/>
        <w:sectPr w:rsidR="004D30A3" w:rsidRPr="00FD2566" w:rsidSect="00DA3AAE">
          <w:pgSz w:w="11906" w:h="16838" w:code="9"/>
          <w:pgMar w:top="1418" w:right="1274" w:bottom="1276" w:left="1134" w:header="567" w:footer="567" w:gutter="0"/>
          <w:cols w:space="708"/>
          <w:titlePg/>
          <w:docGrid w:linePitch="360"/>
        </w:sectPr>
      </w:pPr>
    </w:p>
    <w:p w14:paraId="64C5E2F8" w14:textId="4B6DB5CD" w:rsidR="00993668" w:rsidRPr="00FD2566" w:rsidRDefault="004D30A3" w:rsidP="004D30A3">
      <w:pPr>
        <w:tabs>
          <w:tab w:val="left" w:pos="4225"/>
        </w:tabs>
      </w:pPr>
      <w:r w:rsidRPr="00FD2566">
        <w:lastRenderedPageBreak/>
        <w:tab/>
      </w:r>
    </w:p>
    <w:p w14:paraId="5E22A572" w14:textId="6FA9A53A" w:rsidR="00993668" w:rsidRPr="00FD2566" w:rsidRDefault="00993668" w:rsidP="00993668">
      <w:pPr>
        <w:pStyle w:val="Heading1"/>
        <w:ind w:left="720"/>
      </w:pPr>
      <w:bookmarkStart w:id="1083" w:name="_Ref110235349"/>
      <w:bookmarkStart w:id="1084" w:name="_Toc113432649"/>
      <w:bookmarkStart w:id="1085" w:name="_Toc191485572"/>
      <w:r w:rsidRPr="00FD2566">
        <w:t>Annex  9. Duration of use of the facility</w:t>
      </w:r>
      <w:bookmarkEnd w:id="1083"/>
      <w:bookmarkEnd w:id="1084"/>
      <w:bookmarkEnd w:id="1085"/>
      <w:r w:rsidRPr="00FD2566">
        <w:t xml:space="preserve"> </w:t>
      </w:r>
    </w:p>
    <w:p w14:paraId="5A665449" w14:textId="77777777" w:rsidR="00993668" w:rsidRPr="00FD2566" w:rsidRDefault="00993668" w:rsidP="00993668"/>
    <w:tbl>
      <w:tblPr>
        <w:tblStyle w:val="TableGrid"/>
        <w:tblW w:w="13179" w:type="dxa"/>
        <w:tblLook w:val="04A0" w:firstRow="1" w:lastRow="0" w:firstColumn="1" w:lastColumn="0" w:noHBand="0" w:noVBand="1"/>
      </w:tblPr>
      <w:tblGrid>
        <w:gridCol w:w="988"/>
        <w:gridCol w:w="2552"/>
        <w:gridCol w:w="3151"/>
        <w:gridCol w:w="2514"/>
        <w:gridCol w:w="3974"/>
      </w:tblGrid>
      <w:tr w:rsidR="00993668" w:rsidRPr="00FD2566" w14:paraId="08269C35" w14:textId="77777777" w:rsidTr="003E7CF2">
        <w:trPr>
          <w:tblHeader/>
        </w:trPr>
        <w:tc>
          <w:tcPr>
            <w:tcW w:w="988" w:type="dxa"/>
          </w:tcPr>
          <w:p w14:paraId="2997347D" w14:textId="6CD214F3" w:rsidR="00993668" w:rsidRPr="00FD2566" w:rsidRDefault="00993668" w:rsidP="003E7CF2">
            <w:pPr>
              <w:spacing w:line="276" w:lineRule="auto"/>
              <w:jc w:val="center"/>
              <w:rPr>
                <w:b/>
                <w:bCs/>
                <w:color w:val="632423" w:themeColor="accent2" w:themeShade="80"/>
              </w:rPr>
            </w:pPr>
            <w:r w:rsidRPr="00FD2566">
              <w:rPr>
                <w:b/>
                <w:bCs/>
                <w:color w:val="632423" w:themeColor="accent2" w:themeShade="80"/>
              </w:rPr>
              <w:t>Item No.</w:t>
            </w:r>
          </w:p>
        </w:tc>
        <w:tc>
          <w:tcPr>
            <w:tcW w:w="2552" w:type="dxa"/>
          </w:tcPr>
          <w:p w14:paraId="3252D343" w14:textId="77777777" w:rsidR="006307BB" w:rsidRPr="00FD2566" w:rsidRDefault="006307BB" w:rsidP="006307BB">
            <w:pPr>
              <w:spacing w:line="276" w:lineRule="auto"/>
              <w:jc w:val="center"/>
              <w:rPr>
                <w:b/>
                <w:bCs/>
                <w:color w:val="632423" w:themeColor="accent2" w:themeShade="80"/>
              </w:rPr>
            </w:pPr>
            <w:r w:rsidRPr="00FD2566">
              <w:rPr>
                <w:b/>
                <w:bCs/>
                <w:color w:val="632423" w:themeColor="accent2" w:themeShade="80"/>
              </w:rPr>
              <w:t>Structural elements</w:t>
            </w:r>
          </w:p>
          <w:p w14:paraId="28C55942" w14:textId="23B35865" w:rsidR="00993668" w:rsidRPr="00FD2566" w:rsidRDefault="00993668" w:rsidP="003E7CF2">
            <w:pPr>
              <w:spacing w:line="276" w:lineRule="auto"/>
              <w:jc w:val="center"/>
              <w:rPr>
                <w:b/>
                <w:bCs/>
                <w:color w:val="632423" w:themeColor="accent2" w:themeShade="80"/>
              </w:rPr>
            </w:pPr>
          </w:p>
        </w:tc>
        <w:tc>
          <w:tcPr>
            <w:tcW w:w="3151" w:type="dxa"/>
          </w:tcPr>
          <w:p w14:paraId="429A5945" w14:textId="1193D736" w:rsidR="006307BB" w:rsidRPr="00FD2566" w:rsidRDefault="006307BB" w:rsidP="006307BB">
            <w:pPr>
              <w:spacing w:line="276" w:lineRule="auto"/>
              <w:jc w:val="center"/>
              <w:rPr>
                <w:b/>
                <w:bCs/>
                <w:color w:val="632423" w:themeColor="accent2" w:themeShade="80"/>
              </w:rPr>
            </w:pPr>
            <w:r w:rsidRPr="00FD2566">
              <w:rPr>
                <w:b/>
                <w:bCs/>
                <w:color w:val="632423" w:themeColor="accent2" w:themeShade="80"/>
              </w:rPr>
              <w:t>Name of construction product (building material)</w:t>
            </w:r>
          </w:p>
          <w:p w14:paraId="35FDF525" w14:textId="0664EBAC" w:rsidR="00993668" w:rsidRPr="00FD2566" w:rsidRDefault="00993668" w:rsidP="003E7CF2">
            <w:pPr>
              <w:spacing w:line="276" w:lineRule="auto"/>
              <w:jc w:val="center"/>
              <w:rPr>
                <w:b/>
                <w:bCs/>
                <w:color w:val="632423" w:themeColor="accent2" w:themeShade="80"/>
              </w:rPr>
            </w:pPr>
          </w:p>
        </w:tc>
        <w:tc>
          <w:tcPr>
            <w:tcW w:w="2514" w:type="dxa"/>
          </w:tcPr>
          <w:p w14:paraId="6AB260CF" w14:textId="49F10E2A" w:rsidR="00993668" w:rsidRPr="00FD2566" w:rsidRDefault="006307BB" w:rsidP="006307BB">
            <w:pPr>
              <w:spacing w:line="276" w:lineRule="auto"/>
              <w:jc w:val="center"/>
              <w:rPr>
                <w:b/>
                <w:bCs/>
                <w:color w:val="632423" w:themeColor="accent2" w:themeShade="80"/>
              </w:rPr>
            </w:pPr>
            <w:r w:rsidRPr="00FD2566">
              <w:rPr>
                <w:rFonts w:eastAsia="Times New Roman"/>
                <w:b/>
                <w:bCs/>
                <w:color w:val="632423" w:themeColor="accent2" w:themeShade="80"/>
              </w:rPr>
              <w:t>Duration of use from the commencement of operation of the Facility</w:t>
            </w:r>
          </w:p>
        </w:tc>
        <w:tc>
          <w:tcPr>
            <w:tcW w:w="3974" w:type="dxa"/>
          </w:tcPr>
          <w:p w14:paraId="0DB5B4EB" w14:textId="544A3AD5" w:rsidR="00D04721" w:rsidRPr="00FD2566" w:rsidRDefault="00D04721" w:rsidP="00D04721">
            <w:pPr>
              <w:spacing w:line="276" w:lineRule="auto"/>
              <w:jc w:val="center"/>
              <w:rPr>
                <w:rFonts w:eastAsia="Times New Roman"/>
                <w:b/>
                <w:color w:val="000000" w:themeColor="text1"/>
              </w:rPr>
            </w:pPr>
            <w:r w:rsidRPr="00FD2566">
              <w:rPr>
                <w:rFonts w:eastAsia="Times New Roman"/>
                <w:b/>
                <w:bCs/>
                <w:color w:val="000000" w:themeColor="text1"/>
              </w:rPr>
              <w:t>Duration of use at the end of the Agreement</w:t>
            </w:r>
          </w:p>
          <w:p w14:paraId="1A0F3E5E" w14:textId="33866D85" w:rsidR="00D04721" w:rsidRPr="00CF3675" w:rsidRDefault="00993668" w:rsidP="00D04721">
            <w:pPr>
              <w:spacing w:line="276" w:lineRule="auto"/>
              <w:jc w:val="center"/>
              <w:rPr>
                <w:rFonts w:eastAsia="Times New Roman"/>
                <w:b/>
              </w:rPr>
            </w:pPr>
            <w:r w:rsidRPr="00CF3675">
              <w:rPr>
                <w:rFonts w:eastAsia="Times New Roman"/>
                <w:b/>
              </w:rPr>
              <w:t>(</w:t>
            </w:r>
            <w:r w:rsidR="00D04721" w:rsidRPr="00CF3675">
              <w:rPr>
                <w:rFonts w:eastAsia="Times New Roman"/>
                <w:b/>
                <w:bCs/>
              </w:rPr>
              <w:t>this column specifies the terms, assuming that the term of the Services is 12 (twelve) years and taking into account the planned reinvestment in the individual components/structural parts of the sub-elements of the Facility)</w:t>
            </w:r>
          </w:p>
          <w:p w14:paraId="170DD164" w14:textId="56ADAFDD" w:rsidR="00993668" w:rsidRPr="00FD2566" w:rsidRDefault="00993668" w:rsidP="003E7CF2">
            <w:pPr>
              <w:spacing w:line="276" w:lineRule="auto"/>
              <w:jc w:val="center"/>
              <w:rPr>
                <w:rFonts w:eastAsia="Times New Roman"/>
                <w:b/>
                <w:color w:val="632423" w:themeColor="accent2" w:themeShade="80"/>
              </w:rPr>
            </w:pPr>
          </w:p>
        </w:tc>
      </w:tr>
      <w:tr w:rsidR="00993668" w:rsidRPr="00FD2566" w14:paraId="1D629713" w14:textId="77777777" w:rsidTr="003E7CF2">
        <w:trPr>
          <w:trHeight w:val="111"/>
        </w:trPr>
        <w:tc>
          <w:tcPr>
            <w:tcW w:w="988" w:type="dxa"/>
            <w:vMerge w:val="restart"/>
          </w:tcPr>
          <w:p w14:paraId="4C435D8B" w14:textId="77777777" w:rsidR="00993668" w:rsidRPr="00FD2566" w:rsidRDefault="00993668" w:rsidP="00F938F2">
            <w:pPr>
              <w:pStyle w:val="ListParagraph"/>
              <w:numPr>
                <w:ilvl w:val="0"/>
                <w:numId w:val="36"/>
              </w:numPr>
              <w:tabs>
                <w:tab w:val="left" w:pos="452"/>
              </w:tabs>
              <w:spacing w:line="276" w:lineRule="auto"/>
              <w:ind w:left="27" w:right="32" w:hanging="27"/>
              <w:jc w:val="both"/>
            </w:pPr>
          </w:p>
        </w:tc>
        <w:tc>
          <w:tcPr>
            <w:tcW w:w="2552" w:type="dxa"/>
            <w:vMerge w:val="restart"/>
          </w:tcPr>
          <w:p w14:paraId="4F68717D" w14:textId="40E4A341" w:rsidR="00993668" w:rsidRPr="00FD2566" w:rsidRDefault="00D04721" w:rsidP="003E7CF2">
            <w:pPr>
              <w:spacing w:line="276" w:lineRule="auto"/>
            </w:pPr>
            <w:r w:rsidRPr="00FD2566">
              <w:t>Foundations</w:t>
            </w:r>
          </w:p>
        </w:tc>
        <w:tc>
          <w:tcPr>
            <w:tcW w:w="3151" w:type="dxa"/>
          </w:tcPr>
          <w:p w14:paraId="74D6BA00" w14:textId="7D582EA3" w:rsidR="00993668" w:rsidRPr="00FD2566" w:rsidRDefault="00D04721" w:rsidP="003E7CF2">
            <w:pPr>
              <w:spacing w:line="276" w:lineRule="auto"/>
              <w:jc w:val="center"/>
            </w:pPr>
            <w:r w:rsidRPr="00FD2566">
              <w:t>Reinforced concrete, concrete, stone concrete</w:t>
            </w:r>
          </w:p>
        </w:tc>
        <w:tc>
          <w:tcPr>
            <w:tcW w:w="2514" w:type="dxa"/>
          </w:tcPr>
          <w:p w14:paraId="6CAA79EC" w14:textId="77777777" w:rsidR="00993668" w:rsidRPr="00FD2566" w:rsidRDefault="00993668" w:rsidP="003E7CF2">
            <w:pPr>
              <w:spacing w:line="276" w:lineRule="auto"/>
              <w:jc w:val="center"/>
            </w:pPr>
            <w:r w:rsidRPr="00FD2566">
              <w:t>150</w:t>
            </w:r>
          </w:p>
        </w:tc>
        <w:tc>
          <w:tcPr>
            <w:tcW w:w="3974" w:type="dxa"/>
          </w:tcPr>
          <w:p w14:paraId="6314508A" w14:textId="77777777" w:rsidR="00993668" w:rsidRPr="00FD2566" w:rsidRDefault="00993668" w:rsidP="003E7CF2">
            <w:pPr>
              <w:spacing w:line="276" w:lineRule="auto"/>
              <w:jc w:val="center"/>
            </w:pPr>
          </w:p>
        </w:tc>
      </w:tr>
      <w:tr w:rsidR="00993668" w:rsidRPr="00FD2566" w14:paraId="41522DB5" w14:textId="77777777" w:rsidTr="003E7CF2">
        <w:trPr>
          <w:trHeight w:val="111"/>
        </w:trPr>
        <w:tc>
          <w:tcPr>
            <w:tcW w:w="988" w:type="dxa"/>
            <w:vMerge/>
          </w:tcPr>
          <w:p w14:paraId="6A4A7EAE" w14:textId="77777777" w:rsidR="00993668" w:rsidRPr="00FD2566" w:rsidRDefault="00993668" w:rsidP="00F938F2">
            <w:pPr>
              <w:pStyle w:val="ListParagraph"/>
              <w:numPr>
                <w:ilvl w:val="0"/>
                <w:numId w:val="36"/>
              </w:numPr>
              <w:spacing w:line="276" w:lineRule="auto"/>
            </w:pPr>
          </w:p>
        </w:tc>
        <w:tc>
          <w:tcPr>
            <w:tcW w:w="2552" w:type="dxa"/>
            <w:vMerge/>
          </w:tcPr>
          <w:p w14:paraId="46EABDB1" w14:textId="77777777" w:rsidR="00993668" w:rsidRPr="00FD2566" w:rsidRDefault="00993668" w:rsidP="003E7CF2">
            <w:pPr>
              <w:spacing w:line="276" w:lineRule="auto"/>
            </w:pPr>
          </w:p>
        </w:tc>
        <w:tc>
          <w:tcPr>
            <w:tcW w:w="3151" w:type="dxa"/>
          </w:tcPr>
          <w:p w14:paraId="367BF908" w14:textId="2B5D1996" w:rsidR="00993668" w:rsidRPr="00FD2566" w:rsidRDefault="00D04721" w:rsidP="003E7CF2">
            <w:pPr>
              <w:spacing w:line="276" w:lineRule="auto"/>
              <w:jc w:val="center"/>
            </w:pPr>
            <w:r w:rsidRPr="00FD2566">
              <w:t>Stone</w:t>
            </w:r>
          </w:p>
        </w:tc>
        <w:tc>
          <w:tcPr>
            <w:tcW w:w="2514" w:type="dxa"/>
          </w:tcPr>
          <w:p w14:paraId="4D0D778E" w14:textId="77777777" w:rsidR="00993668" w:rsidRPr="00FD2566" w:rsidRDefault="00993668" w:rsidP="003E7CF2">
            <w:pPr>
              <w:spacing w:line="276" w:lineRule="auto"/>
              <w:jc w:val="center"/>
            </w:pPr>
            <w:r w:rsidRPr="00FD2566">
              <w:t>80</w:t>
            </w:r>
          </w:p>
        </w:tc>
        <w:tc>
          <w:tcPr>
            <w:tcW w:w="3974" w:type="dxa"/>
          </w:tcPr>
          <w:p w14:paraId="18B05FA6" w14:textId="77777777" w:rsidR="00993668" w:rsidRPr="00FD2566" w:rsidRDefault="00993668" w:rsidP="003E7CF2">
            <w:pPr>
              <w:spacing w:line="276" w:lineRule="auto"/>
              <w:jc w:val="center"/>
            </w:pPr>
          </w:p>
        </w:tc>
      </w:tr>
      <w:tr w:rsidR="00993668" w:rsidRPr="00FD2566" w14:paraId="709C44D2" w14:textId="77777777" w:rsidTr="003E7CF2">
        <w:trPr>
          <w:trHeight w:val="111"/>
        </w:trPr>
        <w:tc>
          <w:tcPr>
            <w:tcW w:w="988" w:type="dxa"/>
            <w:vMerge/>
          </w:tcPr>
          <w:p w14:paraId="08B060C2" w14:textId="77777777" w:rsidR="00993668" w:rsidRPr="00FD2566" w:rsidRDefault="00993668" w:rsidP="00F938F2">
            <w:pPr>
              <w:pStyle w:val="ListParagraph"/>
              <w:numPr>
                <w:ilvl w:val="0"/>
                <w:numId w:val="36"/>
              </w:numPr>
              <w:spacing w:line="276" w:lineRule="auto"/>
            </w:pPr>
          </w:p>
        </w:tc>
        <w:tc>
          <w:tcPr>
            <w:tcW w:w="2552" w:type="dxa"/>
            <w:vMerge/>
          </w:tcPr>
          <w:p w14:paraId="717CAA72" w14:textId="77777777" w:rsidR="00993668" w:rsidRPr="00FD2566" w:rsidRDefault="00993668" w:rsidP="003E7CF2">
            <w:pPr>
              <w:spacing w:line="276" w:lineRule="auto"/>
            </w:pPr>
          </w:p>
        </w:tc>
        <w:tc>
          <w:tcPr>
            <w:tcW w:w="3151" w:type="dxa"/>
          </w:tcPr>
          <w:p w14:paraId="56A3CB8D" w14:textId="44C3D4CB" w:rsidR="00993668" w:rsidRPr="00FD2566" w:rsidRDefault="00D04721" w:rsidP="003E7CF2">
            <w:pPr>
              <w:spacing w:line="276" w:lineRule="auto"/>
              <w:jc w:val="center"/>
            </w:pPr>
            <w:r w:rsidRPr="00FD2566">
              <w:t>Bricks</w:t>
            </w:r>
          </w:p>
        </w:tc>
        <w:tc>
          <w:tcPr>
            <w:tcW w:w="2514" w:type="dxa"/>
          </w:tcPr>
          <w:p w14:paraId="64C4CF0A" w14:textId="77777777" w:rsidR="00993668" w:rsidRPr="00FD2566" w:rsidRDefault="00993668" w:rsidP="003E7CF2">
            <w:pPr>
              <w:spacing w:line="276" w:lineRule="auto"/>
              <w:jc w:val="center"/>
            </w:pPr>
            <w:r w:rsidRPr="00FD2566">
              <w:t>60</w:t>
            </w:r>
          </w:p>
        </w:tc>
        <w:tc>
          <w:tcPr>
            <w:tcW w:w="3974" w:type="dxa"/>
          </w:tcPr>
          <w:p w14:paraId="6D47A545" w14:textId="77777777" w:rsidR="00993668" w:rsidRPr="00FD2566" w:rsidRDefault="00993668" w:rsidP="003E7CF2">
            <w:pPr>
              <w:spacing w:line="276" w:lineRule="auto"/>
              <w:jc w:val="center"/>
            </w:pPr>
          </w:p>
        </w:tc>
      </w:tr>
      <w:tr w:rsidR="00993668" w:rsidRPr="00FD2566" w14:paraId="5EF3BA27" w14:textId="77777777" w:rsidTr="003E7CF2">
        <w:trPr>
          <w:trHeight w:val="111"/>
        </w:trPr>
        <w:tc>
          <w:tcPr>
            <w:tcW w:w="988" w:type="dxa"/>
            <w:vMerge/>
          </w:tcPr>
          <w:p w14:paraId="360916C3" w14:textId="77777777" w:rsidR="00993668" w:rsidRPr="00FD2566" w:rsidRDefault="00993668" w:rsidP="00F938F2">
            <w:pPr>
              <w:pStyle w:val="ListParagraph"/>
              <w:numPr>
                <w:ilvl w:val="0"/>
                <w:numId w:val="36"/>
              </w:numPr>
              <w:spacing w:line="276" w:lineRule="auto"/>
            </w:pPr>
          </w:p>
        </w:tc>
        <w:tc>
          <w:tcPr>
            <w:tcW w:w="2552" w:type="dxa"/>
            <w:vMerge/>
          </w:tcPr>
          <w:p w14:paraId="15BB1507" w14:textId="77777777" w:rsidR="00993668" w:rsidRPr="00FD2566" w:rsidRDefault="00993668" w:rsidP="003E7CF2">
            <w:pPr>
              <w:spacing w:line="276" w:lineRule="auto"/>
            </w:pPr>
          </w:p>
        </w:tc>
        <w:tc>
          <w:tcPr>
            <w:tcW w:w="3151" w:type="dxa"/>
          </w:tcPr>
          <w:p w14:paraId="45226D62" w14:textId="56DF4D25" w:rsidR="00993668" w:rsidRPr="00FD2566" w:rsidRDefault="00D04721" w:rsidP="003E7CF2">
            <w:pPr>
              <w:spacing w:line="276" w:lineRule="auto"/>
              <w:jc w:val="center"/>
            </w:pPr>
            <w:r w:rsidRPr="00FD2566">
              <w:t>Wood</w:t>
            </w:r>
          </w:p>
        </w:tc>
        <w:tc>
          <w:tcPr>
            <w:tcW w:w="2514" w:type="dxa"/>
          </w:tcPr>
          <w:p w14:paraId="54CB1926" w14:textId="77777777" w:rsidR="00993668" w:rsidRPr="00FD2566" w:rsidRDefault="00993668" w:rsidP="003E7CF2">
            <w:pPr>
              <w:spacing w:line="276" w:lineRule="auto"/>
              <w:jc w:val="center"/>
            </w:pPr>
            <w:r w:rsidRPr="00FD2566">
              <w:t>10</w:t>
            </w:r>
          </w:p>
        </w:tc>
        <w:tc>
          <w:tcPr>
            <w:tcW w:w="3974" w:type="dxa"/>
          </w:tcPr>
          <w:p w14:paraId="0E90AAC3" w14:textId="77777777" w:rsidR="00993668" w:rsidRPr="00FD2566" w:rsidRDefault="00993668" w:rsidP="003E7CF2">
            <w:pPr>
              <w:spacing w:line="276" w:lineRule="auto"/>
              <w:jc w:val="center"/>
            </w:pPr>
          </w:p>
        </w:tc>
      </w:tr>
      <w:tr w:rsidR="00993668" w:rsidRPr="00FD2566" w14:paraId="5EB14A57" w14:textId="77777777" w:rsidTr="003E7CF2">
        <w:trPr>
          <w:trHeight w:val="111"/>
        </w:trPr>
        <w:tc>
          <w:tcPr>
            <w:tcW w:w="988" w:type="dxa"/>
            <w:vMerge/>
          </w:tcPr>
          <w:p w14:paraId="473956AA" w14:textId="77777777" w:rsidR="00993668" w:rsidRPr="00FD2566" w:rsidRDefault="00993668" w:rsidP="00F938F2">
            <w:pPr>
              <w:pStyle w:val="ListParagraph"/>
              <w:numPr>
                <w:ilvl w:val="0"/>
                <w:numId w:val="36"/>
              </w:numPr>
              <w:spacing w:line="276" w:lineRule="auto"/>
            </w:pPr>
          </w:p>
        </w:tc>
        <w:tc>
          <w:tcPr>
            <w:tcW w:w="2552" w:type="dxa"/>
            <w:vMerge/>
          </w:tcPr>
          <w:p w14:paraId="7DBE9231" w14:textId="77777777" w:rsidR="00993668" w:rsidRPr="00FD2566" w:rsidRDefault="00993668" w:rsidP="003E7CF2">
            <w:pPr>
              <w:spacing w:line="276" w:lineRule="auto"/>
            </w:pPr>
          </w:p>
        </w:tc>
        <w:tc>
          <w:tcPr>
            <w:tcW w:w="3151" w:type="dxa"/>
          </w:tcPr>
          <w:p w14:paraId="12FB6B39" w14:textId="2FEB0217" w:rsidR="00993668" w:rsidRPr="00FD2566" w:rsidRDefault="00993668" w:rsidP="003E7CF2">
            <w:pPr>
              <w:spacing w:line="276" w:lineRule="auto"/>
              <w:jc w:val="center"/>
            </w:pPr>
            <w:r w:rsidRPr="00FD2566">
              <w:t>Metal</w:t>
            </w:r>
          </w:p>
        </w:tc>
        <w:tc>
          <w:tcPr>
            <w:tcW w:w="2514" w:type="dxa"/>
          </w:tcPr>
          <w:p w14:paraId="524D2247" w14:textId="77777777" w:rsidR="00993668" w:rsidRPr="00FD2566" w:rsidRDefault="00993668" w:rsidP="003E7CF2">
            <w:pPr>
              <w:spacing w:line="276" w:lineRule="auto"/>
              <w:jc w:val="center"/>
            </w:pPr>
            <w:r w:rsidRPr="00FD2566">
              <w:t>50</w:t>
            </w:r>
          </w:p>
        </w:tc>
        <w:tc>
          <w:tcPr>
            <w:tcW w:w="3974" w:type="dxa"/>
          </w:tcPr>
          <w:p w14:paraId="7428DCF3" w14:textId="77777777" w:rsidR="00993668" w:rsidRPr="00FD2566" w:rsidRDefault="00993668" w:rsidP="003E7CF2">
            <w:pPr>
              <w:spacing w:line="276" w:lineRule="auto"/>
              <w:jc w:val="center"/>
            </w:pPr>
          </w:p>
        </w:tc>
      </w:tr>
      <w:tr w:rsidR="00993668" w:rsidRPr="00FD2566" w14:paraId="58941424" w14:textId="77777777" w:rsidTr="003E7CF2">
        <w:trPr>
          <w:trHeight w:val="51"/>
        </w:trPr>
        <w:tc>
          <w:tcPr>
            <w:tcW w:w="988" w:type="dxa"/>
            <w:vMerge w:val="restart"/>
          </w:tcPr>
          <w:p w14:paraId="527DD361" w14:textId="77777777" w:rsidR="00993668" w:rsidRPr="00FD2566" w:rsidRDefault="00993668" w:rsidP="00F938F2">
            <w:pPr>
              <w:pStyle w:val="ListParagraph"/>
              <w:numPr>
                <w:ilvl w:val="0"/>
                <w:numId w:val="36"/>
              </w:numPr>
              <w:tabs>
                <w:tab w:val="left" w:pos="594"/>
              </w:tabs>
              <w:spacing w:line="276" w:lineRule="auto"/>
              <w:ind w:left="0" w:right="32" w:firstLine="0"/>
            </w:pPr>
          </w:p>
        </w:tc>
        <w:tc>
          <w:tcPr>
            <w:tcW w:w="2552" w:type="dxa"/>
            <w:vMerge w:val="restart"/>
          </w:tcPr>
          <w:p w14:paraId="40232008" w14:textId="5BBCA000" w:rsidR="00993668" w:rsidRPr="00FD2566" w:rsidRDefault="00D04721" w:rsidP="003E7CF2">
            <w:pPr>
              <w:spacing w:line="276" w:lineRule="auto"/>
            </w:pPr>
            <w:r w:rsidRPr="00FD2566">
              <w:t>Walls</w:t>
            </w:r>
          </w:p>
        </w:tc>
        <w:tc>
          <w:tcPr>
            <w:tcW w:w="3151" w:type="dxa"/>
          </w:tcPr>
          <w:p w14:paraId="1E90AD0C" w14:textId="4D8D1DC3" w:rsidR="00993668" w:rsidRPr="00FD2566" w:rsidRDefault="00424A6B" w:rsidP="003E7CF2">
            <w:pPr>
              <w:spacing w:line="276" w:lineRule="auto"/>
              <w:jc w:val="center"/>
            </w:pPr>
            <w:r w:rsidRPr="00FD2566">
              <w:t>Bricks, reinforced concrete blocks</w:t>
            </w:r>
          </w:p>
        </w:tc>
        <w:tc>
          <w:tcPr>
            <w:tcW w:w="2514" w:type="dxa"/>
          </w:tcPr>
          <w:p w14:paraId="2F4B6C8B" w14:textId="77777777" w:rsidR="00993668" w:rsidRPr="00FD2566" w:rsidRDefault="00993668" w:rsidP="003E7CF2">
            <w:pPr>
              <w:spacing w:line="276" w:lineRule="auto"/>
              <w:jc w:val="center"/>
            </w:pPr>
            <w:r w:rsidRPr="00FD2566">
              <w:t>125</w:t>
            </w:r>
          </w:p>
        </w:tc>
        <w:tc>
          <w:tcPr>
            <w:tcW w:w="3974" w:type="dxa"/>
          </w:tcPr>
          <w:p w14:paraId="7B8FD966" w14:textId="77777777" w:rsidR="00993668" w:rsidRPr="00FD2566" w:rsidRDefault="00993668" w:rsidP="003E7CF2">
            <w:pPr>
              <w:spacing w:line="276" w:lineRule="auto"/>
              <w:jc w:val="center"/>
            </w:pPr>
          </w:p>
        </w:tc>
      </w:tr>
      <w:tr w:rsidR="00993668" w:rsidRPr="00FD2566" w14:paraId="017EB1BC" w14:textId="77777777" w:rsidTr="003E7CF2">
        <w:trPr>
          <w:trHeight w:val="42"/>
        </w:trPr>
        <w:tc>
          <w:tcPr>
            <w:tcW w:w="988" w:type="dxa"/>
            <w:vMerge/>
          </w:tcPr>
          <w:p w14:paraId="43D58D1C" w14:textId="77777777" w:rsidR="00993668" w:rsidRPr="00FD2566" w:rsidRDefault="00993668" w:rsidP="00F938F2">
            <w:pPr>
              <w:pStyle w:val="ListParagraph"/>
              <w:numPr>
                <w:ilvl w:val="0"/>
                <w:numId w:val="36"/>
              </w:numPr>
              <w:spacing w:line="276" w:lineRule="auto"/>
            </w:pPr>
          </w:p>
        </w:tc>
        <w:tc>
          <w:tcPr>
            <w:tcW w:w="2552" w:type="dxa"/>
            <w:vMerge/>
          </w:tcPr>
          <w:p w14:paraId="72933174" w14:textId="77777777" w:rsidR="00993668" w:rsidRPr="00FD2566" w:rsidRDefault="00993668" w:rsidP="003E7CF2">
            <w:pPr>
              <w:spacing w:line="276" w:lineRule="auto"/>
            </w:pPr>
          </w:p>
        </w:tc>
        <w:tc>
          <w:tcPr>
            <w:tcW w:w="3151" w:type="dxa"/>
          </w:tcPr>
          <w:p w14:paraId="13DD1785" w14:textId="0DAA738C" w:rsidR="00993668" w:rsidRPr="00FD2566" w:rsidRDefault="00993668" w:rsidP="003E7CF2">
            <w:pPr>
              <w:spacing w:line="276" w:lineRule="auto"/>
              <w:jc w:val="center"/>
            </w:pPr>
            <w:r w:rsidRPr="00FD2566">
              <w:t>Blo</w:t>
            </w:r>
            <w:r w:rsidR="00400712" w:rsidRPr="00FD2566">
              <w:t>cks</w:t>
            </w:r>
          </w:p>
        </w:tc>
        <w:tc>
          <w:tcPr>
            <w:tcW w:w="2514" w:type="dxa"/>
          </w:tcPr>
          <w:p w14:paraId="23DBFDD8" w14:textId="77777777" w:rsidR="00993668" w:rsidRPr="00FD2566" w:rsidRDefault="00993668" w:rsidP="003E7CF2">
            <w:pPr>
              <w:spacing w:line="276" w:lineRule="auto"/>
              <w:jc w:val="center"/>
            </w:pPr>
            <w:r w:rsidRPr="00FD2566">
              <w:t>100</w:t>
            </w:r>
          </w:p>
        </w:tc>
        <w:tc>
          <w:tcPr>
            <w:tcW w:w="3974" w:type="dxa"/>
          </w:tcPr>
          <w:p w14:paraId="49A6079B" w14:textId="77777777" w:rsidR="00993668" w:rsidRPr="00FD2566" w:rsidRDefault="00993668" w:rsidP="003E7CF2">
            <w:pPr>
              <w:spacing w:line="276" w:lineRule="auto"/>
              <w:jc w:val="center"/>
            </w:pPr>
          </w:p>
        </w:tc>
      </w:tr>
      <w:tr w:rsidR="00993668" w:rsidRPr="00FD2566" w14:paraId="6491E86E" w14:textId="77777777" w:rsidTr="003E7CF2">
        <w:trPr>
          <w:trHeight w:val="42"/>
        </w:trPr>
        <w:tc>
          <w:tcPr>
            <w:tcW w:w="988" w:type="dxa"/>
            <w:vMerge/>
          </w:tcPr>
          <w:p w14:paraId="74752667" w14:textId="77777777" w:rsidR="00993668" w:rsidRPr="00FD2566" w:rsidRDefault="00993668" w:rsidP="00F938F2">
            <w:pPr>
              <w:pStyle w:val="ListParagraph"/>
              <w:numPr>
                <w:ilvl w:val="0"/>
                <w:numId w:val="36"/>
              </w:numPr>
              <w:spacing w:line="276" w:lineRule="auto"/>
            </w:pPr>
          </w:p>
        </w:tc>
        <w:tc>
          <w:tcPr>
            <w:tcW w:w="2552" w:type="dxa"/>
            <w:vMerge/>
          </w:tcPr>
          <w:p w14:paraId="4D4F2498" w14:textId="77777777" w:rsidR="00993668" w:rsidRPr="00FD2566" w:rsidRDefault="00993668" w:rsidP="003E7CF2">
            <w:pPr>
              <w:spacing w:line="276" w:lineRule="auto"/>
            </w:pPr>
          </w:p>
        </w:tc>
        <w:tc>
          <w:tcPr>
            <w:tcW w:w="3151" w:type="dxa"/>
          </w:tcPr>
          <w:p w14:paraId="703BC53D" w14:textId="3D274611" w:rsidR="00993668" w:rsidRPr="00FD2566" w:rsidRDefault="00400712" w:rsidP="003E7CF2">
            <w:pPr>
              <w:spacing w:line="276" w:lineRule="auto"/>
              <w:jc w:val="center"/>
            </w:pPr>
            <w:r w:rsidRPr="00FD2566">
              <w:t>Monolithic concrete, monolithic reinforced concrete, stone concrete, stone</w:t>
            </w:r>
          </w:p>
        </w:tc>
        <w:tc>
          <w:tcPr>
            <w:tcW w:w="2514" w:type="dxa"/>
          </w:tcPr>
          <w:p w14:paraId="400AB630" w14:textId="77777777" w:rsidR="00993668" w:rsidRPr="00FD2566" w:rsidRDefault="00993668" w:rsidP="003E7CF2">
            <w:pPr>
              <w:spacing w:line="276" w:lineRule="auto"/>
              <w:jc w:val="center"/>
            </w:pPr>
            <w:r w:rsidRPr="00FD2566">
              <w:t>150</w:t>
            </w:r>
          </w:p>
        </w:tc>
        <w:tc>
          <w:tcPr>
            <w:tcW w:w="3974" w:type="dxa"/>
          </w:tcPr>
          <w:p w14:paraId="75FC212E" w14:textId="77777777" w:rsidR="00993668" w:rsidRPr="00FD2566" w:rsidRDefault="00993668" w:rsidP="003E7CF2">
            <w:pPr>
              <w:spacing w:line="276" w:lineRule="auto"/>
              <w:jc w:val="center"/>
            </w:pPr>
          </w:p>
        </w:tc>
      </w:tr>
      <w:tr w:rsidR="00993668" w:rsidRPr="00FD2566" w14:paraId="410C0B59" w14:textId="77777777" w:rsidTr="003E7CF2">
        <w:trPr>
          <w:trHeight w:val="42"/>
        </w:trPr>
        <w:tc>
          <w:tcPr>
            <w:tcW w:w="988" w:type="dxa"/>
            <w:vMerge/>
          </w:tcPr>
          <w:p w14:paraId="4C8EB494" w14:textId="77777777" w:rsidR="00993668" w:rsidRPr="00FD2566" w:rsidRDefault="00993668" w:rsidP="00F938F2">
            <w:pPr>
              <w:pStyle w:val="ListParagraph"/>
              <w:numPr>
                <w:ilvl w:val="0"/>
                <w:numId w:val="36"/>
              </w:numPr>
              <w:spacing w:line="276" w:lineRule="auto"/>
            </w:pPr>
          </w:p>
        </w:tc>
        <w:tc>
          <w:tcPr>
            <w:tcW w:w="2552" w:type="dxa"/>
            <w:vMerge/>
          </w:tcPr>
          <w:p w14:paraId="19B26BD5" w14:textId="77777777" w:rsidR="00993668" w:rsidRPr="00FD2566" w:rsidRDefault="00993668" w:rsidP="003E7CF2">
            <w:pPr>
              <w:spacing w:line="276" w:lineRule="auto"/>
            </w:pPr>
          </w:p>
        </w:tc>
        <w:tc>
          <w:tcPr>
            <w:tcW w:w="3151" w:type="dxa"/>
          </w:tcPr>
          <w:p w14:paraId="6CDF8A97" w14:textId="07B93DA4" w:rsidR="00993668" w:rsidRPr="00FD2566" w:rsidRDefault="00400712" w:rsidP="003E7CF2">
            <w:pPr>
              <w:spacing w:line="276" w:lineRule="auto"/>
              <w:jc w:val="center"/>
            </w:pPr>
            <w:r w:rsidRPr="00FD2566">
              <w:t>Reinforced concrete slabs</w:t>
            </w:r>
          </w:p>
        </w:tc>
        <w:tc>
          <w:tcPr>
            <w:tcW w:w="2514" w:type="dxa"/>
          </w:tcPr>
          <w:p w14:paraId="56D4B63E" w14:textId="77777777" w:rsidR="00993668" w:rsidRPr="00FD2566" w:rsidRDefault="00993668" w:rsidP="003E7CF2">
            <w:pPr>
              <w:spacing w:line="276" w:lineRule="auto"/>
              <w:jc w:val="center"/>
            </w:pPr>
            <w:r w:rsidRPr="00FD2566">
              <w:t>125</w:t>
            </w:r>
          </w:p>
        </w:tc>
        <w:tc>
          <w:tcPr>
            <w:tcW w:w="3974" w:type="dxa"/>
          </w:tcPr>
          <w:p w14:paraId="39605E3D" w14:textId="77777777" w:rsidR="00993668" w:rsidRPr="00FD2566" w:rsidRDefault="00993668" w:rsidP="003E7CF2">
            <w:pPr>
              <w:spacing w:line="276" w:lineRule="auto"/>
              <w:jc w:val="center"/>
            </w:pPr>
          </w:p>
        </w:tc>
      </w:tr>
      <w:tr w:rsidR="00993668" w:rsidRPr="00FD2566" w14:paraId="6D09B5C0" w14:textId="77777777" w:rsidTr="003E7CF2">
        <w:trPr>
          <w:trHeight w:val="42"/>
        </w:trPr>
        <w:tc>
          <w:tcPr>
            <w:tcW w:w="988" w:type="dxa"/>
            <w:vMerge/>
          </w:tcPr>
          <w:p w14:paraId="061C3039" w14:textId="77777777" w:rsidR="00993668" w:rsidRPr="00FD2566" w:rsidRDefault="00993668" w:rsidP="00F938F2">
            <w:pPr>
              <w:pStyle w:val="ListParagraph"/>
              <w:numPr>
                <w:ilvl w:val="0"/>
                <w:numId w:val="36"/>
              </w:numPr>
              <w:spacing w:line="276" w:lineRule="auto"/>
            </w:pPr>
          </w:p>
        </w:tc>
        <w:tc>
          <w:tcPr>
            <w:tcW w:w="2552" w:type="dxa"/>
            <w:vMerge/>
          </w:tcPr>
          <w:p w14:paraId="0272BADA" w14:textId="77777777" w:rsidR="00993668" w:rsidRPr="00FD2566" w:rsidRDefault="00993668" w:rsidP="003E7CF2">
            <w:pPr>
              <w:spacing w:line="276" w:lineRule="auto"/>
            </w:pPr>
          </w:p>
        </w:tc>
        <w:tc>
          <w:tcPr>
            <w:tcW w:w="3151" w:type="dxa"/>
          </w:tcPr>
          <w:p w14:paraId="0676DCE5" w14:textId="634CF524" w:rsidR="00993668" w:rsidRPr="00FD2566" w:rsidRDefault="00400712" w:rsidP="003E7CF2">
            <w:pPr>
              <w:spacing w:line="276" w:lineRule="auto"/>
              <w:jc w:val="center"/>
            </w:pPr>
            <w:r w:rsidRPr="00FD2566">
              <w:t>Logs</w:t>
            </w:r>
          </w:p>
        </w:tc>
        <w:tc>
          <w:tcPr>
            <w:tcW w:w="2514" w:type="dxa"/>
          </w:tcPr>
          <w:p w14:paraId="1904EA4E" w14:textId="77777777" w:rsidR="00993668" w:rsidRPr="00FD2566" w:rsidRDefault="00993668" w:rsidP="003E7CF2">
            <w:pPr>
              <w:spacing w:line="276" w:lineRule="auto"/>
              <w:jc w:val="center"/>
            </w:pPr>
            <w:r w:rsidRPr="00FD2566">
              <w:t>65</w:t>
            </w:r>
          </w:p>
        </w:tc>
        <w:tc>
          <w:tcPr>
            <w:tcW w:w="3974" w:type="dxa"/>
          </w:tcPr>
          <w:p w14:paraId="6C9D63C7" w14:textId="77777777" w:rsidR="00993668" w:rsidRPr="00FD2566" w:rsidRDefault="00993668" w:rsidP="003E7CF2">
            <w:pPr>
              <w:spacing w:line="276" w:lineRule="auto"/>
              <w:jc w:val="center"/>
            </w:pPr>
          </w:p>
        </w:tc>
      </w:tr>
      <w:tr w:rsidR="00993668" w:rsidRPr="00FD2566" w14:paraId="237215C6" w14:textId="77777777" w:rsidTr="003E7CF2">
        <w:trPr>
          <w:trHeight w:val="42"/>
        </w:trPr>
        <w:tc>
          <w:tcPr>
            <w:tcW w:w="988" w:type="dxa"/>
            <w:vMerge/>
          </w:tcPr>
          <w:p w14:paraId="288E70ED" w14:textId="77777777" w:rsidR="00993668" w:rsidRPr="00FD2566" w:rsidRDefault="00993668" w:rsidP="00F938F2">
            <w:pPr>
              <w:pStyle w:val="ListParagraph"/>
              <w:numPr>
                <w:ilvl w:val="0"/>
                <w:numId w:val="36"/>
              </w:numPr>
              <w:spacing w:line="276" w:lineRule="auto"/>
            </w:pPr>
          </w:p>
        </w:tc>
        <w:tc>
          <w:tcPr>
            <w:tcW w:w="2552" w:type="dxa"/>
            <w:vMerge/>
          </w:tcPr>
          <w:p w14:paraId="7B8EF668" w14:textId="77777777" w:rsidR="00993668" w:rsidRPr="00FD2566" w:rsidRDefault="00993668" w:rsidP="003E7CF2">
            <w:pPr>
              <w:spacing w:line="276" w:lineRule="auto"/>
            </w:pPr>
          </w:p>
        </w:tc>
        <w:tc>
          <w:tcPr>
            <w:tcW w:w="3151" w:type="dxa"/>
          </w:tcPr>
          <w:p w14:paraId="368FEA78" w14:textId="650B506B" w:rsidR="00993668" w:rsidRPr="00FD2566" w:rsidRDefault="00400712" w:rsidP="003E7CF2">
            <w:pPr>
              <w:spacing w:line="276" w:lineRule="auto"/>
              <w:jc w:val="center"/>
            </w:pPr>
            <w:r w:rsidRPr="00FD2566">
              <w:t>Timber with framing</w:t>
            </w:r>
          </w:p>
        </w:tc>
        <w:tc>
          <w:tcPr>
            <w:tcW w:w="2514" w:type="dxa"/>
          </w:tcPr>
          <w:p w14:paraId="4A22CCA5" w14:textId="77777777" w:rsidR="00993668" w:rsidRPr="00FD2566" w:rsidRDefault="00993668" w:rsidP="003E7CF2">
            <w:pPr>
              <w:spacing w:line="276" w:lineRule="auto"/>
              <w:jc w:val="center"/>
            </w:pPr>
            <w:r w:rsidRPr="00FD2566">
              <w:t>40</w:t>
            </w:r>
          </w:p>
        </w:tc>
        <w:tc>
          <w:tcPr>
            <w:tcW w:w="3974" w:type="dxa"/>
          </w:tcPr>
          <w:p w14:paraId="3411A19F" w14:textId="77777777" w:rsidR="00993668" w:rsidRPr="00FD2566" w:rsidRDefault="00993668" w:rsidP="003E7CF2">
            <w:pPr>
              <w:spacing w:line="276" w:lineRule="auto"/>
              <w:jc w:val="center"/>
            </w:pPr>
          </w:p>
        </w:tc>
      </w:tr>
      <w:tr w:rsidR="00993668" w:rsidRPr="00FD2566" w14:paraId="729F59FF" w14:textId="77777777" w:rsidTr="003E7CF2">
        <w:trPr>
          <w:trHeight w:val="42"/>
        </w:trPr>
        <w:tc>
          <w:tcPr>
            <w:tcW w:w="988" w:type="dxa"/>
            <w:vMerge/>
          </w:tcPr>
          <w:p w14:paraId="6ABA0B91" w14:textId="77777777" w:rsidR="00993668" w:rsidRPr="00FD2566" w:rsidRDefault="00993668" w:rsidP="00F938F2">
            <w:pPr>
              <w:pStyle w:val="ListParagraph"/>
              <w:numPr>
                <w:ilvl w:val="0"/>
                <w:numId w:val="36"/>
              </w:numPr>
              <w:spacing w:line="276" w:lineRule="auto"/>
            </w:pPr>
          </w:p>
        </w:tc>
        <w:tc>
          <w:tcPr>
            <w:tcW w:w="2552" w:type="dxa"/>
            <w:vMerge/>
          </w:tcPr>
          <w:p w14:paraId="7E5AB42E" w14:textId="77777777" w:rsidR="00993668" w:rsidRPr="00FD2566" w:rsidRDefault="00993668" w:rsidP="003E7CF2">
            <w:pPr>
              <w:spacing w:line="276" w:lineRule="auto"/>
            </w:pPr>
          </w:p>
        </w:tc>
        <w:tc>
          <w:tcPr>
            <w:tcW w:w="3151" w:type="dxa"/>
          </w:tcPr>
          <w:p w14:paraId="78BF483C" w14:textId="0217AE27" w:rsidR="00993668" w:rsidRPr="00FD2566" w:rsidRDefault="00400712" w:rsidP="003E7CF2">
            <w:pPr>
              <w:spacing w:line="276" w:lineRule="auto"/>
              <w:jc w:val="center"/>
            </w:pPr>
            <w:r w:rsidRPr="00FD2566">
              <w:t>Timber panels with framing</w:t>
            </w:r>
          </w:p>
        </w:tc>
        <w:tc>
          <w:tcPr>
            <w:tcW w:w="2514" w:type="dxa"/>
          </w:tcPr>
          <w:p w14:paraId="5D432BFE" w14:textId="77777777" w:rsidR="00993668" w:rsidRPr="00FD2566" w:rsidRDefault="00993668" w:rsidP="003E7CF2">
            <w:pPr>
              <w:spacing w:line="276" w:lineRule="auto"/>
              <w:jc w:val="center"/>
            </w:pPr>
            <w:r w:rsidRPr="00FD2566">
              <w:t>50</w:t>
            </w:r>
          </w:p>
        </w:tc>
        <w:tc>
          <w:tcPr>
            <w:tcW w:w="3974" w:type="dxa"/>
          </w:tcPr>
          <w:p w14:paraId="74FB9566" w14:textId="77777777" w:rsidR="00993668" w:rsidRPr="00FD2566" w:rsidRDefault="00993668" w:rsidP="003E7CF2">
            <w:pPr>
              <w:spacing w:line="276" w:lineRule="auto"/>
              <w:jc w:val="center"/>
            </w:pPr>
          </w:p>
        </w:tc>
      </w:tr>
      <w:tr w:rsidR="00993668" w:rsidRPr="00FD2566" w14:paraId="72DA845A" w14:textId="77777777" w:rsidTr="003E7CF2">
        <w:trPr>
          <w:trHeight w:val="42"/>
        </w:trPr>
        <w:tc>
          <w:tcPr>
            <w:tcW w:w="988" w:type="dxa"/>
            <w:vMerge/>
          </w:tcPr>
          <w:p w14:paraId="664C73DC" w14:textId="77777777" w:rsidR="00993668" w:rsidRPr="00FD2566" w:rsidRDefault="00993668" w:rsidP="00F938F2">
            <w:pPr>
              <w:pStyle w:val="ListParagraph"/>
              <w:numPr>
                <w:ilvl w:val="0"/>
                <w:numId w:val="36"/>
              </w:numPr>
              <w:spacing w:line="276" w:lineRule="auto"/>
            </w:pPr>
          </w:p>
        </w:tc>
        <w:tc>
          <w:tcPr>
            <w:tcW w:w="2552" w:type="dxa"/>
            <w:vMerge/>
          </w:tcPr>
          <w:p w14:paraId="1E05B23D" w14:textId="77777777" w:rsidR="00993668" w:rsidRPr="00FD2566" w:rsidRDefault="00993668" w:rsidP="003E7CF2">
            <w:pPr>
              <w:spacing w:line="276" w:lineRule="auto"/>
            </w:pPr>
          </w:p>
        </w:tc>
        <w:tc>
          <w:tcPr>
            <w:tcW w:w="3151" w:type="dxa"/>
          </w:tcPr>
          <w:p w14:paraId="5B93968A" w14:textId="59D935B5" w:rsidR="00993668" w:rsidRPr="00FD2566" w:rsidRDefault="00993668" w:rsidP="003E7CF2">
            <w:pPr>
              <w:spacing w:line="276" w:lineRule="auto"/>
              <w:jc w:val="center"/>
            </w:pPr>
            <w:r w:rsidRPr="00FD2566">
              <w:t>Metal</w:t>
            </w:r>
            <w:r w:rsidR="004D30A3" w:rsidRPr="00FD2566">
              <w:t xml:space="preserve"> with framing</w:t>
            </w:r>
          </w:p>
        </w:tc>
        <w:tc>
          <w:tcPr>
            <w:tcW w:w="2514" w:type="dxa"/>
          </w:tcPr>
          <w:p w14:paraId="480317CE" w14:textId="77777777" w:rsidR="00993668" w:rsidRPr="00FD2566" w:rsidRDefault="00993668" w:rsidP="003E7CF2">
            <w:pPr>
              <w:spacing w:line="276" w:lineRule="auto"/>
              <w:jc w:val="center"/>
            </w:pPr>
            <w:r w:rsidRPr="00FD2566">
              <w:t>60</w:t>
            </w:r>
          </w:p>
        </w:tc>
        <w:tc>
          <w:tcPr>
            <w:tcW w:w="3974" w:type="dxa"/>
          </w:tcPr>
          <w:p w14:paraId="39B5145A" w14:textId="77777777" w:rsidR="00993668" w:rsidRPr="00FD2566" w:rsidRDefault="00993668" w:rsidP="003E7CF2">
            <w:pPr>
              <w:spacing w:line="276" w:lineRule="auto"/>
              <w:jc w:val="center"/>
            </w:pPr>
          </w:p>
        </w:tc>
      </w:tr>
      <w:tr w:rsidR="00993668" w:rsidRPr="00FD2566" w14:paraId="332BF0A5" w14:textId="77777777" w:rsidTr="003E7CF2">
        <w:trPr>
          <w:trHeight w:val="42"/>
        </w:trPr>
        <w:tc>
          <w:tcPr>
            <w:tcW w:w="988" w:type="dxa"/>
            <w:vMerge/>
          </w:tcPr>
          <w:p w14:paraId="441471B9" w14:textId="77777777" w:rsidR="00993668" w:rsidRPr="00FD2566" w:rsidRDefault="00993668" w:rsidP="00F938F2">
            <w:pPr>
              <w:pStyle w:val="ListParagraph"/>
              <w:numPr>
                <w:ilvl w:val="0"/>
                <w:numId w:val="36"/>
              </w:numPr>
              <w:spacing w:line="276" w:lineRule="auto"/>
            </w:pPr>
          </w:p>
        </w:tc>
        <w:tc>
          <w:tcPr>
            <w:tcW w:w="2552" w:type="dxa"/>
            <w:vMerge/>
          </w:tcPr>
          <w:p w14:paraId="5F5B97F4" w14:textId="77777777" w:rsidR="00993668" w:rsidRPr="00FD2566" w:rsidRDefault="00993668" w:rsidP="003E7CF2">
            <w:pPr>
              <w:spacing w:line="276" w:lineRule="auto"/>
            </w:pPr>
          </w:p>
        </w:tc>
        <w:tc>
          <w:tcPr>
            <w:tcW w:w="3151" w:type="dxa"/>
          </w:tcPr>
          <w:p w14:paraId="57E14BFF" w14:textId="5ED9492A" w:rsidR="00993668" w:rsidRPr="00FD2566" w:rsidRDefault="004D30A3" w:rsidP="003E7CF2">
            <w:pPr>
              <w:spacing w:line="276" w:lineRule="auto"/>
              <w:jc w:val="center"/>
            </w:pPr>
            <w:r w:rsidRPr="00FD2566">
              <w:t>Glass with framing</w:t>
            </w:r>
          </w:p>
        </w:tc>
        <w:tc>
          <w:tcPr>
            <w:tcW w:w="2514" w:type="dxa"/>
          </w:tcPr>
          <w:p w14:paraId="792D661A" w14:textId="77777777" w:rsidR="00993668" w:rsidRPr="00FD2566" w:rsidRDefault="00993668" w:rsidP="003E7CF2">
            <w:pPr>
              <w:spacing w:line="276" w:lineRule="auto"/>
              <w:jc w:val="center"/>
            </w:pPr>
            <w:r w:rsidRPr="00FD2566">
              <w:t>40</w:t>
            </w:r>
          </w:p>
        </w:tc>
        <w:tc>
          <w:tcPr>
            <w:tcW w:w="3974" w:type="dxa"/>
          </w:tcPr>
          <w:p w14:paraId="5DB2E5EF" w14:textId="77777777" w:rsidR="00993668" w:rsidRPr="00FD2566" w:rsidRDefault="00993668" w:rsidP="003E7CF2">
            <w:pPr>
              <w:spacing w:line="276" w:lineRule="auto"/>
              <w:jc w:val="center"/>
            </w:pPr>
          </w:p>
        </w:tc>
      </w:tr>
      <w:tr w:rsidR="00993668" w:rsidRPr="00FD2566" w14:paraId="0399C719" w14:textId="77777777" w:rsidTr="003E7CF2">
        <w:trPr>
          <w:trHeight w:val="42"/>
        </w:trPr>
        <w:tc>
          <w:tcPr>
            <w:tcW w:w="988" w:type="dxa"/>
            <w:vMerge/>
          </w:tcPr>
          <w:p w14:paraId="37BBB638" w14:textId="77777777" w:rsidR="00993668" w:rsidRPr="00FD2566" w:rsidRDefault="00993668" w:rsidP="00F938F2">
            <w:pPr>
              <w:pStyle w:val="ListParagraph"/>
              <w:numPr>
                <w:ilvl w:val="0"/>
                <w:numId w:val="36"/>
              </w:numPr>
              <w:spacing w:line="276" w:lineRule="auto"/>
            </w:pPr>
          </w:p>
        </w:tc>
        <w:tc>
          <w:tcPr>
            <w:tcW w:w="2552" w:type="dxa"/>
            <w:vMerge/>
          </w:tcPr>
          <w:p w14:paraId="374A58BD" w14:textId="77777777" w:rsidR="00993668" w:rsidRPr="00FD2566" w:rsidRDefault="00993668" w:rsidP="003E7CF2">
            <w:pPr>
              <w:spacing w:line="276" w:lineRule="auto"/>
            </w:pPr>
          </w:p>
        </w:tc>
        <w:tc>
          <w:tcPr>
            <w:tcW w:w="3151" w:type="dxa"/>
          </w:tcPr>
          <w:p w14:paraId="3A3B0EB2" w14:textId="3C039D29" w:rsidR="00993668" w:rsidRPr="00FD2566" w:rsidRDefault="004D30A3" w:rsidP="003E7CF2">
            <w:pPr>
              <w:spacing w:line="276" w:lineRule="auto"/>
              <w:jc w:val="center"/>
            </w:pPr>
            <w:r w:rsidRPr="00FD2566">
              <w:t>Asbestos-cement with framing, asbestos-free with framing</w:t>
            </w:r>
          </w:p>
        </w:tc>
        <w:tc>
          <w:tcPr>
            <w:tcW w:w="2514" w:type="dxa"/>
          </w:tcPr>
          <w:p w14:paraId="06AF99CF" w14:textId="77777777" w:rsidR="00993668" w:rsidRPr="00FD2566" w:rsidRDefault="00993668" w:rsidP="003E7CF2">
            <w:pPr>
              <w:spacing w:line="276" w:lineRule="auto"/>
              <w:jc w:val="center"/>
            </w:pPr>
            <w:r w:rsidRPr="00FD2566">
              <w:t>40</w:t>
            </w:r>
          </w:p>
        </w:tc>
        <w:tc>
          <w:tcPr>
            <w:tcW w:w="3974" w:type="dxa"/>
          </w:tcPr>
          <w:p w14:paraId="19AC5732" w14:textId="77777777" w:rsidR="00993668" w:rsidRPr="00FD2566" w:rsidRDefault="00993668" w:rsidP="003E7CF2">
            <w:pPr>
              <w:spacing w:line="276" w:lineRule="auto"/>
              <w:jc w:val="center"/>
            </w:pPr>
          </w:p>
        </w:tc>
      </w:tr>
      <w:tr w:rsidR="00993668" w:rsidRPr="00FD2566" w14:paraId="695498B3" w14:textId="77777777" w:rsidTr="003E7CF2">
        <w:trPr>
          <w:trHeight w:val="42"/>
        </w:trPr>
        <w:tc>
          <w:tcPr>
            <w:tcW w:w="988" w:type="dxa"/>
            <w:vMerge/>
          </w:tcPr>
          <w:p w14:paraId="3D77CAD2" w14:textId="77777777" w:rsidR="00993668" w:rsidRPr="00FD2566" w:rsidRDefault="00993668" w:rsidP="00F938F2">
            <w:pPr>
              <w:pStyle w:val="ListParagraph"/>
              <w:numPr>
                <w:ilvl w:val="0"/>
                <w:numId w:val="36"/>
              </w:numPr>
              <w:spacing w:line="276" w:lineRule="auto"/>
            </w:pPr>
          </w:p>
        </w:tc>
        <w:tc>
          <w:tcPr>
            <w:tcW w:w="2552" w:type="dxa"/>
            <w:vMerge/>
          </w:tcPr>
          <w:p w14:paraId="37ACB1BB" w14:textId="77777777" w:rsidR="00993668" w:rsidRPr="00FD2566" w:rsidRDefault="00993668" w:rsidP="003E7CF2">
            <w:pPr>
              <w:spacing w:line="276" w:lineRule="auto"/>
            </w:pPr>
          </w:p>
        </w:tc>
        <w:tc>
          <w:tcPr>
            <w:tcW w:w="3151" w:type="dxa"/>
          </w:tcPr>
          <w:p w14:paraId="772B2BCC" w14:textId="33EFD8D9" w:rsidR="00993668" w:rsidRPr="00FD2566" w:rsidRDefault="004D30A3" w:rsidP="003E7CF2">
            <w:pPr>
              <w:spacing w:line="276" w:lineRule="auto"/>
              <w:jc w:val="center"/>
            </w:pPr>
            <w:r w:rsidRPr="00FD2566">
              <w:t>Plastic with framing</w:t>
            </w:r>
          </w:p>
        </w:tc>
        <w:tc>
          <w:tcPr>
            <w:tcW w:w="2514" w:type="dxa"/>
          </w:tcPr>
          <w:p w14:paraId="4E3C1B48" w14:textId="77777777" w:rsidR="00993668" w:rsidRPr="00FD2566" w:rsidRDefault="00993668" w:rsidP="003E7CF2">
            <w:pPr>
              <w:spacing w:line="276" w:lineRule="auto"/>
              <w:jc w:val="center"/>
            </w:pPr>
            <w:r w:rsidRPr="00FD2566">
              <w:t>35</w:t>
            </w:r>
          </w:p>
        </w:tc>
        <w:tc>
          <w:tcPr>
            <w:tcW w:w="3974" w:type="dxa"/>
          </w:tcPr>
          <w:p w14:paraId="72EF81D4" w14:textId="77777777" w:rsidR="00993668" w:rsidRPr="00FD2566" w:rsidRDefault="00993668" w:rsidP="003E7CF2">
            <w:pPr>
              <w:spacing w:line="276" w:lineRule="auto"/>
              <w:jc w:val="center"/>
            </w:pPr>
          </w:p>
        </w:tc>
      </w:tr>
      <w:tr w:rsidR="00993668" w:rsidRPr="00FD2566" w14:paraId="05901666" w14:textId="77777777" w:rsidTr="003E7CF2">
        <w:trPr>
          <w:trHeight w:val="42"/>
        </w:trPr>
        <w:tc>
          <w:tcPr>
            <w:tcW w:w="988" w:type="dxa"/>
            <w:vMerge/>
          </w:tcPr>
          <w:p w14:paraId="6D730070" w14:textId="77777777" w:rsidR="00993668" w:rsidRPr="00FD2566" w:rsidRDefault="00993668" w:rsidP="00F938F2">
            <w:pPr>
              <w:pStyle w:val="ListParagraph"/>
              <w:numPr>
                <w:ilvl w:val="0"/>
                <w:numId w:val="36"/>
              </w:numPr>
              <w:spacing w:line="276" w:lineRule="auto"/>
            </w:pPr>
          </w:p>
        </w:tc>
        <w:tc>
          <w:tcPr>
            <w:tcW w:w="2552" w:type="dxa"/>
            <w:vMerge/>
          </w:tcPr>
          <w:p w14:paraId="6FE4BABA" w14:textId="77777777" w:rsidR="00993668" w:rsidRPr="00FD2566" w:rsidRDefault="00993668" w:rsidP="003E7CF2">
            <w:pPr>
              <w:spacing w:line="276" w:lineRule="auto"/>
            </w:pPr>
          </w:p>
        </w:tc>
        <w:tc>
          <w:tcPr>
            <w:tcW w:w="3151" w:type="dxa"/>
          </w:tcPr>
          <w:p w14:paraId="34DC5D18" w14:textId="188BB0C1" w:rsidR="00993668" w:rsidRPr="00FD2566" w:rsidRDefault="004D30A3" w:rsidP="003E7CF2">
            <w:pPr>
              <w:spacing w:line="276" w:lineRule="auto"/>
              <w:jc w:val="center"/>
            </w:pPr>
            <w:r w:rsidRPr="00FD2566">
              <w:t>Clay</w:t>
            </w:r>
          </w:p>
        </w:tc>
        <w:tc>
          <w:tcPr>
            <w:tcW w:w="2514" w:type="dxa"/>
          </w:tcPr>
          <w:p w14:paraId="04EC2E60" w14:textId="77777777" w:rsidR="00993668" w:rsidRPr="00FD2566" w:rsidRDefault="00993668" w:rsidP="003E7CF2">
            <w:pPr>
              <w:spacing w:line="276" w:lineRule="auto"/>
              <w:jc w:val="center"/>
            </w:pPr>
            <w:r w:rsidRPr="00FD2566">
              <w:t>50</w:t>
            </w:r>
          </w:p>
        </w:tc>
        <w:tc>
          <w:tcPr>
            <w:tcW w:w="3974" w:type="dxa"/>
          </w:tcPr>
          <w:p w14:paraId="73BBC561" w14:textId="77777777" w:rsidR="00993668" w:rsidRPr="00FD2566" w:rsidRDefault="00993668" w:rsidP="003E7CF2">
            <w:pPr>
              <w:spacing w:line="276" w:lineRule="auto"/>
              <w:jc w:val="center"/>
            </w:pPr>
          </w:p>
        </w:tc>
      </w:tr>
      <w:tr w:rsidR="00993668" w:rsidRPr="00FD2566" w14:paraId="671C27D8" w14:textId="77777777" w:rsidTr="003E7CF2">
        <w:trPr>
          <w:trHeight w:val="42"/>
        </w:trPr>
        <w:tc>
          <w:tcPr>
            <w:tcW w:w="988" w:type="dxa"/>
            <w:vMerge/>
          </w:tcPr>
          <w:p w14:paraId="03B7F9C9" w14:textId="77777777" w:rsidR="00993668" w:rsidRPr="00FD2566" w:rsidRDefault="00993668" w:rsidP="00F938F2">
            <w:pPr>
              <w:pStyle w:val="ListParagraph"/>
              <w:numPr>
                <w:ilvl w:val="0"/>
                <w:numId w:val="36"/>
              </w:numPr>
              <w:spacing w:line="276" w:lineRule="auto"/>
            </w:pPr>
          </w:p>
        </w:tc>
        <w:tc>
          <w:tcPr>
            <w:tcW w:w="2552" w:type="dxa"/>
            <w:vMerge/>
          </w:tcPr>
          <w:p w14:paraId="43F6465F" w14:textId="77777777" w:rsidR="00993668" w:rsidRPr="00FD2566" w:rsidRDefault="00993668" w:rsidP="003E7CF2">
            <w:pPr>
              <w:spacing w:line="276" w:lineRule="auto"/>
            </w:pPr>
          </w:p>
        </w:tc>
        <w:tc>
          <w:tcPr>
            <w:tcW w:w="3151" w:type="dxa"/>
          </w:tcPr>
          <w:p w14:paraId="59F686BF" w14:textId="6877AC55" w:rsidR="00993668" w:rsidRPr="00FD2566" w:rsidRDefault="004D30A3" w:rsidP="003E7CF2">
            <w:pPr>
              <w:spacing w:line="276" w:lineRule="auto"/>
              <w:jc w:val="center"/>
            </w:pPr>
            <w:r w:rsidRPr="00FD2566">
              <w:t>Slag concrete</w:t>
            </w:r>
          </w:p>
        </w:tc>
        <w:tc>
          <w:tcPr>
            <w:tcW w:w="2514" w:type="dxa"/>
          </w:tcPr>
          <w:p w14:paraId="619C3E3A" w14:textId="77777777" w:rsidR="00993668" w:rsidRPr="00FD2566" w:rsidRDefault="00993668" w:rsidP="003E7CF2">
            <w:pPr>
              <w:spacing w:line="276" w:lineRule="auto"/>
              <w:jc w:val="center"/>
            </w:pPr>
            <w:r w:rsidRPr="00FD2566">
              <w:t>80</w:t>
            </w:r>
          </w:p>
        </w:tc>
        <w:tc>
          <w:tcPr>
            <w:tcW w:w="3974" w:type="dxa"/>
          </w:tcPr>
          <w:p w14:paraId="420C260A" w14:textId="77777777" w:rsidR="00993668" w:rsidRPr="00FD2566" w:rsidRDefault="00993668" w:rsidP="003E7CF2">
            <w:pPr>
              <w:spacing w:line="276" w:lineRule="auto"/>
              <w:jc w:val="center"/>
            </w:pPr>
          </w:p>
        </w:tc>
      </w:tr>
      <w:tr w:rsidR="00993668" w:rsidRPr="00FD2566" w14:paraId="72E9F3D5" w14:textId="77777777" w:rsidTr="003E7CF2">
        <w:trPr>
          <w:trHeight w:val="141"/>
        </w:trPr>
        <w:tc>
          <w:tcPr>
            <w:tcW w:w="988" w:type="dxa"/>
            <w:vMerge w:val="restart"/>
          </w:tcPr>
          <w:p w14:paraId="3E317DFC" w14:textId="77777777" w:rsidR="00993668" w:rsidRPr="00FD2566" w:rsidRDefault="00993668" w:rsidP="00F938F2">
            <w:pPr>
              <w:pStyle w:val="ListParagraph"/>
              <w:numPr>
                <w:ilvl w:val="0"/>
                <w:numId w:val="36"/>
              </w:numPr>
              <w:spacing w:line="276" w:lineRule="auto"/>
              <w:ind w:left="0" w:right="885" w:firstLine="0"/>
            </w:pPr>
          </w:p>
        </w:tc>
        <w:tc>
          <w:tcPr>
            <w:tcW w:w="2552" w:type="dxa"/>
            <w:vMerge w:val="restart"/>
          </w:tcPr>
          <w:p w14:paraId="0BBAF156" w14:textId="4C2A5214" w:rsidR="00993668" w:rsidRPr="00FD2566" w:rsidRDefault="004D30A3" w:rsidP="003E7CF2">
            <w:pPr>
              <w:spacing w:line="276" w:lineRule="auto"/>
            </w:pPr>
            <w:r w:rsidRPr="00FD2566">
              <w:t>Linings</w:t>
            </w:r>
          </w:p>
        </w:tc>
        <w:tc>
          <w:tcPr>
            <w:tcW w:w="3151" w:type="dxa"/>
          </w:tcPr>
          <w:p w14:paraId="1DC919FB" w14:textId="41BC50FF" w:rsidR="00993668" w:rsidRPr="00FD2566" w:rsidRDefault="004D30A3" w:rsidP="003E7CF2">
            <w:pPr>
              <w:spacing w:line="276" w:lineRule="auto"/>
              <w:jc w:val="center"/>
            </w:pPr>
            <w:r w:rsidRPr="00FD2566">
              <w:t>Reinforced concrete</w:t>
            </w:r>
          </w:p>
        </w:tc>
        <w:tc>
          <w:tcPr>
            <w:tcW w:w="2514" w:type="dxa"/>
          </w:tcPr>
          <w:p w14:paraId="46F66C54" w14:textId="77777777" w:rsidR="00993668" w:rsidRPr="00FD2566" w:rsidRDefault="00993668" w:rsidP="003E7CF2">
            <w:pPr>
              <w:spacing w:line="276" w:lineRule="auto"/>
              <w:jc w:val="center"/>
            </w:pPr>
            <w:r w:rsidRPr="00FD2566">
              <w:t>125</w:t>
            </w:r>
          </w:p>
        </w:tc>
        <w:tc>
          <w:tcPr>
            <w:tcW w:w="3974" w:type="dxa"/>
          </w:tcPr>
          <w:p w14:paraId="76A6AA8E" w14:textId="77777777" w:rsidR="00993668" w:rsidRPr="00FD2566" w:rsidRDefault="00993668" w:rsidP="003E7CF2">
            <w:pPr>
              <w:spacing w:line="276" w:lineRule="auto"/>
              <w:jc w:val="center"/>
            </w:pPr>
          </w:p>
        </w:tc>
      </w:tr>
      <w:tr w:rsidR="00993668" w:rsidRPr="00FD2566" w14:paraId="53418CE6" w14:textId="77777777" w:rsidTr="003E7CF2">
        <w:trPr>
          <w:trHeight w:val="138"/>
        </w:trPr>
        <w:tc>
          <w:tcPr>
            <w:tcW w:w="988" w:type="dxa"/>
            <w:vMerge/>
          </w:tcPr>
          <w:p w14:paraId="143C221A" w14:textId="77777777" w:rsidR="00993668" w:rsidRPr="00FD2566" w:rsidRDefault="00993668" w:rsidP="00F938F2">
            <w:pPr>
              <w:pStyle w:val="ListParagraph"/>
              <w:numPr>
                <w:ilvl w:val="0"/>
                <w:numId w:val="36"/>
              </w:numPr>
              <w:spacing w:line="276" w:lineRule="auto"/>
            </w:pPr>
          </w:p>
        </w:tc>
        <w:tc>
          <w:tcPr>
            <w:tcW w:w="2552" w:type="dxa"/>
            <w:vMerge/>
          </w:tcPr>
          <w:p w14:paraId="61F4EC53" w14:textId="77777777" w:rsidR="00993668" w:rsidRPr="00FD2566" w:rsidRDefault="00993668" w:rsidP="003E7CF2">
            <w:pPr>
              <w:spacing w:line="276" w:lineRule="auto"/>
            </w:pPr>
          </w:p>
        </w:tc>
        <w:tc>
          <w:tcPr>
            <w:tcW w:w="3151" w:type="dxa"/>
          </w:tcPr>
          <w:p w14:paraId="0C1B24CA" w14:textId="58BE53A1" w:rsidR="00993668" w:rsidRPr="00FD2566" w:rsidRDefault="004D30A3" w:rsidP="003E7CF2">
            <w:pPr>
              <w:spacing w:line="276" w:lineRule="auto"/>
              <w:jc w:val="center"/>
            </w:pPr>
            <w:r w:rsidRPr="00FD2566">
              <w:t>Wood</w:t>
            </w:r>
          </w:p>
        </w:tc>
        <w:tc>
          <w:tcPr>
            <w:tcW w:w="2514" w:type="dxa"/>
          </w:tcPr>
          <w:p w14:paraId="085F1DCC" w14:textId="77777777" w:rsidR="00993668" w:rsidRPr="00FD2566" w:rsidRDefault="00993668" w:rsidP="003E7CF2">
            <w:pPr>
              <w:spacing w:line="276" w:lineRule="auto"/>
              <w:jc w:val="center"/>
            </w:pPr>
            <w:r w:rsidRPr="00FD2566">
              <w:t>60</w:t>
            </w:r>
          </w:p>
        </w:tc>
        <w:tc>
          <w:tcPr>
            <w:tcW w:w="3974" w:type="dxa"/>
          </w:tcPr>
          <w:p w14:paraId="4406C85E" w14:textId="77777777" w:rsidR="00993668" w:rsidRPr="00FD2566" w:rsidRDefault="00993668" w:rsidP="003E7CF2">
            <w:pPr>
              <w:spacing w:line="276" w:lineRule="auto"/>
              <w:jc w:val="center"/>
            </w:pPr>
          </w:p>
        </w:tc>
      </w:tr>
      <w:tr w:rsidR="00993668" w:rsidRPr="00FD2566" w14:paraId="032D38F8" w14:textId="77777777" w:rsidTr="003E7CF2">
        <w:trPr>
          <w:trHeight w:val="138"/>
        </w:trPr>
        <w:tc>
          <w:tcPr>
            <w:tcW w:w="988" w:type="dxa"/>
            <w:vMerge/>
          </w:tcPr>
          <w:p w14:paraId="14C729BA" w14:textId="77777777" w:rsidR="00993668" w:rsidRPr="00FD2566" w:rsidRDefault="00993668" w:rsidP="00F938F2">
            <w:pPr>
              <w:pStyle w:val="ListParagraph"/>
              <w:numPr>
                <w:ilvl w:val="0"/>
                <w:numId w:val="36"/>
              </w:numPr>
              <w:spacing w:line="276" w:lineRule="auto"/>
            </w:pPr>
          </w:p>
        </w:tc>
        <w:tc>
          <w:tcPr>
            <w:tcW w:w="2552" w:type="dxa"/>
            <w:vMerge/>
          </w:tcPr>
          <w:p w14:paraId="379873B3" w14:textId="77777777" w:rsidR="00993668" w:rsidRPr="00FD2566" w:rsidRDefault="00993668" w:rsidP="003E7CF2">
            <w:pPr>
              <w:spacing w:line="276" w:lineRule="auto"/>
            </w:pPr>
          </w:p>
        </w:tc>
        <w:tc>
          <w:tcPr>
            <w:tcW w:w="3151" w:type="dxa"/>
          </w:tcPr>
          <w:p w14:paraId="6E9B7D88" w14:textId="1517C5A3" w:rsidR="00993668" w:rsidRPr="00FD2566" w:rsidRDefault="00993668" w:rsidP="003E7CF2">
            <w:pPr>
              <w:spacing w:line="276" w:lineRule="auto"/>
              <w:jc w:val="center"/>
            </w:pPr>
            <w:r w:rsidRPr="00FD2566">
              <w:t>Metal</w:t>
            </w:r>
          </w:p>
        </w:tc>
        <w:tc>
          <w:tcPr>
            <w:tcW w:w="2514" w:type="dxa"/>
          </w:tcPr>
          <w:p w14:paraId="5E2BACA3" w14:textId="77777777" w:rsidR="00993668" w:rsidRPr="00FD2566" w:rsidRDefault="00993668" w:rsidP="003E7CF2">
            <w:pPr>
              <w:spacing w:line="276" w:lineRule="auto"/>
              <w:jc w:val="center"/>
            </w:pPr>
            <w:r w:rsidRPr="00FD2566">
              <w:t>125</w:t>
            </w:r>
          </w:p>
        </w:tc>
        <w:tc>
          <w:tcPr>
            <w:tcW w:w="3974" w:type="dxa"/>
          </w:tcPr>
          <w:p w14:paraId="4C8AC826" w14:textId="77777777" w:rsidR="00993668" w:rsidRPr="00FD2566" w:rsidRDefault="00993668" w:rsidP="003E7CF2">
            <w:pPr>
              <w:spacing w:line="276" w:lineRule="auto"/>
              <w:jc w:val="center"/>
            </w:pPr>
          </w:p>
        </w:tc>
      </w:tr>
      <w:tr w:rsidR="00993668" w:rsidRPr="00FD2566" w14:paraId="2083AC86" w14:textId="77777777" w:rsidTr="003E7CF2">
        <w:trPr>
          <w:trHeight w:val="138"/>
        </w:trPr>
        <w:tc>
          <w:tcPr>
            <w:tcW w:w="988" w:type="dxa"/>
            <w:vMerge/>
          </w:tcPr>
          <w:p w14:paraId="78EF296E" w14:textId="77777777" w:rsidR="00993668" w:rsidRPr="00FD2566" w:rsidRDefault="00993668" w:rsidP="00F938F2">
            <w:pPr>
              <w:pStyle w:val="ListParagraph"/>
              <w:numPr>
                <w:ilvl w:val="0"/>
                <w:numId w:val="36"/>
              </w:numPr>
              <w:spacing w:line="276" w:lineRule="auto"/>
            </w:pPr>
          </w:p>
        </w:tc>
        <w:tc>
          <w:tcPr>
            <w:tcW w:w="2552" w:type="dxa"/>
            <w:vMerge/>
          </w:tcPr>
          <w:p w14:paraId="0A1548AB" w14:textId="77777777" w:rsidR="00993668" w:rsidRPr="00FD2566" w:rsidRDefault="00993668" w:rsidP="003E7CF2">
            <w:pPr>
              <w:spacing w:line="276" w:lineRule="auto"/>
            </w:pPr>
          </w:p>
        </w:tc>
        <w:tc>
          <w:tcPr>
            <w:tcW w:w="3151" w:type="dxa"/>
          </w:tcPr>
          <w:p w14:paraId="6D917B4B" w14:textId="73FC1F38" w:rsidR="00993668" w:rsidRPr="00FD2566" w:rsidRDefault="004D30A3" w:rsidP="003E7CF2">
            <w:pPr>
              <w:spacing w:line="276" w:lineRule="auto"/>
              <w:jc w:val="center"/>
            </w:pPr>
            <w:r w:rsidRPr="00FD2566">
              <w:t>Ceramic</w:t>
            </w:r>
            <w:r w:rsidR="005079EF" w:rsidRPr="00FD2566">
              <w:t>s</w:t>
            </w:r>
          </w:p>
        </w:tc>
        <w:tc>
          <w:tcPr>
            <w:tcW w:w="2514" w:type="dxa"/>
          </w:tcPr>
          <w:p w14:paraId="0133EEC6" w14:textId="77777777" w:rsidR="00993668" w:rsidRPr="00FD2566" w:rsidRDefault="00993668" w:rsidP="003E7CF2">
            <w:pPr>
              <w:spacing w:line="276" w:lineRule="auto"/>
              <w:jc w:val="center"/>
            </w:pPr>
            <w:r w:rsidRPr="00FD2566">
              <w:t>125</w:t>
            </w:r>
          </w:p>
        </w:tc>
        <w:tc>
          <w:tcPr>
            <w:tcW w:w="3974" w:type="dxa"/>
          </w:tcPr>
          <w:p w14:paraId="405BE597" w14:textId="77777777" w:rsidR="00993668" w:rsidRPr="00FD2566" w:rsidRDefault="00993668" w:rsidP="003E7CF2">
            <w:pPr>
              <w:spacing w:line="276" w:lineRule="auto"/>
              <w:jc w:val="center"/>
            </w:pPr>
          </w:p>
        </w:tc>
      </w:tr>
      <w:tr w:rsidR="004D30A3" w:rsidRPr="00FD2566" w14:paraId="71F7FB36" w14:textId="77777777" w:rsidTr="003E7CF2">
        <w:trPr>
          <w:trHeight w:val="185"/>
        </w:trPr>
        <w:tc>
          <w:tcPr>
            <w:tcW w:w="988" w:type="dxa"/>
            <w:vMerge w:val="restart"/>
          </w:tcPr>
          <w:p w14:paraId="767E4760" w14:textId="77777777" w:rsidR="004D30A3" w:rsidRPr="00FD2566" w:rsidRDefault="004D30A3" w:rsidP="00F938F2">
            <w:pPr>
              <w:pStyle w:val="ListParagraph"/>
              <w:numPr>
                <w:ilvl w:val="0"/>
                <w:numId w:val="36"/>
              </w:numPr>
              <w:spacing w:line="276" w:lineRule="auto"/>
              <w:ind w:left="27" w:hanging="27"/>
            </w:pPr>
          </w:p>
        </w:tc>
        <w:tc>
          <w:tcPr>
            <w:tcW w:w="2552" w:type="dxa"/>
            <w:vMerge w:val="restart"/>
          </w:tcPr>
          <w:p w14:paraId="65851EA4" w14:textId="065FAC9C" w:rsidR="004D30A3" w:rsidRPr="00FD2566" w:rsidRDefault="004D30A3" w:rsidP="004D30A3">
            <w:pPr>
              <w:spacing w:line="276" w:lineRule="auto"/>
            </w:pPr>
            <w:r w:rsidRPr="00FD2566">
              <w:t>Roof structure</w:t>
            </w:r>
          </w:p>
        </w:tc>
        <w:tc>
          <w:tcPr>
            <w:tcW w:w="3151" w:type="dxa"/>
          </w:tcPr>
          <w:p w14:paraId="3EF561A7" w14:textId="6EC79ADD" w:rsidR="004D30A3" w:rsidRPr="00FD2566" w:rsidRDefault="004D30A3" w:rsidP="004D30A3">
            <w:pPr>
              <w:spacing w:line="276" w:lineRule="auto"/>
              <w:jc w:val="center"/>
            </w:pPr>
            <w:r w:rsidRPr="00FD2566">
              <w:t>Reinforced concrete</w:t>
            </w:r>
          </w:p>
        </w:tc>
        <w:tc>
          <w:tcPr>
            <w:tcW w:w="2514" w:type="dxa"/>
          </w:tcPr>
          <w:p w14:paraId="66B028F8" w14:textId="77777777" w:rsidR="004D30A3" w:rsidRPr="00FD2566" w:rsidRDefault="004D30A3" w:rsidP="004D30A3">
            <w:pPr>
              <w:spacing w:line="276" w:lineRule="auto"/>
              <w:jc w:val="center"/>
            </w:pPr>
            <w:r w:rsidRPr="00FD2566">
              <w:t>125</w:t>
            </w:r>
          </w:p>
        </w:tc>
        <w:tc>
          <w:tcPr>
            <w:tcW w:w="3974" w:type="dxa"/>
          </w:tcPr>
          <w:p w14:paraId="0F20A21D" w14:textId="77777777" w:rsidR="004D30A3" w:rsidRPr="00FD2566" w:rsidRDefault="004D30A3" w:rsidP="004D30A3">
            <w:pPr>
              <w:spacing w:line="276" w:lineRule="auto"/>
              <w:jc w:val="center"/>
            </w:pPr>
          </w:p>
        </w:tc>
      </w:tr>
      <w:tr w:rsidR="004D30A3" w:rsidRPr="00FD2566" w14:paraId="320B319F" w14:textId="77777777" w:rsidTr="003E7CF2">
        <w:trPr>
          <w:trHeight w:val="185"/>
        </w:trPr>
        <w:tc>
          <w:tcPr>
            <w:tcW w:w="988" w:type="dxa"/>
            <w:vMerge/>
          </w:tcPr>
          <w:p w14:paraId="516D4E29" w14:textId="77777777" w:rsidR="004D30A3" w:rsidRPr="00FD2566" w:rsidRDefault="004D30A3" w:rsidP="00F938F2">
            <w:pPr>
              <w:pStyle w:val="ListParagraph"/>
              <w:numPr>
                <w:ilvl w:val="0"/>
                <w:numId w:val="36"/>
              </w:numPr>
              <w:spacing w:line="276" w:lineRule="auto"/>
            </w:pPr>
          </w:p>
        </w:tc>
        <w:tc>
          <w:tcPr>
            <w:tcW w:w="2552" w:type="dxa"/>
            <w:vMerge/>
          </w:tcPr>
          <w:p w14:paraId="695C6B5C" w14:textId="77777777" w:rsidR="004D30A3" w:rsidRPr="00FD2566" w:rsidRDefault="004D30A3" w:rsidP="004D30A3">
            <w:pPr>
              <w:spacing w:line="276" w:lineRule="auto"/>
            </w:pPr>
          </w:p>
        </w:tc>
        <w:tc>
          <w:tcPr>
            <w:tcW w:w="3151" w:type="dxa"/>
          </w:tcPr>
          <w:p w14:paraId="198F9AEA" w14:textId="0C07137A" w:rsidR="004D30A3" w:rsidRPr="00FD2566" w:rsidRDefault="004D30A3" w:rsidP="004D30A3">
            <w:pPr>
              <w:spacing w:line="276" w:lineRule="auto"/>
              <w:jc w:val="center"/>
            </w:pPr>
            <w:r w:rsidRPr="00FD2566">
              <w:t>Wood</w:t>
            </w:r>
          </w:p>
        </w:tc>
        <w:tc>
          <w:tcPr>
            <w:tcW w:w="2514" w:type="dxa"/>
          </w:tcPr>
          <w:p w14:paraId="3536CB77" w14:textId="77777777" w:rsidR="004D30A3" w:rsidRPr="00FD2566" w:rsidRDefault="004D30A3" w:rsidP="004D30A3">
            <w:pPr>
              <w:spacing w:line="276" w:lineRule="auto"/>
              <w:jc w:val="center"/>
            </w:pPr>
            <w:r w:rsidRPr="00FD2566">
              <w:t>50</w:t>
            </w:r>
          </w:p>
        </w:tc>
        <w:tc>
          <w:tcPr>
            <w:tcW w:w="3974" w:type="dxa"/>
          </w:tcPr>
          <w:p w14:paraId="12286083" w14:textId="77777777" w:rsidR="004D30A3" w:rsidRPr="00FD2566" w:rsidRDefault="004D30A3" w:rsidP="004D30A3">
            <w:pPr>
              <w:spacing w:line="276" w:lineRule="auto"/>
              <w:jc w:val="center"/>
            </w:pPr>
          </w:p>
        </w:tc>
      </w:tr>
      <w:tr w:rsidR="004D30A3" w:rsidRPr="00FD2566" w14:paraId="30E21A50" w14:textId="77777777" w:rsidTr="003E7CF2">
        <w:trPr>
          <w:trHeight w:val="185"/>
        </w:trPr>
        <w:tc>
          <w:tcPr>
            <w:tcW w:w="988" w:type="dxa"/>
            <w:vMerge/>
          </w:tcPr>
          <w:p w14:paraId="727B64CB" w14:textId="77777777" w:rsidR="004D30A3" w:rsidRPr="00FD2566" w:rsidRDefault="004D30A3" w:rsidP="00F938F2">
            <w:pPr>
              <w:pStyle w:val="ListParagraph"/>
              <w:numPr>
                <w:ilvl w:val="0"/>
                <w:numId w:val="36"/>
              </w:numPr>
              <w:spacing w:line="276" w:lineRule="auto"/>
            </w:pPr>
          </w:p>
        </w:tc>
        <w:tc>
          <w:tcPr>
            <w:tcW w:w="2552" w:type="dxa"/>
            <w:vMerge/>
          </w:tcPr>
          <w:p w14:paraId="02D6BD41" w14:textId="77777777" w:rsidR="004D30A3" w:rsidRPr="00FD2566" w:rsidRDefault="004D30A3" w:rsidP="004D30A3">
            <w:pPr>
              <w:spacing w:line="276" w:lineRule="auto"/>
            </w:pPr>
          </w:p>
        </w:tc>
        <w:tc>
          <w:tcPr>
            <w:tcW w:w="3151" w:type="dxa"/>
          </w:tcPr>
          <w:p w14:paraId="032723AF" w14:textId="67ECEAA4" w:rsidR="004D30A3" w:rsidRPr="00FD2566" w:rsidRDefault="004D30A3" w:rsidP="004D30A3">
            <w:pPr>
              <w:spacing w:line="276" w:lineRule="auto"/>
              <w:jc w:val="center"/>
            </w:pPr>
            <w:r w:rsidRPr="00FD2566">
              <w:t>Metal</w:t>
            </w:r>
          </w:p>
        </w:tc>
        <w:tc>
          <w:tcPr>
            <w:tcW w:w="2514" w:type="dxa"/>
          </w:tcPr>
          <w:p w14:paraId="0F90A57B" w14:textId="77777777" w:rsidR="004D30A3" w:rsidRPr="00FD2566" w:rsidRDefault="004D30A3" w:rsidP="004D30A3">
            <w:pPr>
              <w:spacing w:line="276" w:lineRule="auto"/>
              <w:jc w:val="center"/>
            </w:pPr>
            <w:r w:rsidRPr="00FD2566">
              <w:t>100</w:t>
            </w:r>
          </w:p>
        </w:tc>
        <w:tc>
          <w:tcPr>
            <w:tcW w:w="3974" w:type="dxa"/>
          </w:tcPr>
          <w:p w14:paraId="3B290CF0" w14:textId="77777777" w:rsidR="004D30A3" w:rsidRPr="00FD2566" w:rsidRDefault="004D30A3" w:rsidP="004D30A3">
            <w:pPr>
              <w:spacing w:line="276" w:lineRule="auto"/>
              <w:jc w:val="center"/>
            </w:pPr>
          </w:p>
        </w:tc>
      </w:tr>
      <w:tr w:rsidR="00993668" w:rsidRPr="00FD2566" w14:paraId="5022B71B" w14:textId="77777777" w:rsidTr="003E7CF2">
        <w:trPr>
          <w:trHeight w:val="60"/>
        </w:trPr>
        <w:tc>
          <w:tcPr>
            <w:tcW w:w="988" w:type="dxa"/>
            <w:vMerge w:val="restart"/>
          </w:tcPr>
          <w:p w14:paraId="6D184F7E" w14:textId="77777777" w:rsidR="00993668" w:rsidRPr="00FD2566" w:rsidRDefault="00993668" w:rsidP="00F938F2">
            <w:pPr>
              <w:pStyle w:val="ListParagraph"/>
              <w:numPr>
                <w:ilvl w:val="0"/>
                <w:numId w:val="36"/>
              </w:numPr>
              <w:spacing w:line="276" w:lineRule="auto"/>
              <w:ind w:left="0" w:firstLine="0"/>
            </w:pPr>
          </w:p>
        </w:tc>
        <w:tc>
          <w:tcPr>
            <w:tcW w:w="2552" w:type="dxa"/>
            <w:vMerge w:val="restart"/>
          </w:tcPr>
          <w:p w14:paraId="58AE8C35" w14:textId="2CDED3A8" w:rsidR="00993668" w:rsidRPr="00FD2566" w:rsidRDefault="004D30A3" w:rsidP="003E7CF2">
            <w:pPr>
              <w:spacing w:line="276" w:lineRule="auto"/>
            </w:pPr>
            <w:r w:rsidRPr="00FD2566">
              <w:t>Roof covering</w:t>
            </w:r>
          </w:p>
        </w:tc>
        <w:tc>
          <w:tcPr>
            <w:tcW w:w="3151" w:type="dxa"/>
          </w:tcPr>
          <w:p w14:paraId="3B45BBC6" w14:textId="31B1E2F4" w:rsidR="00993668" w:rsidRPr="00FD2566" w:rsidRDefault="005079EF" w:rsidP="003E7CF2">
            <w:pPr>
              <w:spacing w:line="276" w:lineRule="auto"/>
              <w:jc w:val="center"/>
            </w:pPr>
            <w:r w:rsidRPr="00FD2566">
              <w:t>Ceramics</w:t>
            </w:r>
          </w:p>
        </w:tc>
        <w:tc>
          <w:tcPr>
            <w:tcW w:w="2514" w:type="dxa"/>
          </w:tcPr>
          <w:p w14:paraId="7D4171B1" w14:textId="77777777" w:rsidR="00993668" w:rsidRPr="00FD2566" w:rsidRDefault="00993668" w:rsidP="003E7CF2">
            <w:pPr>
              <w:spacing w:line="276" w:lineRule="auto"/>
              <w:jc w:val="center"/>
            </w:pPr>
            <w:r w:rsidRPr="00FD2566">
              <w:t>80</w:t>
            </w:r>
          </w:p>
        </w:tc>
        <w:tc>
          <w:tcPr>
            <w:tcW w:w="3974" w:type="dxa"/>
          </w:tcPr>
          <w:p w14:paraId="52B3A08A" w14:textId="77777777" w:rsidR="00993668" w:rsidRPr="00FD2566" w:rsidRDefault="00993668" w:rsidP="003E7CF2">
            <w:pPr>
              <w:spacing w:line="276" w:lineRule="auto"/>
              <w:jc w:val="center"/>
            </w:pPr>
          </w:p>
        </w:tc>
      </w:tr>
      <w:tr w:rsidR="00993668" w:rsidRPr="00FD2566" w14:paraId="766C5EC2" w14:textId="77777777" w:rsidTr="003E7CF2">
        <w:trPr>
          <w:trHeight w:val="55"/>
        </w:trPr>
        <w:tc>
          <w:tcPr>
            <w:tcW w:w="988" w:type="dxa"/>
            <w:vMerge/>
          </w:tcPr>
          <w:p w14:paraId="5ED77301" w14:textId="77777777" w:rsidR="00993668" w:rsidRPr="00FD2566" w:rsidRDefault="00993668" w:rsidP="00F938F2">
            <w:pPr>
              <w:pStyle w:val="ListParagraph"/>
              <w:numPr>
                <w:ilvl w:val="0"/>
                <w:numId w:val="36"/>
              </w:numPr>
              <w:spacing w:line="276" w:lineRule="auto"/>
            </w:pPr>
          </w:p>
        </w:tc>
        <w:tc>
          <w:tcPr>
            <w:tcW w:w="2552" w:type="dxa"/>
            <w:vMerge/>
          </w:tcPr>
          <w:p w14:paraId="0A63D24C" w14:textId="77777777" w:rsidR="00993668" w:rsidRPr="00FD2566" w:rsidRDefault="00993668" w:rsidP="003E7CF2">
            <w:pPr>
              <w:spacing w:line="276" w:lineRule="auto"/>
            </w:pPr>
          </w:p>
        </w:tc>
        <w:tc>
          <w:tcPr>
            <w:tcW w:w="3151" w:type="dxa"/>
          </w:tcPr>
          <w:p w14:paraId="3287546C" w14:textId="1E2D6799" w:rsidR="00993668" w:rsidRPr="00FD2566" w:rsidRDefault="00993668" w:rsidP="003E7CF2">
            <w:pPr>
              <w:spacing w:line="276" w:lineRule="auto"/>
              <w:jc w:val="center"/>
            </w:pPr>
            <w:r w:rsidRPr="00FD2566">
              <w:t>Metal</w:t>
            </w:r>
          </w:p>
        </w:tc>
        <w:tc>
          <w:tcPr>
            <w:tcW w:w="2514" w:type="dxa"/>
          </w:tcPr>
          <w:p w14:paraId="0CBE9086" w14:textId="77777777" w:rsidR="00993668" w:rsidRPr="00FD2566" w:rsidRDefault="00993668" w:rsidP="003E7CF2">
            <w:pPr>
              <w:spacing w:line="276" w:lineRule="auto"/>
              <w:jc w:val="center"/>
            </w:pPr>
            <w:r w:rsidRPr="00FD2566">
              <w:t>25</w:t>
            </w:r>
          </w:p>
        </w:tc>
        <w:tc>
          <w:tcPr>
            <w:tcW w:w="3974" w:type="dxa"/>
          </w:tcPr>
          <w:p w14:paraId="05BB1DA1" w14:textId="77777777" w:rsidR="00993668" w:rsidRPr="00FD2566" w:rsidRDefault="00993668" w:rsidP="003E7CF2">
            <w:pPr>
              <w:spacing w:line="276" w:lineRule="auto"/>
              <w:jc w:val="center"/>
            </w:pPr>
          </w:p>
        </w:tc>
      </w:tr>
      <w:tr w:rsidR="00993668" w:rsidRPr="00FD2566" w14:paraId="7F777ECF" w14:textId="77777777" w:rsidTr="003E7CF2">
        <w:trPr>
          <w:trHeight w:val="55"/>
        </w:trPr>
        <w:tc>
          <w:tcPr>
            <w:tcW w:w="988" w:type="dxa"/>
            <w:vMerge/>
          </w:tcPr>
          <w:p w14:paraId="367C3E4D" w14:textId="77777777" w:rsidR="00993668" w:rsidRPr="00FD2566" w:rsidRDefault="00993668" w:rsidP="00F938F2">
            <w:pPr>
              <w:pStyle w:val="ListParagraph"/>
              <w:numPr>
                <w:ilvl w:val="0"/>
                <w:numId w:val="36"/>
              </w:numPr>
              <w:spacing w:line="276" w:lineRule="auto"/>
            </w:pPr>
          </w:p>
        </w:tc>
        <w:tc>
          <w:tcPr>
            <w:tcW w:w="2552" w:type="dxa"/>
            <w:vMerge/>
          </w:tcPr>
          <w:p w14:paraId="576ED355" w14:textId="77777777" w:rsidR="00993668" w:rsidRPr="00FD2566" w:rsidRDefault="00993668" w:rsidP="003E7CF2">
            <w:pPr>
              <w:spacing w:line="276" w:lineRule="auto"/>
            </w:pPr>
          </w:p>
        </w:tc>
        <w:tc>
          <w:tcPr>
            <w:tcW w:w="3151" w:type="dxa"/>
          </w:tcPr>
          <w:p w14:paraId="51AE4908" w14:textId="54937C59" w:rsidR="00993668" w:rsidRPr="00FD2566" w:rsidRDefault="005079EF" w:rsidP="003E7CF2">
            <w:pPr>
              <w:spacing w:line="276" w:lineRule="auto"/>
              <w:jc w:val="center"/>
            </w:pPr>
            <w:r w:rsidRPr="00FD2566">
              <w:t>Asbestos cement, asbestos-free (</w:t>
            </w:r>
            <w:proofErr w:type="spellStart"/>
            <w:r w:rsidRPr="00FD2566">
              <w:t>eternite</w:t>
            </w:r>
            <w:proofErr w:type="spellEnd"/>
            <w:r w:rsidRPr="00FD2566">
              <w:t>)</w:t>
            </w:r>
          </w:p>
        </w:tc>
        <w:tc>
          <w:tcPr>
            <w:tcW w:w="2514" w:type="dxa"/>
          </w:tcPr>
          <w:p w14:paraId="263499FD" w14:textId="77777777" w:rsidR="00993668" w:rsidRPr="00FD2566" w:rsidRDefault="00993668" w:rsidP="003E7CF2">
            <w:pPr>
              <w:spacing w:line="276" w:lineRule="auto"/>
              <w:jc w:val="center"/>
            </w:pPr>
            <w:r w:rsidRPr="00FD2566">
              <w:t>40</w:t>
            </w:r>
          </w:p>
        </w:tc>
        <w:tc>
          <w:tcPr>
            <w:tcW w:w="3974" w:type="dxa"/>
          </w:tcPr>
          <w:p w14:paraId="4B044FD5" w14:textId="77777777" w:rsidR="00993668" w:rsidRPr="00FD2566" w:rsidRDefault="00993668" w:rsidP="003E7CF2">
            <w:pPr>
              <w:spacing w:line="276" w:lineRule="auto"/>
              <w:jc w:val="center"/>
            </w:pPr>
          </w:p>
        </w:tc>
      </w:tr>
      <w:tr w:rsidR="00993668" w:rsidRPr="00FD2566" w14:paraId="21A7190D" w14:textId="77777777" w:rsidTr="003E7CF2">
        <w:trPr>
          <w:trHeight w:val="55"/>
        </w:trPr>
        <w:tc>
          <w:tcPr>
            <w:tcW w:w="988" w:type="dxa"/>
            <w:vMerge/>
          </w:tcPr>
          <w:p w14:paraId="2648C2A3" w14:textId="77777777" w:rsidR="00993668" w:rsidRPr="00FD2566" w:rsidRDefault="00993668" w:rsidP="00F938F2">
            <w:pPr>
              <w:pStyle w:val="ListParagraph"/>
              <w:numPr>
                <w:ilvl w:val="0"/>
                <w:numId w:val="36"/>
              </w:numPr>
              <w:spacing w:line="276" w:lineRule="auto"/>
            </w:pPr>
          </w:p>
        </w:tc>
        <w:tc>
          <w:tcPr>
            <w:tcW w:w="2552" w:type="dxa"/>
            <w:vMerge/>
          </w:tcPr>
          <w:p w14:paraId="505FAF5F" w14:textId="77777777" w:rsidR="00993668" w:rsidRPr="00FD2566" w:rsidRDefault="00993668" w:rsidP="003E7CF2">
            <w:pPr>
              <w:spacing w:line="276" w:lineRule="auto"/>
            </w:pPr>
          </w:p>
        </w:tc>
        <w:tc>
          <w:tcPr>
            <w:tcW w:w="3151" w:type="dxa"/>
          </w:tcPr>
          <w:p w14:paraId="01D7A648" w14:textId="66EDAE94" w:rsidR="00993668" w:rsidRPr="00FD2566" w:rsidRDefault="005079EF" w:rsidP="003E7CF2">
            <w:pPr>
              <w:spacing w:line="276" w:lineRule="auto"/>
              <w:jc w:val="center"/>
            </w:pPr>
            <w:r w:rsidRPr="00FD2566">
              <w:t>Plastics</w:t>
            </w:r>
          </w:p>
        </w:tc>
        <w:tc>
          <w:tcPr>
            <w:tcW w:w="2514" w:type="dxa"/>
          </w:tcPr>
          <w:p w14:paraId="4912D8AB" w14:textId="77777777" w:rsidR="00993668" w:rsidRPr="00FD2566" w:rsidRDefault="00993668" w:rsidP="003E7CF2">
            <w:pPr>
              <w:spacing w:line="276" w:lineRule="auto"/>
              <w:jc w:val="center"/>
            </w:pPr>
            <w:r w:rsidRPr="00FD2566">
              <w:t>20</w:t>
            </w:r>
          </w:p>
        </w:tc>
        <w:tc>
          <w:tcPr>
            <w:tcW w:w="3974" w:type="dxa"/>
          </w:tcPr>
          <w:p w14:paraId="730F0105" w14:textId="77777777" w:rsidR="00993668" w:rsidRPr="00FD2566" w:rsidRDefault="00993668" w:rsidP="003E7CF2">
            <w:pPr>
              <w:spacing w:line="276" w:lineRule="auto"/>
              <w:jc w:val="center"/>
            </w:pPr>
          </w:p>
        </w:tc>
      </w:tr>
      <w:tr w:rsidR="00993668" w:rsidRPr="00FD2566" w14:paraId="61D2AB5C" w14:textId="77777777" w:rsidTr="003E7CF2">
        <w:trPr>
          <w:trHeight w:val="55"/>
        </w:trPr>
        <w:tc>
          <w:tcPr>
            <w:tcW w:w="988" w:type="dxa"/>
            <w:vMerge/>
          </w:tcPr>
          <w:p w14:paraId="2278C17F" w14:textId="77777777" w:rsidR="00993668" w:rsidRPr="00FD2566" w:rsidRDefault="00993668" w:rsidP="00F938F2">
            <w:pPr>
              <w:pStyle w:val="ListParagraph"/>
              <w:numPr>
                <w:ilvl w:val="0"/>
                <w:numId w:val="36"/>
              </w:numPr>
              <w:spacing w:line="276" w:lineRule="auto"/>
            </w:pPr>
          </w:p>
        </w:tc>
        <w:tc>
          <w:tcPr>
            <w:tcW w:w="2552" w:type="dxa"/>
            <w:vMerge/>
          </w:tcPr>
          <w:p w14:paraId="0DA3DA57" w14:textId="77777777" w:rsidR="00993668" w:rsidRPr="00FD2566" w:rsidRDefault="00993668" w:rsidP="003E7CF2">
            <w:pPr>
              <w:spacing w:line="276" w:lineRule="auto"/>
            </w:pPr>
          </w:p>
        </w:tc>
        <w:tc>
          <w:tcPr>
            <w:tcW w:w="3151" w:type="dxa"/>
          </w:tcPr>
          <w:p w14:paraId="61FBEDBB" w14:textId="718E1D91" w:rsidR="00993668" w:rsidRPr="00FD2566" w:rsidRDefault="005079EF" w:rsidP="003E7CF2">
            <w:pPr>
              <w:spacing w:line="276" w:lineRule="auto"/>
              <w:jc w:val="center"/>
            </w:pPr>
            <w:r w:rsidRPr="00FD2566">
              <w:t>Ruberoid, bitumen</w:t>
            </w:r>
          </w:p>
        </w:tc>
        <w:tc>
          <w:tcPr>
            <w:tcW w:w="2514" w:type="dxa"/>
          </w:tcPr>
          <w:p w14:paraId="18DC0CA2" w14:textId="77777777" w:rsidR="00993668" w:rsidRPr="00FD2566" w:rsidRDefault="00993668" w:rsidP="003E7CF2">
            <w:pPr>
              <w:spacing w:line="276" w:lineRule="auto"/>
              <w:jc w:val="center"/>
            </w:pPr>
            <w:r w:rsidRPr="00FD2566">
              <w:t>12</w:t>
            </w:r>
          </w:p>
        </w:tc>
        <w:tc>
          <w:tcPr>
            <w:tcW w:w="3974" w:type="dxa"/>
          </w:tcPr>
          <w:p w14:paraId="4CDD5354" w14:textId="77777777" w:rsidR="00993668" w:rsidRPr="00FD2566" w:rsidRDefault="00993668" w:rsidP="003E7CF2">
            <w:pPr>
              <w:spacing w:line="276" w:lineRule="auto"/>
              <w:jc w:val="center"/>
            </w:pPr>
          </w:p>
        </w:tc>
      </w:tr>
      <w:tr w:rsidR="00993668" w:rsidRPr="00FD2566" w14:paraId="5949295F" w14:textId="77777777" w:rsidTr="003E7CF2">
        <w:trPr>
          <w:trHeight w:val="55"/>
        </w:trPr>
        <w:tc>
          <w:tcPr>
            <w:tcW w:w="988" w:type="dxa"/>
            <w:vMerge/>
          </w:tcPr>
          <w:p w14:paraId="6A04CD33" w14:textId="77777777" w:rsidR="00993668" w:rsidRPr="00FD2566" w:rsidRDefault="00993668" w:rsidP="00F938F2">
            <w:pPr>
              <w:pStyle w:val="ListParagraph"/>
              <w:numPr>
                <w:ilvl w:val="0"/>
                <w:numId w:val="36"/>
              </w:numPr>
              <w:spacing w:line="276" w:lineRule="auto"/>
            </w:pPr>
          </w:p>
        </w:tc>
        <w:tc>
          <w:tcPr>
            <w:tcW w:w="2552" w:type="dxa"/>
            <w:vMerge/>
          </w:tcPr>
          <w:p w14:paraId="55410321" w14:textId="77777777" w:rsidR="00993668" w:rsidRPr="00FD2566" w:rsidRDefault="00993668" w:rsidP="003E7CF2">
            <w:pPr>
              <w:spacing w:line="276" w:lineRule="auto"/>
            </w:pPr>
          </w:p>
        </w:tc>
        <w:tc>
          <w:tcPr>
            <w:tcW w:w="3151" w:type="dxa"/>
          </w:tcPr>
          <w:p w14:paraId="3A21EE84" w14:textId="357AF7F0" w:rsidR="00993668" w:rsidRPr="00FD2566" w:rsidRDefault="005079EF" w:rsidP="003E7CF2">
            <w:pPr>
              <w:spacing w:line="276" w:lineRule="auto"/>
              <w:jc w:val="center"/>
            </w:pPr>
            <w:r w:rsidRPr="00FD2566">
              <w:t>Wooden planks</w:t>
            </w:r>
          </w:p>
        </w:tc>
        <w:tc>
          <w:tcPr>
            <w:tcW w:w="2514" w:type="dxa"/>
          </w:tcPr>
          <w:p w14:paraId="42C81C83" w14:textId="77777777" w:rsidR="00993668" w:rsidRPr="00FD2566" w:rsidRDefault="00993668" w:rsidP="003E7CF2">
            <w:pPr>
              <w:spacing w:line="276" w:lineRule="auto"/>
              <w:jc w:val="center"/>
            </w:pPr>
            <w:r w:rsidRPr="00FD2566">
              <w:t>35</w:t>
            </w:r>
          </w:p>
        </w:tc>
        <w:tc>
          <w:tcPr>
            <w:tcW w:w="3974" w:type="dxa"/>
          </w:tcPr>
          <w:p w14:paraId="11FAB046" w14:textId="77777777" w:rsidR="00993668" w:rsidRPr="00FD2566" w:rsidRDefault="00993668" w:rsidP="003E7CF2">
            <w:pPr>
              <w:spacing w:line="276" w:lineRule="auto"/>
              <w:jc w:val="center"/>
            </w:pPr>
          </w:p>
        </w:tc>
      </w:tr>
      <w:tr w:rsidR="00993668" w:rsidRPr="00FD2566" w14:paraId="1B64905C" w14:textId="77777777" w:rsidTr="003E7CF2">
        <w:trPr>
          <w:trHeight w:val="55"/>
        </w:trPr>
        <w:tc>
          <w:tcPr>
            <w:tcW w:w="988" w:type="dxa"/>
            <w:vMerge/>
          </w:tcPr>
          <w:p w14:paraId="66C50756" w14:textId="77777777" w:rsidR="00993668" w:rsidRPr="00FD2566" w:rsidRDefault="00993668" w:rsidP="00F938F2">
            <w:pPr>
              <w:pStyle w:val="ListParagraph"/>
              <w:numPr>
                <w:ilvl w:val="0"/>
                <w:numId w:val="36"/>
              </w:numPr>
              <w:spacing w:line="276" w:lineRule="auto"/>
            </w:pPr>
          </w:p>
        </w:tc>
        <w:tc>
          <w:tcPr>
            <w:tcW w:w="2552" w:type="dxa"/>
            <w:vMerge/>
          </w:tcPr>
          <w:p w14:paraId="2FB768AD" w14:textId="77777777" w:rsidR="00993668" w:rsidRPr="00FD2566" w:rsidRDefault="00993668" w:rsidP="003E7CF2">
            <w:pPr>
              <w:spacing w:line="276" w:lineRule="auto"/>
            </w:pPr>
          </w:p>
        </w:tc>
        <w:tc>
          <w:tcPr>
            <w:tcW w:w="3151" w:type="dxa"/>
          </w:tcPr>
          <w:p w14:paraId="2A37870C" w14:textId="7437B560" w:rsidR="00993668" w:rsidRPr="00FD2566" w:rsidRDefault="005079EF" w:rsidP="003E7CF2">
            <w:pPr>
              <w:spacing w:line="276" w:lineRule="auto"/>
              <w:jc w:val="center"/>
            </w:pPr>
            <w:r w:rsidRPr="00FD2566">
              <w:t>Straw, reeds</w:t>
            </w:r>
          </w:p>
        </w:tc>
        <w:tc>
          <w:tcPr>
            <w:tcW w:w="2514" w:type="dxa"/>
          </w:tcPr>
          <w:p w14:paraId="2F4494CD" w14:textId="77777777" w:rsidR="00993668" w:rsidRPr="00FD2566" w:rsidRDefault="00993668" w:rsidP="003E7CF2">
            <w:pPr>
              <w:spacing w:line="276" w:lineRule="auto"/>
              <w:jc w:val="center"/>
            </w:pPr>
            <w:r w:rsidRPr="00FD2566">
              <w:t>30</w:t>
            </w:r>
          </w:p>
        </w:tc>
        <w:tc>
          <w:tcPr>
            <w:tcW w:w="3974" w:type="dxa"/>
          </w:tcPr>
          <w:p w14:paraId="750D5436" w14:textId="77777777" w:rsidR="00993668" w:rsidRPr="00FD2566" w:rsidRDefault="00993668" w:rsidP="003E7CF2">
            <w:pPr>
              <w:spacing w:line="276" w:lineRule="auto"/>
              <w:jc w:val="center"/>
            </w:pPr>
          </w:p>
        </w:tc>
      </w:tr>
      <w:tr w:rsidR="00993668" w:rsidRPr="00FD2566" w14:paraId="6B592E56" w14:textId="77777777" w:rsidTr="003E7CF2">
        <w:trPr>
          <w:trHeight w:val="55"/>
        </w:trPr>
        <w:tc>
          <w:tcPr>
            <w:tcW w:w="988" w:type="dxa"/>
            <w:vMerge/>
          </w:tcPr>
          <w:p w14:paraId="7C02CCE5" w14:textId="77777777" w:rsidR="00993668" w:rsidRPr="00FD2566" w:rsidRDefault="00993668" w:rsidP="00F938F2">
            <w:pPr>
              <w:pStyle w:val="ListParagraph"/>
              <w:numPr>
                <w:ilvl w:val="0"/>
                <w:numId w:val="36"/>
              </w:numPr>
              <w:spacing w:line="276" w:lineRule="auto"/>
            </w:pPr>
          </w:p>
        </w:tc>
        <w:tc>
          <w:tcPr>
            <w:tcW w:w="2552" w:type="dxa"/>
            <w:vMerge/>
          </w:tcPr>
          <w:p w14:paraId="127B653B" w14:textId="77777777" w:rsidR="00993668" w:rsidRPr="00FD2566" w:rsidRDefault="00993668" w:rsidP="003E7CF2">
            <w:pPr>
              <w:spacing w:line="276" w:lineRule="auto"/>
            </w:pPr>
          </w:p>
        </w:tc>
        <w:tc>
          <w:tcPr>
            <w:tcW w:w="3151" w:type="dxa"/>
          </w:tcPr>
          <w:p w14:paraId="22E73B9D" w14:textId="2A2AFF90" w:rsidR="00993668" w:rsidRPr="00FD2566" w:rsidRDefault="005079EF" w:rsidP="003E7CF2">
            <w:pPr>
              <w:spacing w:line="276" w:lineRule="auto"/>
              <w:jc w:val="center"/>
            </w:pPr>
            <w:r w:rsidRPr="00FD2566">
              <w:t>Concrete (tiles)</w:t>
            </w:r>
          </w:p>
        </w:tc>
        <w:tc>
          <w:tcPr>
            <w:tcW w:w="2514" w:type="dxa"/>
          </w:tcPr>
          <w:p w14:paraId="1BE6ABD6" w14:textId="77777777" w:rsidR="00993668" w:rsidRPr="00FD2566" w:rsidRDefault="00993668" w:rsidP="003E7CF2">
            <w:pPr>
              <w:spacing w:line="276" w:lineRule="auto"/>
              <w:jc w:val="center"/>
            </w:pPr>
            <w:r w:rsidRPr="00FD2566">
              <w:t>80</w:t>
            </w:r>
          </w:p>
        </w:tc>
        <w:tc>
          <w:tcPr>
            <w:tcW w:w="3974" w:type="dxa"/>
          </w:tcPr>
          <w:p w14:paraId="7B5AF440" w14:textId="77777777" w:rsidR="00993668" w:rsidRPr="00FD2566" w:rsidRDefault="00993668" w:rsidP="003E7CF2">
            <w:pPr>
              <w:spacing w:line="276" w:lineRule="auto"/>
              <w:jc w:val="center"/>
            </w:pPr>
          </w:p>
        </w:tc>
      </w:tr>
      <w:tr w:rsidR="00993668" w:rsidRPr="00FD2566" w14:paraId="5E8D92E9" w14:textId="77777777" w:rsidTr="003E7CF2">
        <w:trPr>
          <w:trHeight w:val="55"/>
        </w:trPr>
        <w:tc>
          <w:tcPr>
            <w:tcW w:w="988" w:type="dxa"/>
            <w:vMerge/>
          </w:tcPr>
          <w:p w14:paraId="57539972" w14:textId="77777777" w:rsidR="00993668" w:rsidRPr="00FD2566" w:rsidRDefault="00993668" w:rsidP="00F938F2">
            <w:pPr>
              <w:pStyle w:val="ListParagraph"/>
              <w:numPr>
                <w:ilvl w:val="0"/>
                <w:numId w:val="36"/>
              </w:numPr>
              <w:spacing w:line="276" w:lineRule="auto"/>
            </w:pPr>
          </w:p>
        </w:tc>
        <w:tc>
          <w:tcPr>
            <w:tcW w:w="2552" w:type="dxa"/>
            <w:vMerge/>
          </w:tcPr>
          <w:p w14:paraId="3D327C29" w14:textId="77777777" w:rsidR="00993668" w:rsidRPr="00FD2566" w:rsidRDefault="00993668" w:rsidP="003E7CF2">
            <w:pPr>
              <w:spacing w:line="276" w:lineRule="auto"/>
            </w:pPr>
          </w:p>
        </w:tc>
        <w:tc>
          <w:tcPr>
            <w:tcW w:w="3151" w:type="dxa"/>
          </w:tcPr>
          <w:p w14:paraId="54D21140" w14:textId="34E3D3AF" w:rsidR="00993668" w:rsidRPr="00FD2566" w:rsidRDefault="005079EF" w:rsidP="003E7CF2">
            <w:pPr>
              <w:spacing w:line="276" w:lineRule="auto"/>
              <w:jc w:val="center"/>
            </w:pPr>
            <w:r w:rsidRPr="00FD2566">
              <w:t>Wood chips</w:t>
            </w:r>
          </w:p>
        </w:tc>
        <w:tc>
          <w:tcPr>
            <w:tcW w:w="2514" w:type="dxa"/>
          </w:tcPr>
          <w:p w14:paraId="19ECB4B8" w14:textId="77777777" w:rsidR="00993668" w:rsidRPr="00FD2566" w:rsidRDefault="00993668" w:rsidP="003E7CF2">
            <w:pPr>
              <w:spacing w:line="276" w:lineRule="auto"/>
              <w:jc w:val="center"/>
            </w:pPr>
            <w:r w:rsidRPr="00FD2566">
              <w:t>25</w:t>
            </w:r>
          </w:p>
        </w:tc>
        <w:tc>
          <w:tcPr>
            <w:tcW w:w="3974" w:type="dxa"/>
          </w:tcPr>
          <w:p w14:paraId="28DDC2F9" w14:textId="77777777" w:rsidR="00993668" w:rsidRPr="00FD2566" w:rsidRDefault="00993668" w:rsidP="003E7CF2">
            <w:pPr>
              <w:spacing w:line="276" w:lineRule="auto"/>
              <w:jc w:val="center"/>
            </w:pPr>
          </w:p>
        </w:tc>
      </w:tr>
      <w:tr w:rsidR="00993668" w:rsidRPr="00FD2566" w14:paraId="61200009" w14:textId="77777777" w:rsidTr="003E7CF2">
        <w:trPr>
          <w:trHeight w:val="55"/>
        </w:trPr>
        <w:tc>
          <w:tcPr>
            <w:tcW w:w="988" w:type="dxa"/>
            <w:vMerge/>
          </w:tcPr>
          <w:p w14:paraId="7849E748" w14:textId="77777777" w:rsidR="00993668" w:rsidRPr="00FD2566" w:rsidRDefault="00993668" w:rsidP="00F938F2">
            <w:pPr>
              <w:pStyle w:val="ListParagraph"/>
              <w:numPr>
                <w:ilvl w:val="0"/>
                <w:numId w:val="36"/>
              </w:numPr>
              <w:spacing w:line="276" w:lineRule="auto"/>
            </w:pPr>
          </w:p>
        </w:tc>
        <w:tc>
          <w:tcPr>
            <w:tcW w:w="2552" w:type="dxa"/>
            <w:vMerge/>
          </w:tcPr>
          <w:p w14:paraId="463AB1E9" w14:textId="77777777" w:rsidR="00993668" w:rsidRPr="00FD2566" w:rsidRDefault="00993668" w:rsidP="003E7CF2">
            <w:pPr>
              <w:spacing w:line="276" w:lineRule="auto"/>
            </w:pPr>
          </w:p>
        </w:tc>
        <w:tc>
          <w:tcPr>
            <w:tcW w:w="3151" w:type="dxa"/>
          </w:tcPr>
          <w:p w14:paraId="54C8221E" w14:textId="6B943E7E" w:rsidR="00993668" w:rsidRPr="00FD2566" w:rsidRDefault="005079EF" w:rsidP="003E7CF2">
            <w:pPr>
              <w:spacing w:line="276" w:lineRule="auto"/>
              <w:jc w:val="center"/>
            </w:pPr>
            <w:r w:rsidRPr="00FD2566">
              <w:t>Glass</w:t>
            </w:r>
          </w:p>
        </w:tc>
        <w:tc>
          <w:tcPr>
            <w:tcW w:w="2514" w:type="dxa"/>
          </w:tcPr>
          <w:p w14:paraId="1CD1B703" w14:textId="77777777" w:rsidR="00993668" w:rsidRPr="00FD2566" w:rsidRDefault="00993668" w:rsidP="003E7CF2">
            <w:pPr>
              <w:spacing w:line="276" w:lineRule="auto"/>
              <w:jc w:val="center"/>
            </w:pPr>
            <w:r w:rsidRPr="00FD2566">
              <w:t>25</w:t>
            </w:r>
          </w:p>
        </w:tc>
        <w:tc>
          <w:tcPr>
            <w:tcW w:w="3974" w:type="dxa"/>
          </w:tcPr>
          <w:p w14:paraId="3466A6F6" w14:textId="77777777" w:rsidR="00993668" w:rsidRPr="00FD2566" w:rsidRDefault="00993668" w:rsidP="003E7CF2">
            <w:pPr>
              <w:spacing w:line="276" w:lineRule="auto"/>
              <w:jc w:val="center"/>
            </w:pPr>
          </w:p>
        </w:tc>
      </w:tr>
      <w:tr w:rsidR="00993668" w:rsidRPr="00FD2566" w14:paraId="5E6639A7" w14:textId="77777777" w:rsidTr="003E7CF2">
        <w:trPr>
          <w:trHeight w:val="45"/>
        </w:trPr>
        <w:tc>
          <w:tcPr>
            <w:tcW w:w="988" w:type="dxa"/>
            <w:vMerge w:val="restart"/>
          </w:tcPr>
          <w:p w14:paraId="23AE3CDA" w14:textId="77777777" w:rsidR="00993668" w:rsidRPr="00FD2566" w:rsidRDefault="00993668" w:rsidP="00F938F2">
            <w:pPr>
              <w:pStyle w:val="ListParagraph"/>
              <w:numPr>
                <w:ilvl w:val="0"/>
                <w:numId w:val="36"/>
              </w:numPr>
              <w:spacing w:line="276" w:lineRule="auto"/>
              <w:ind w:left="27" w:firstLine="0"/>
            </w:pPr>
          </w:p>
        </w:tc>
        <w:tc>
          <w:tcPr>
            <w:tcW w:w="2552" w:type="dxa"/>
            <w:vMerge w:val="restart"/>
          </w:tcPr>
          <w:p w14:paraId="6E613A07" w14:textId="673BF62F" w:rsidR="00993668" w:rsidRPr="00FD2566" w:rsidRDefault="005079EF" w:rsidP="003E7CF2">
            <w:pPr>
              <w:spacing w:line="276" w:lineRule="auto"/>
            </w:pPr>
            <w:r w:rsidRPr="00FD2566">
              <w:t>Exterior finish</w:t>
            </w:r>
          </w:p>
        </w:tc>
        <w:tc>
          <w:tcPr>
            <w:tcW w:w="3151" w:type="dxa"/>
          </w:tcPr>
          <w:p w14:paraId="22FC1FA6" w14:textId="7183CC45" w:rsidR="00993668" w:rsidRPr="00FD2566" w:rsidRDefault="005079EF" w:rsidP="005079EF">
            <w:pPr>
              <w:spacing w:line="276" w:lineRule="auto"/>
              <w:jc w:val="center"/>
            </w:pPr>
            <w:r w:rsidRPr="00FD2566">
              <w:t>Plastering of concrete and masonry walls</w:t>
            </w:r>
          </w:p>
        </w:tc>
        <w:tc>
          <w:tcPr>
            <w:tcW w:w="2514" w:type="dxa"/>
          </w:tcPr>
          <w:p w14:paraId="3D56D595" w14:textId="77777777" w:rsidR="00993668" w:rsidRPr="00FD2566" w:rsidRDefault="00993668" w:rsidP="003E7CF2">
            <w:pPr>
              <w:spacing w:line="276" w:lineRule="auto"/>
              <w:jc w:val="center"/>
            </w:pPr>
            <w:r w:rsidRPr="00FD2566">
              <w:t>30</w:t>
            </w:r>
          </w:p>
        </w:tc>
        <w:tc>
          <w:tcPr>
            <w:tcW w:w="3974" w:type="dxa"/>
          </w:tcPr>
          <w:p w14:paraId="474C8A66" w14:textId="77777777" w:rsidR="00993668" w:rsidRPr="00FD2566" w:rsidRDefault="00993668" w:rsidP="003E7CF2">
            <w:pPr>
              <w:spacing w:line="276" w:lineRule="auto"/>
              <w:jc w:val="center"/>
            </w:pPr>
          </w:p>
        </w:tc>
      </w:tr>
      <w:tr w:rsidR="00993668" w:rsidRPr="00FD2566" w14:paraId="249A3B71" w14:textId="77777777" w:rsidTr="003E7CF2">
        <w:trPr>
          <w:trHeight w:val="34"/>
        </w:trPr>
        <w:tc>
          <w:tcPr>
            <w:tcW w:w="988" w:type="dxa"/>
            <w:vMerge/>
          </w:tcPr>
          <w:p w14:paraId="12BEAA44" w14:textId="77777777" w:rsidR="00993668" w:rsidRPr="00FD2566" w:rsidRDefault="00993668" w:rsidP="00F938F2">
            <w:pPr>
              <w:pStyle w:val="ListParagraph"/>
              <w:numPr>
                <w:ilvl w:val="0"/>
                <w:numId w:val="36"/>
              </w:numPr>
              <w:spacing w:line="276" w:lineRule="auto"/>
            </w:pPr>
          </w:p>
        </w:tc>
        <w:tc>
          <w:tcPr>
            <w:tcW w:w="2552" w:type="dxa"/>
            <w:vMerge/>
          </w:tcPr>
          <w:p w14:paraId="3796AA13" w14:textId="77777777" w:rsidR="00993668" w:rsidRPr="00FD2566" w:rsidRDefault="00993668" w:rsidP="003E7CF2">
            <w:pPr>
              <w:spacing w:line="276" w:lineRule="auto"/>
            </w:pPr>
          </w:p>
        </w:tc>
        <w:tc>
          <w:tcPr>
            <w:tcW w:w="3151" w:type="dxa"/>
          </w:tcPr>
          <w:p w14:paraId="2A077DA9" w14:textId="089EF1C1" w:rsidR="00993668" w:rsidRPr="00FD2566" w:rsidRDefault="005079EF" w:rsidP="003E7CF2">
            <w:pPr>
              <w:spacing w:line="276" w:lineRule="auto"/>
              <w:jc w:val="center"/>
            </w:pPr>
            <w:r w:rsidRPr="00FD2566">
              <w:t>Plaster for wooden walls</w:t>
            </w:r>
          </w:p>
        </w:tc>
        <w:tc>
          <w:tcPr>
            <w:tcW w:w="2514" w:type="dxa"/>
          </w:tcPr>
          <w:p w14:paraId="7C6C7F4D" w14:textId="77777777" w:rsidR="00993668" w:rsidRPr="00FD2566" w:rsidRDefault="00993668" w:rsidP="003E7CF2">
            <w:pPr>
              <w:spacing w:line="276" w:lineRule="auto"/>
              <w:jc w:val="center"/>
            </w:pPr>
            <w:r w:rsidRPr="00FD2566">
              <w:t>15</w:t>
            </w:r>
          </w:p>
        </w:tc>
        <w:tc>
          <w:tcPr>
            <w:tcW w:w="3974" w:type="dxa"/>
          </w:tcPr>
          <w:p w14:paraId="695CB50A" w14:textId="77777777" w:rsidR="00993668" w:rsidRPr="00FD2566" w:rsidRDefault="00993668" w:rsidP="003E7CF2">
            <w:pPr>
              <w:spacing w:line="276" w:lineRule="auto"/>
              <w:jc w:val="center"/>
            </w:pPr>
          </w:p>
        </w:tc>
      </w:tr>
      <w:tr w:rsidR="00993668" w:rsidRPr="00FD2566" w14:paraId="2CE93206" w14:textId="77777777" w:rsidTr="003E7CF2">
        <w:trPr>
          <w:trHeight w:val="34"/>
        </w:trPr>
        <w:tc>
          <w:tcPr>
            <w:tcW w:w="988" w:type="dxa"/>
            <w:vMerge/>
          </w:tcPr>
          <w:p w14:paraId="4BE72CBA" w14:textId="77777777" w:rsidR="00993668" w:rsidRPr="00FD2566" w:rsidRDefault="00993668" w:rsidP="00F938F2">
            <w:pPr>
              <w:pStyle w:val="ListParagraph"/>
              <w:numPr>
                <w:ilvl w:val="0"/>
                <w:numId w:val="36"/>
              </w:numPr>
              <w:spacing w:line="276" w:lineRule="auto"/>
            </w:pPr>
          </w:p>
        </w:tc>
        <w:tc>
          <w:tcPr>
            <w:tcW w:w="2552" w:type="dxa"/>
            <w:vMerge/>
          </w:tcPr>
          <w:p w14:paraId="7EABAAC4" w14:textId="77777777" w:rsidR="00993668" w:rsidRPr="00FD2566" w:rsidRDefault="00993668" w:rsidP="003E7CF2">
            <w:pPr>
              <w:spacing w:line="276" w:lineRule="auto"/>
            </w:pPr>
          </w:p>
        </w:tc>
        <w:tc>
          <w:tcPr>
            <w:tcW w:w="3151" w:type="dxa"/>
          </w:tcPr>
          <w:p w14:paraId="1AC3212F" w14:textId="32849B7E" w:rsidR="00993668" w:rsidRPr="00FD2566" w:rsidRDefault="005079EF" w:rsidP="003E7CF2">
            <w:pPr>
              <w:spacing w:line="276" w:lineRule="auto"/>
              <w:jc w:val="center"/>
            </w:pPr>
            <w:r w:rsidRPr="00FD2566">
              <w:t>Decorative plaster</w:t>
            </w:r>
          </w:p>
        </w:tc>
        <w:tc>
          <w:tcPr>
            <w:tcW w:w="2514" w:type="dxa"/>
          </w:tcPr>
          <w:p w14:paraId="4ADCC4D7" w14:textId="77777777" w:rsidR="00993668" w:rsidRPr="00FD2566" w:rsidRDefault="00993668" w:rsidP="003E7CF2">
            <w:pPr>
              <w:spacing w:line="276" w:lineRule="auto"/>
              <w:jc w:val="center"/>
            </w:pPr>
            <w:r w:rsidRPr="00FD2566">
              <w:t>50</w:t>
            </w:r>
          </w:p>
        </w:tc>
        <w:tc>
          <w:tcPr>
            <w:tcW w:w="3974" w:type="dxa"/>
          </w:tcPr>
          <w:p w14:paraId="127851DC" w14:textId="77777777" w:rsidR="00993668" w:rsidRPr="00FD2566" w:rsidRDefault="00993668" w:rsidP="003E7CF2">
            <w:pPr>
              <w:spacing w:line="276" w:lineRule="auto"/>
              <w:jc w:val="center"/>
            </w:pPr>
          </w:p>
        </w:tc>
      </w:tr>
      <w:tr w:rsidR="00993668" w:rsidRPr="00FD2566" w14:paraId="551FFF08" w14:textId="77777777" w:rsidTr="003E7CF2">
        <w:trPr>
          <w:trHeight w:val="34"/>
        </w:trPr>
        <w:tc>
          <w:tcPr>
            <w:tcW w:w="988" w:type="dxa"/>
            <w:vMerge/>
          </w:tcPr>
          <w:p w14:paraId="0930E680" w14:textId="77777777" w:rsidR="00993668" w:rsidRPr="00FD2566" w:rsidRDefault="00993668" w:rsidP="00F938F2">
            <w:pPr>
              <w:pStyle w:val="ListParagraph"/>
              <w:numPr>
                <w:ilvl w:val="0"/>
                <w:numId w:val="36"/>
              </w:numPr>
              <w:spacing w:line="276" w:lineRule="auto"/>
            </w:pPr>
          </w:p>
        </w:tc>
        <w:tc>
          <w:tcPr>
            <w:tcW w:w="2552" w:type="dxa"/>
            <w:vMerge/>
          </w:tcPr>
          <w:p w14:paraId="34077991" w14:textId="77777777" w:rsidR="00993668" w:rsidRPr="00FD2566" w:rsidRDefault="00993668" w:rsidP="003E7CF2">
            <w:pPr>
              <w:spacing w:line="276" w:lineRule="auto"/>
            </w:pPr>
          </w:p>
        </w:tc>
        <w:tc>
          <w:tcPr>
            <w:tcW w:w="3151" w:type="dxa"/>
          </w:tcPr>
          <w:p w14:paraId="1DCF8AF1" w14:textId="47EF8456" w:rsidR="00993668" w:rsidRPr="00FD2566" w:rsidRDefault="005079EF" w:rsidP="003E7CF2">
            <w:pPr>
              <w:spacing w:line="276" w:lineRule="auto"/>
              <w:jc w:val="center"/>
            </w:pPr>
            <w:r w:rsidRPr="00FD2566">
              <w:t>Ceramic tiles</w:t>
            </w:r>
          </w:p>
        </w:tc>
        <w:tc>
          <w:tcPr>
            <w:tcW w:w="2514" w:type="dxa"/>
          </w:tcPr>
          <w:p w14:paraId="3E11FC2B" w14:textId="77777777" w:rsidR="00993668" w:rsidRPr="00FD2566" w:rsidRDefault="00993668" w:rsidP="003E7CF2">
            <w:pPr>
              <w:spacing w:line="276" w:lineRule="auto"/>
              <w:jc w:val="center"/>
            </w:pPr>
            <w:r w:rsidRPr="00FD2566">
              <w:t>75</w:t>
            </w:r>
          </w:p>
        </w:tc>
        <w:tc>
          <w:tcPr>
            <w:tcW w:w="3974" w:type="dxa"/>
          </w:tcPr>
          <w:p w14:paraId="5303D570" w14:textId="77777777" w:rsidR="00993668" w:rsidRPr="00FD2566" w:rsidRDefault="00993668" w:rsidP="003E7CF2">
            <w:pPr>
              <w:spacing w:line="276" w:lineRule="auto"/>
              <w:jc w:val="center"/>
            </w:pPr>
          </w:p>
        </w:tc>
      </w:tr>
      <w:tr w:rsidR="00993668" w:rsidRPr="00FD2566" w14:paraId="0F19E709" w14:textId="77777777" w:rsidTr="003E7CF2">
        <w:trPr>
          <w:trHeight w:val="34"/>
        </w:trPr>
        <w:tc>
          <w:tcPr>
            <w:tcW w:w="988" w:type="dxa"/>
            <w:vMerge/>
          </w:tcPr>
          <w:p w14:paraId="4787AB79" w14:textId="77777777" w:rsidR="00993668" w:rsidRPr="00FD2566" w:rsidRDefault="00993668" w:rsidP="00F938F2">
            <w:pPr>
              <w:pStyle w:val="ListParagraph"/>
              <w:numPr>
                <w:ilvl w:val="0"/>
                <w:numId w:val="36"/>
              </w:numPr>
              <w:spacing w:line="276" w:lineRule="auto"/>
            </w:pPr>
          </w:p>
        </w:tc>
        <w:tc>
          <w:tcPr>
            <w:tcW w:w="2552" w:type="dxa"/>
            <w:vMerge/>
          </w:tcPr>
          <w:p w14:paraId="3ACA2B6E" w14:textId="77777777" w:rsidR="00993668" w:rsidRPr="00FD2566" w:rsidRDefault="00993668" w:rsidP="003E7CF2">
            <w:pPr>
              <w:spacing w:line="276" w:lineRule="auto"/>
            </w:pPr>
          </w:p>
        </w:tc>
        <w:tc>
          <w:tcPr>
            <w:tcW w:w="3151" w:type="dxa"/>
          </w:tcPr>
          <w:p w14:paraId="78F0F911" w14:textId="0D7ADC34" w:rsidR="00993668" w:rsidRPr="00FD2566" w:rsidRDefault="005079EF" w:rsidP="003E7CF2">
            <w:pPr>
              <w:spacing w:line="276" w:lineRule="auto"/>
              <w:jc w:val="center"/>
            </w:pPr>
            <w:r w:rsidRPr="00FD2566">
              <w:t>Glass tiles</w:t>
            </w:r>
          </w:p>
        </w:tc>
        <w:tc>
          <w:tcPr>
            <w:tcW w:w="2514" w:type="dxa"/>
          </w:tcPr>
          <w:p w14:paraId="4F9006C6" w14:textId="77777777" w:rsidR="00993668" w:rsidRPr="00FD2566" w:rsidRDefault="00993668" w:rsidP="003E7CF2">
            <w:pPr>
              <w:spacing w:line="276" w:lineRule="auto"/>
              <w:jc w:val="center"/>
            </w:pPr>
            <w:r w:rsidRPr="00FD2566">
              <w:t>30</w:t>
            </w:r>
          </w:p>
        </w:tc>
        <w:tc>
          <w:tcPr>
            <w:tcW w:w="3974" w:type="dxa"/>
          </w:tcPr>
          <w:p w14:paraId="6360AEAC" w14:textId="77777777" w:rsidR="00993668" w:rsidRPr="00FD2566" w:rsidRDefault="00993668" w:rsidP="003E7CF2">
            <w:pPr>
              <w:spacing w:line="276" w:lineRule="auto"/>
              <w:jc w:val="center"/>
            </w:pPr>
          </w:p>
        </w:tc>
      </w:tr>
      <w:tr w:rsidR="00993668" w:rsidRPr="00FD2566" w14:paraId="57AEC8CB" w14:textId="77777777" w:rsidTr="003E7CF2">
        <w:trPr>
          <w:trHeight w:val="34"/>
        </w:trPr>
        <w:tc>
          <w:tcPr>
            <w:tcW w:w="988" w:type="dxa"/>
            <w:vMerge/>
          </w:tcPr>
          <w:p w14:paraId="6FC102FB" w14:textId="77777777" w:rsidR="00993668" w:rsidRPr="00FD2566" w:rsidRDefault="00993668" w:rsidP="00F938F2">
            <w:pPr>
              <w:pStyle w:val="ListParagraph"/>
              <w:numPr>
                <w:ilvl w:val="0"/>
                <w:numId w:val="36"/>
              </w:numPr>
              <w:spacing w:line="276" w:lineRule="auto"/>
            </w:pPr>
          </w:p>
        </w:tc>
        <w:tc>
          <w:tcPr>
            <w:tcW w:w="2552" w:type="dxa"/>
            <w:vMerge/>
          </w:tcPr>
          <w:p w14:paraId="5A9C58A9" w14:textId="77777777" w:rsidR="00993668" w:rsidRPr="00FD2566" w:rsidRDefault="00993668" w:rsidP="003E7CF2">
            <w:pPr>
              <w:spacing w:line="276" w:lineRule="auto"/>
            </w:pPr>
          </w:p>
        </w:tc>
        <w:tc>
          <w:tcPr>
            <w:tcW w:w="3151" w:type="dxa"/>
          </w:tcPr>
          <w:p w14:paraId="3B022070" w14:textId="585FE71F" w:rsidR="00993668" w:rsidRPr="00FD2566" w:rsidRDefault="005079EF" w:rsidP="003E7CF2">
            <w:pPr>
              <w:spacing w:line="276" w:lineRule="auto"/>
              <w:jc w:val="center"/>
            </w:pPr>
            <w:r w:rsidRPr="00FD2566">
              <w:t>Stone panels</w:t>
            </w:r>
          </w:p>
        </w:tc>
        <w:tc>
          <w:tcPr>
            <w:tcW w:w="2514" w:type="dxa"/>
          </w:tcPr>
          <w:p w14:paraId="5BA348BF" w14:textId="77777777" w:rsidR="00993668" w:rsidRPr="00FD2566" w:rsidRDefault="00993668" w:rsidP="003E7CF2">
            <w:pPr>
              <w:spacing w:line="276" w:lineRule="auto"/>
              <w:jc w:val="center"/>
            </w:pPr>
            <w:r w:rsidRPr="00FD2566">
              <w:t>100</w:t>
            </w:r>
          </w:p>
        </w:tc>
        <w:tc>
          <w:tcPr>
            <w:tcW w:w="3974" w:type="dxa"/>
          </w:tcPr>
          <w:p w14:paraId="222A9BFC" w14:textId="77777777" w:rsidR="00993668" w:rsidRPr="00FD2566" w:rsidRDefault="00993668" w:rsidP="003E7CF2">
            <w:pPr>
              <w:spacing w:line="276" w:lineRule="auto"/>
              <w:jc w:val="center"/>
            </w:pPr>
          </w:p>
        </w:tc>
      </w:tr>
      <w:tr w:rsidR="00993668" w:rsidRPr="00FD2566" w14:paraId="33597CD8" w14:textId="77777777" w:rsidTr="003E7CF2">
        <w:trPr>
          <w:trHeight w:val="34"/>
        </w:trPr>
        <w:tc>
          <w:tcPr>
            <w:tcW w:w="988" w:type="dxa"/>
            <w:vMerge/>
          </w:tcPr>
          <w:p w14:paraId="675A0110" w14:textId="77777777" w:rsidR="00993668" w:rsidRPr="00FD2566" w:rsidRDefault="00993668" w:rsidP="00F938F2">
            <w:pPr>
              <w:pStyle w:val="ListParagraph"/>
              <w:numPr>
                <w:ilvl w:val="0"/>
                <w:numId w:val="36"/>
              </w:numPr>
              <w:spacing w:line="276" w:lineRule="auto"/>
            </w:pPr>
          </w:p>
        </w:tc>
        <w:tc>
          <w:tcPr>
            <w:tcW w:w="2552" w:type="dxa"/>
            <w:vMerge/>
          </w:tcPr>
          <w:p w14:paraId="02E7C38B" w14:textId="77777777" w:rsidR="00993668" w:rsidRPr="00FD2566" w:rsidRDefault="00993668" w:rsidP="003E7CF2">
            <w:pPr>
              <w:spacing w:line="276" w:lineRule="auto"/>
            </w:pPr>
          </w:p>
        </w:tc>
        <w:tc>
          <w:tcPr>
            <w:tcW w:w="3151" w:type="dxa"/>
          </w:tcPr>
          <w:p w14:paraId="10456139" w14:textId="3D021724" w:rsidR="00993668" w:rsidRPr="00FD2566" w:rsidRDefault="005079EF" w:rsidP="003E7CF2">
            <w:pPr>
              <w:spacing w:line="276" w:lineRule="auto"/>
              <w:jc w:val="center"/>
            </w:pPr>
            <w:r w:rsidRPr="00FD2566">
              <w:t>Glass panels</w:t>
            </w:r>
          </w:p>
        </w:tc>
        <w:tc>
          <w:tcPr>
            <w:tcW w:w="2514" w:type="dxa"/>
          </w:tcPr>
          <w:p w14:paraId="50AF8440" w14:textId="77777777" w:rsidR="00993668" w:rsidRPr="00FD2566" w:rsidRDefault="00993668" w:rsidP="003E7CF2">
            <w:pPr>
              <w:spacing w:line="276" w:lineRule="auto"/>
              <w:jc w:val="center"/>
            </w:pPr>
            <w:r w:rsidRPr="00FD2566">
              <w:t>30</w:t>
            </w:r>
          </w:p>
        </w:tc>
        <w:tc>
          <w:tcPr>
            <w:tcW w:w="3974" w:type="dxa"/>
          </w:tcPr>
          <w:p w14:paraId="78717319" w14:textId="77777777" w:rsidR="00993668" w:rsidRPr="00FD2566" w:rsidRDefault="00993668" w:rsidP="003E7CF2">
            <w:pPr>
              <w:spacing w:line="276" w:lineRule="auto"/>
              <w:jc w:val="center"/>
            </w:pPr>
          </w:p>
        </w:tc>
      </w:tr>
      <w:tr w:rsidR="00993668" w:rsidRPr="00FD2566" w14:paraId="10C924D3" w14:textId="77777777" w:rsidTr="003E7CF2">
        <w:trPr>
          <w:trHeight w:val="34"/>
        </w:trPr>
        <w:tc>
          <w:tcPr>
            <w:tcW w:w="988" w:type="dxa"/>
            <w:vMerge/>
          </w:tcPr>
          <w:p w14:paraId="0B174091" w14:textId="77777777" w:rsidR="00993668" w:rsidRPr="00FD2566" w:rsidRDefault="00993668" w:rsidP="00F938F2">
            <w:pPr>
              <w:pStyle w:val="ListParagraph"/>
              <w:numPr>
                <w:ilvl w:val="0"/>
                <w:numId w:val="36"/>
              </w:numPr>
              <w:spacing w:line="276" w:lineRule="auto"/>
            </w:pPr>
          </w:p>
        </w:tc>
        <w:tc>
          <w:tcPr>
            <w:tcW w:w="2552" w:type="dxa"/>
            <w:vMerge/>
          </w:tcPr>
          <w:p w14:paraId="1614A2D7" w14:textId="77777777" w:rsidR="00993668" w:rsidRPr="00FD2566" w:rsidRDefault="00993668" w:rsidP="003E7CF2">
            <w:pPr>
              <w:spacing w:line="276" w:lineRule="auto"/>
            </w:pPr>
          </w:p>
        </w:tc>
        <w:tc>
          <w:tcPr>
            <w:tcW w:w="3151" w:type="dxa"/>
          </w:tcPr>
          <w:p w14:paraId="30B7D35F" w14:textId="4BA549D6" w:rsidR="00993668" w:rsidRPr="00FD2566" w:rsidRDefault="005079EF" w:rsidP="003E7CF2">
            <w:pPr>
              <w:spacing w:line="276" w:lineRule="auto"/>
              <w:jc w:val="center"/>
            </w:pPr>
            <w:r w:rsidRPr="00FD2566">
              <w:t>Concrete panels</w:t>
            </w:r>
          </w:p>
        </w:tc>
        <w:tc>
          <w:tcPr>
            <w:tcW w:w="2514" w:type="dxa"/>
          </w:tcPr>
          <w:p w14:paraId="17349F02" w14:textId="77777777" w:rsidR="00993668" w:rsidRPr="00FD2566" w:rsidRDefault="00993668" w:rsidP="003E7CF2">
            <w:pPr>
              <w:spacing w:line="276" w:lineRule="auto"/>
              <w:jc w:val="center"/>
            </w:pPr>
            <w:r w:rsidRPr="00FD2566">
              <w:t>60</w:t>
            </w:r>
          </w:p>
        </w:tc>
        <w:tc>
          <w:tcPr>
            <w:tcW w:w="3974" w:type="dxa"/>
          </w:tcPr>
          <w:p w14:paraId="58C4CBBE" w14:textId="77777777" w:rsidR="00993668" w:rsidRPr="00FD2566" w:rsidRDefault="00993668" w:rsidP="003E7CF2">
            <w:pPr>
              <w:spacing w:line="276" w:lineRule="auto"/>
              <w:jc w:val="center"/>
            </w:pPr>
          </w:p>
        </w:tc>
      </w:tr>
      <w:tr w:rsidR="00993668" w:rsidRPr="00FD2566" w14:paraId="354C3DE8" w14:textId="77777777" w:rsidTr="003E7CF2">
        <w:trPr>
          <w:trHeight w:val="34"/>
        </w:trPr>
        <w:tc>
          <w:tcPr>
            <w:tcW w:w="988" w:type="dxa"/>
            <w:vMerge/>
          </w:tcPr>
          <w:p w14:paraId="0F965C3E" w14:textId="77777777" w:rsidR="00993668" w:rsidRPr="00FD2566" w:rsidRDefault="00993668" w:rsidP="00F938F2">
            <w:pPr>
              <w:pStyle w:val="ListParagraph"/>
              <w:numPr>
                <w:ilvl w:val="0"/>
                <w:numId w:val="36"/>
              </w:numPr>
              <w:spacing w:line="276" w:lineRule="auto"/>
            </w:pPr>
          </w:p>
        </w:tc>
        <w:tc>
          <w:tcPr>
            <w:tcW w:w="2552" w:type="dxa"/>
            <w:vMerge/>
          </w:tcPr>
          <w:p w14:paraId="165D62BC" w14:textId="77777777" w:rsidR="00993668" w:rsidRPr="00FD2566" w:rsidRDefault="00993668" w:rsidP="003E7CF2">
            <w:pPr>
              <w:spacing w:line="276" w:lineRule="auto"/>
            </w:pPr>
          </w:p>
        </w:tc>
        <w:tc>
          <w:tcPr>
            <w:tcW w:w="3151" w:type="dxa"/>
          </w:tcPr>
          <w:p w14:paraId="17A18038" w14:textId="01A47EFE" w:rsidR="00993668" w:rsidRPr="00FD2566" w:rsidRDefault="005079EF" w:rsidP="003E7CF2">
            <w:pPr>
              <w:spacing w:line="276" w:lineRule="auto"/>
              <w:jc w:val="center"/>
            </w:pPr>
            <w:r w:rsidRPr="00FD2566">
              <w:t>Metal sheets</w:t>
            </w:r>
          </w:p>
        </w:tc>
        <w:tc>
          <w:tcPr>
            <w:tcW w:w="2514" w:type="dxa"/>
          </w:tcPr>
          <w:p w14:paraId="29C0A77B" w14:textId="77777777" w:rsidR="00993668" w:rsidRPr="00FD2566" w:rsidRDefault="00993668" w:rsidP="003E7CF2">
            <w:pPr>
              <w:spacing w:line="276" w:lineRule="auto"/>
              <w:jc w:val="center"/>
            </w:pPr>
            <w:r w:rsidRPr="00FD2566">
              <w:t>30</w:t>
            </w:r>
          </w:p>
        </w:tc>
        <w:tc>
          <w:tcPr>
            <w:tcW w:w="3974" w:type="dxa"/>
          </w:tcPr>
          <w:p w14:paraId="5EE5E9EE" w14:textId="77777777" w:rsidR="00993668" w:rsidRPr="00FD2566" w:rsidRDefault="00993668" w:rsidP="003E7CF2">
            <w:pPr>
              <w:spacing w:line="276" w:lineRule="auto"/>
              <w:jc w:val="center"/>
            </w:pPr>
          </w:p>
        </w:tc>
      </w:tr>
      <w:tr w:rsidR="00993668" w:rsidRPr="00FD2566" w14:paraId="4A1D0B51" w14:textId="77777777" w:rsidTr="003E7CF2">
        <w:trPr>
          <w:trHeight w:val="34"/>
        </w:trPr>
        <w:tc>
          <w:tcPr>
            <w:tcW w:w="988" w:type="dxa"/>
            <w:vMerge/>
          </w:tcPr>
          <w:p w14:paraId="48EFBD14" w14:textId="77777777" w:rsidR="00993668" w:rsidRPr="00FD2566" w:rsidRDefault="00993668" w:rsidP="00F938F2">
            <w:pPr>
              <w:pStyle w:val="ListParagraph"/>
              <w:numPr>
                <w:ilvl w:val="0"/>
                <w:numId w:val="36"/>
              </w:numPr>
              <w:spacing w:line="276" w:lineRule="auto"/>
            </w:pPr>
          </w:p>
        </w:tc>
        <w:tc>
          <w:tcPr>
            <w:tcW w:w="2552" w:type="dxa"/>
            <w:vMerge/>
          </w:tcPr>
          <w:p w14:paraId="30359344" w14:textId="77777777" w:rsidR="00993668" w:rsidRPr="00FD2566" w:rsidRDefault="00993668" w:rsidP="003E7CF2">
            <w:pPr>
              <w:spacing w:line="276" w:lineRule="auto"/>
            </w:pPr>
          </w:p>
        </w:tc>
        <w:tc>
          <w:tcPr>
            <w:tcW w:w="3151" w:type="dxa"/>
          </w:tcPr>
          <w:p w14:paraId="125F59DE" w14:textId="0282FCD4" w:rsidR="00993668" w:rsidRPr="00FD2566" w:rsidRDefault="005079EF" w:rsidP="003E7CF2">
            <w:pPr>
              <w:spacing w:line="276" w:lineRule="auto"/>
              <w:jc w:val="center"/>
            </w:pPr>
            <w:r w:rsidRPr="00FD2566">
              <w:t>Wooden cladding</w:t>
            </w:r>
          </w:p>
        </w:tc>
        <w:tc>
          <w:tcPr>
            <w:tcW w:w="2514" w:type="dxa"/>
          </w:tcPr>
          <w:p w14:paraId="6F075C08" w14:textId="77777777" w:rsidR="00993668" w:rsidRPr="00FD2566" w:rsidRDefault="00993668" w:rsidP="003E7CF2">
            <w:pPr>
              <w:spacing w:line="276" w:lineRule="auto"/>
              <w:jc w:val="center"/>
            </w:pPr>
            <w:r w:rsidRPr="00FD2566">
              <w:t>30</w:t>
            </w:r>
          </w:p>
        </w:tc>
        <w:tc>
          <w:tcPr>
            <w:tcW w:w="3974" w:type="dxa"/>
          </w:tcPr>
          <w:p w14:paraId="08629C91" w14:textId="77777777" w:rsidR="00993668" w:rsidRPr="00FD2566" w:rsidRDefault="00993668" w:rsidP="003E7CF2">
            <w:pPr>
              <w:spacing w:line="276" w:lineRule="auto"/>
              <w:jc w:val="center"/>
            </w:pPr>
          </w:p>
        </w:tc>
      </w:tr>
      <w:tr w:rsidR="00993668" w:rsidRPr="00FD2566" w14:paraId="62AD7B40" w14:textId="77777777" w:rsidTr="003E7CF2">
        <w:trPr>
          <w:trHeight w:val="34"/>
        </w:trPr>
        <w:tc>
          <w:tcPr>
            <w:tcW w:w="988" w:type="dxa"/>
            <w:vMerge/>
          </w:tcPr>
          <w:p w14:paraId="5747F572" w14:textId="77777777" w:rsidR="00993668" w:rsidRPr="00FD2566" w:rsidRDefault="00993668" w:rsidP="00F938F2">
            <w:pPr>
              <w:pStyle w:val="ListParagraph"/>
              <w:numPr>
                <w:ilvl w:val="0"/>
                <w:numId w:val="36"/>
              </w:numPr>
              <w:spacing w:line="276" w:lineRule="auto"/>
            </w:pPr>
          </w:p>
        </w:tc>
        <w:tc>
          <w:tcPr>
            <w:tcW w:w="2552" w:type="dxa"/>
            <w:vMerge/>
          </w:tcPr>
          <w:p w14:paraId="7E9FFA24" w14:textId="77777777" w:rsidR="00993668" w:rsidRPr="00FD2566" w:rsidRDefault="00993668" w:rsidP="003E7CF2">
            <w:pPr>
              <w:spacing w:line="276" w:lineRule="auto"/>
            </w:pPr>
          </w:p>
        </w:tc>
        <w:tc>
          <w:tcPr>
            <w:tcW w:w="3151" w:type="dxa"/>
          </w:tcPr>
          <w:p w14:paraId="5A4C2E36" w14:textId="7632E06B" w:rsidR="00993668" w:rsidRPr="00FD2566" w:rsidRDefault="005079EF" w:rsidP="003E7CF2">
            <w:pPr>
              <w:spacing w:line="276" w:lineRule="auto"/>
              <w:jc w:val="center"/>
            </w:pPr>
            <w:r w:rsidRPr="00FD2566">
              <w:t>Plastic cladding</w:t>
            </w:r>
          </w:p>
        </w:tc>
        <w:tc>
          <w:tcPr>
            <w:tcW w:w="2514" w:type="dxa"/>
          </w:tcPr>
          <w:p w14:paraId="3795C6A1" w14:textId="77777777" w:rsidR="00993668" w:rsidRPr="00FD2566" w:rsidRDefault="00993668" w:rsidP="003E7CF2">
            <w:pPr>
              <w:spacing w:line="276" w:lineRule="auto"/>
              <w:jc w:val="center"/>
            </w:pPr>
            <w:r w:rsidRPr="00FD2566">
              <w:t>20</w:t>
            </w:r>
          </w:p>
        </w:tc>
        <w:tc>
          <w:tcPr>
            <w:tcW w:w="3974" w:type="dxa"/>
          </w:tcPr>
          <w:p w14:paraId="07F1CF61" w14:textId="77777777" w:rsidR="00993668" w:rsidRPr="00FD2566" w:rsidRDefault="00993668" w:rsidP="003E7CF2">
            <w:pPr>
              <w:spacing w:line="276" w:lineRule="auto"/>
              <w:jc w:val="center"/>
            </w:pPr>
          </w:p>
        </w:tc>
      </w:tr>
      <w:tr w:rsidR="00993668" w:rsidRPr="00FD2566" w14:paraId="221638E8" w14:textId="77777777" w:rsidTr="005079EF">
        <w:trPr>
          <w:trHeight w:val="694"/>
        </w:trPr>
        <w:tc>
          <w:tcPr>
            <w:tcW w:w="988" w:type="dxa"/>
            <w:vMerge/>
          </w:tcPr>
          <w:p w14:paraId="345E3D3D" w14:textId="77777777" w:rsidR="00993668" w:rsidRPr="00FD2566" w:rsidRDefault="00993668" w:rsidP="00F938F2">
            <w:pPr>
              <w:pStyle w:val="ListParagraph"/>
              <w:numPr>
                <w:ilvl w:val="0"/>
                <w:numId w:val="36"/>
              </w:numPr>
              <w:spacing w:line="276" w:lineRule="auto"/>
            </w:pPr>
          </w:p>
        </w:tc>
        <w:tc>
          <w:tcPr>
            <w:tcW w:w="2552" w:type="dxa"/>
            <w:vMerge/>
          </w:tcPr>
          <w:p w14:paraId="1E6011B9" w14:textId="77777777" w:rsidR="00993668" w:rsidRPr="00FD2566" w:rsidRDefault="00993668" w:rsidP="003E7CF2">
            <w:pPr>
              <w:spacing w:line="276" w:lineRule="auto"/>
            </w:pPr>
          </w:p>
        </w:tc>
        <w:tc>
          <w:tcPr>
            <w:tcW w:w="3151" w:type="dxa"/>
          </w:tcPr>
          <w:p w14:paraId="6694A166" w14:textId="52ADFAAD" w:rsidR="00993668" w:rsidRPr="00FD2566" w:rsidRDefault="005079EF" w:rsidP="003E7CF2">
            <w:pPr>
              <w:spacing w:line="276" w:lineRule="auto"/>
              <w:jc w:val="center"/>
            </w:pPr>
            <w:r w:rsidRPr="00FD2566">
              <w:t>Asbestos-cement, asbestos-free panels</w:t>
            </w:r>
          </w:p>
        </w:tc>
        <w:tc>
          <w:tcPr>
            <w:tcW w:w="2514" w:type="dxa"/>
          </w:tcPr>
          <w:p w14:paraId="6F00B2EC" w14:textId="77777777" w:rsidR="00993668" w:rsidRPr="00FD2566" w:rsidRDefault="00993668" w:rsidP="003E7CF2">
            <w:pPr>
              <w:spacing w:line="276" w:lineRule="auto"/>
              <w:jc w:val="center"/>
            </w:pPr>
            <w:r w:rsidRPr="00FD2566">
              <w:t>30</w:t>
            </w:r>
          </w:p>
        </w:tc>
        <w:tc>
          <w:tcPr>
            <w:tcW w:w="3974" w:type="dxa"/>
          </w:tcPr>
          <w:p w14:paraId="08DD0505" w14:textId="77777777" w:rsidR="00993668" w:rsidRPr="00FD2566" w:rsidRDefault="00993668" w:rsidP="003E7CF2">
            <w:pPr>
              <w:spacing w:line="276" w:lineRule="auto"/>
              <w:jc w:val="center"/>
            </w:pPr>
          </w:p>
        </w:tc>
      </w:tr>
      <w:tr w:rsidR="00993668" w:rsidRPr="00FD2566" w14:paraId="42218C18" w14:textId="77777777" w:rsidTr="003E7CF2">
        <w:trPr>
          <w:trHeight w:val="34"/>
        </w:trPr>
        <w:tc>
          <w:tcPr>
            <w:tcW w:w="988" w:type="dxa"/>
            <w:vMerge/>
          </w:tcPr>
          <w:p w14:paraId="4991D693" w14:textId="77777777" w:rsidR="00993668" w:rsidRPr="00FD2566" w:rsidRDefault="00993668" w:rsidP="00F938F2">
            <w:pPr>
              <w:pStyle w:val="ListParagraph"/>
              <w:numPr>
                <w:ilvl w:val="0"/>
                <w:numId w:val="36"/>
              </w:numPr>
              <w:spacing w:line="276" w:lineRule="auto"/>
            </w:pPr>
          </w:p>
        </w:tc>
        <w:tc>
          <w:tcPr>
            <w:tcW w:w="2552" w:type="dxa"/>
            <w:vMerge/>
          </w:tcPr>
          <w:p w14:paraId="7AE1AB60" w14:textId="77777777" w:rsidR="00993668" w:rsidRPr="00FD2566" w:rsidRDefault="00993668" w:rsidP="003E7CF2">
            <w:pPr>
              <w:spacing w:line="276" w:lineRule="auto"/>
            </w:pPr>
          </w:p>
        </w:tc>
        <w:tc>
          <w:tcPr>
            <w:tcW w:w="3151" w:type="dxa"/>
          </w:tcPr>
          <w:p w14:paraId="3E788A3F" w14:textId="0F42C67B" w:rsidR="00993668" w:rsidRPr="00FD2566" w:rsidRDefault="005079EF" w:rsidP="003E7CF2">
            <w:pPr>
              <w:spacing w:line="276" w:lineRule="auto"/>
              <w:jc w:val="center"/>
            </w:pPr>
            <w:r w:rsidRPr="00FD2566">
              <w:t>Particleboard</w:t>
            </w:r>
          </w:p>
        </w:tc>
        <w:tc>
          <w:tcPr>
            <w:tcW w:w="2514" w:type="dxa"/>
          </w:tcPr>
          <w:p w14:paraId="315C5CD8" w14:textId="77777777" w:rsidR="00993668" w:rsidRPr="00FD2566" w:rsidRDefault="00993668" w:rsidP="003E7CF2">
            <w:pPr>
              <w:spacing w:line="276" w:lineRule="auto"/>
              <w:jc w:val="center"/>
            </w:pPr>
            <w:r w:rsidRPr="00FD2566">
              <w:t>15</w:t>
            </w:r>
          </w:p>
        </w:tc>
        <w:tc>
          <w:tcPr>
            <w:tcW w:w="3974" w:type="dxa"/>
          </w:tcPr>
          <w:p w14:paraId="3F6288A9" w14:textId="77777777" w:rsidR="00993668" w:rsidRPr="00FD2566" w:rsidRDefault="00993668" w:rsidP="003E7CF2">
            <w:pPr>
              <w:spacing w:line="276" w:lineRule="auto"/>
              <w:jc w:val="center"/>
            </w:pPr>
          </w:p>
        </w:tc>
      </w:tr>
      <w:tr w:rsidR="00993668" w:rsidRPr="00FD2566" w14:paraId="1AA3C844" w14:textId="77777777" w:rsidTr="003E7CF2">
        <w:trPr>
          <w:trHeight w:val="34"/>
        </w:trPr>
        <w:tc>
          <w:tcPr>
            <w:tcW w:w="988" w:type="dxa"/>
            <w:vMerge/>
          </w:tcPr>
          <w:p w14:paraId="1C084040" w14:textId="77777777" w:rsidR="00993668" w:rsidRPr="00FD2566" w:rsidRDefault="00993668" w:rsidP="00F938F2">
            <w:pPr>
              <w:pStyle w:val="ListParagraph"/>
              <w:numPr>
                <w:ilvl w:val="0"/>
                <w:numId w:val="36"/>
              </w:numPr>
              <w:spacing w:line="276" w:lineRule="auto"/>
            </w:pPr>
          </w:p>
        </w:tc>
        <w:tc>
          <w:tcPr>
            <w:tcW w:w="2552" w:type="dxa"/>
            <w:vMerge/>
          </w:tcPr>
          <w:p w14:paraId="03958E54" w14:textId="77777777" w:rsidR="00993668" w:rsidRPr="00FD2566" w:rsidRDefault="00993668" w:rsidP="003E7CF2">
            <w:pPr>
              <w:spacing w:line="276" w:lineRule="auto"/>
            </w:pPr>
          </w:p>
        </w:tc>
        <w:tc>
          <w:tcPr>
            <w:tcW w:w="3151" w:type="dxa"/>
          </w:tcPr>
          <w:p w14:paraId="1B81CD09" w14:textId="122F0025" w:rsidR="00993668" w:rsidRPr="00FD2566" w:rsidRDefault="005079EF" w:rsidP="003E7CF2">
            <w:pPr>
              <w:spacing w:line="276" w:lineRule="auto"/>
              <w:jc w:val="center"/>
            </w:pPr>
            <w:r w:rsidRPr="00FD2566">
              <w:t>Fibreboard</w:t>
            </w:r>
          </w:p>
        </w:tc>
        <w:tc>
          <w:tcPr>
            <w:tcW w:w="2514" w:type="dxa"/>
          </w:tcPr>
          <w:p w14:paraId="5DA3A5AA" w14:textId="77777777" w:rsidR="00993668" w:rsidRPr="00FD2566" w:rsidRDefault="00993668" w:rsidP="003E7CF2">
            <w:pPr>
              <w:spacing w:line="276" w:lineRule="auto"/>
              <w:jc w:val="center"/>
            </w:pPr>
            <w:r w:rsidRPr="00FD2566">
              <w:t>15</w:t>
            </w:r>
          </w:p>
        </w:tc>
        <w:tc>
          <w:tcPr>
            <w:tcW w:w="3974" w:type="dxa"/>
          </w:tcPr>
          <w:p w14:paraId="6A174AF7" w14:textId="77777777" w:rsidR="00993668" w:rsidRPr="00FD2566" w:rsidRDefault="00993668" w:rsidP="003E7CF2">
            <w:pPr>
              <w:spacing w:line="276" w:lineRule="auto"/>
              <w:jc w:val="center"/>
            </w:pPr>
          </w:p>
        </w:tc>
      </w:tr>
      <w:tr w:rsidR="00993668" w:rsidRPr="00FD2566" w14:paraId="75B86F6B" w14:textId="77777777" w:rsidTr="003E7CF2">
        <w:trPr>
          <w:trHeight w:val="34"/>
        </w:trPr>
        <w:tc>
          <w:tcPr>
            <w:tcW w:w="988" w:type="dxa"/>
            <w:vMerge/>
          </w:tcPr>
          <w:p w14:paraId="184686B6" w14:textId="77777777" w:rsidR="00993668" w:rsidRPr="00FD2566" w:rsidRDefault="00993668" w:rsidP="00F938F2">
            <w:pPr>
              <w:pStyle w:val="ListParagraph"/>
              <w:numPr>
                <w:ilvl w:val="0"/>
                <w:numId w:val="36"/>
              </w:numPr>
              <w:spacing w:line="276" w:lineRule="auto"/>
            </w:pPr>
          </w:p>
        </w:tc>
        <w:tc>
          <w:tcPr>
            <w:tcW w:w="2552" w:type="dxa"/>
            <w:vMerge/>
          </w:tcPr>
          <w:p w14:paraId="64AABBD2" w14:textId="77777777" w:rsidR="00993668" w:rsidRPr="00FD2566" w:rsidRDefault="00993668" w:rsidP="003E7CF2">
            <w:pPr>
              <w:spacing w:line="276" w:lineRule="auto"/>
            </w:pPr>
          </w:p>
        </w:tc>
        <w:tc>
          <w:tcPr>
            <w:tcW w:w="3151" w:type="dxa"/>
          </w:tcPr>
          <w:p w14:paraId="04F460FA" w14:textId="724DF862" w:rsidR="00993668" w:rsidRPr="00FD2566" w:rsidRDefault="005079EF" w:rsidP="003E7CF2">
            <w:pPr>
              <w:spacing w:line="276" w:lineRule="auto"/>
              <w:jc w:val="center"/>
            </w:pPr>
            <w:r w:rsidRPr="00FD2566">
              <w:t>Decorative brickwork</w:t>
            </w:r>
          </w:p>
        </w:tc>
        <w:tc>
          <w:tcPr>
            <w:tcW w:w="2514" w:type="dxa"/>
          </w:tcPr>
          <w:p w14:paraId="2E3909B3" w14:textId="77777777" w:rsidR="00993668" w:rsidRPr="00FD2566" w:rsidRDefault="00993668" w:rsidP="003E7CF2">
            <w:pPr>
              <w:spacing w:line="276" w:lineRule="auto"/>
              <w:jc w:val="center"/>
            </w:pPr>
            <w:r w:rsidRPr="00FD2566">
              <w:t>75</w:t>
            </w:r>
          </w:p>
        </w:tc>
        <w:tc>
          <w:tcPr>
            <w:tcW w:w="3974" w:type="dxa"/>
          </w:tcPr>
          <w:p w14:paraId="5D35D850" w14:textId="77777777" w:rsidR="00993668" w:rsidRPr="00FD2566" w:rsidRDefault="00993668" w:rsidP="003E7CF2">
            <w:pPr>
              <w:spacing w:line="276" w:lineRule="auto"/>
              <w:jc w:val="center"/>
            </w:pPr>
          </w:p>
        </w:tc>
      </w:tr>
      <w:tr w:rsidR="00993668" w:rsidRPr="00FD2566" w14:paraId="261F2FD7" w14:textId="77777777" w:rsidTr="003E7CF2">
        <w:trPr>
          <w:trHeight w:val="34"/>
        </w:trPr>
        <w:tc>
          <w:tcPr>
            <w:tcW w:w="988" w:type="dxa"/>
            <w:vMerge/>
          </w:tcPr>
          <w:p w14:paraId="3F974D76" w14:textId="77777777" w:rsidR="00993668" w:rsidRPr="00FD2566" w:rsidRDefault="00993668" w:rsidP="00F938F2">
            <w:pPr>
              <w:pStyle w:val="ListParagraph"/>
              <w:numPr>
                <w:ilvl w:val="0"/>
                <w:numId w:val="36"/>
              </w:numPr>
              <w:spacing w:line="276" w:lineRule="auto"/>
            </w:pPr>
          </w:p>
        </w:tc>
        <w:tc>
          <w:tcPr>
            <w:tcW w:w="2552" w:type="dxa"/>
            <w:vMerge/>
          </w:tcPr>
          <w:p w14:paraId="2A838FCB" w14:textId="77777777" w:rsidR="00993668" w:rsidRPr="00FD2566" w:rsidRDefault="00993668" w:rsidP="003E7CF2">
            <w:pPr>
              <w:spacing w:line="276" w:lineRule="auto"/>
            </w:pPr>
          </w:p>
        </w:tc>
        <w:tc>
          <w:tcPr>
            <w:tcW w:w="3151" w:type="dxa"/>
          </w:tcPr>
          <w:p w14:paraId="1430361E" w14:textId="67088C65" w:rsidR="00993668" w:rsidRPr="00FD2566" w:rsidRDefault="005079EF" w:rsidP="003E7CF2">
            <w:pPr>
              <w:spacing w:line="276" w:lineRule="auto"/>
              <w:jc w:val="center"/>
            </w:pPr>
            <w:r w:rsidRPr="00FD2566">
              <w:t>Thermal insulation panels</w:t>
            </w:r>
          </w:p>
        </w:tc>
        <w:tc>
          <w:tcPr>
            <w:tcW w:w="2514" w:type="dxa"/>
          </w:tcPr>
          <w:p w14:paraId="1898C86F" w14:textId="77777777" w:rsidR="00993668" w:rsidRPr="00FD2566" w:rsidRDefault="00993668" w:rsidP="003E7CF2">
            <w:pPr>
              <w:spacing w:line="276" w:lineRule="auto"/>
              <w:jc w:val="center"/>
            </w:pPr>
            <w:r w:rsidRPr="00FD2566">
              <w:t>20</w:t>
            </w:r>
          </w:p>
        </w:tc>
        <w:tc>
          <w:tcPr>
            <w:tcW w:w="3974" w:type="dxa"/>
          </w:tcPr>
          <w:p w14:paraId="384E1242" w14:textId="77777777" w:rsidR="00993668" w:rsidRPr="00FD2566" w:rsidRDefault="00993668" w:rsidP="003E7CF2">
            <w:pPr>
              <w:spacing w:line="276" w:lineRule="auto"/>
              <w:jc w:val="center"/>
            </w:pPr>
          </w:p>
        </w:tc>
      </w:tr>
      <w:tr w:rsidR="00993668" w:rsidRPr="00FD2566" w14:paraId="50DFAA3B" w14:textId="77777777" w:rsidTr="003E7CF2">
        <w:trPr>
          <w:trHeight w:val="51"/>
        </w:trPr>
        <w:tc>
          <w:tcPr>
            <w:tcW w:w="988" w:type="dxa"/>
            <w:vMerge w:val="restart"/>
          </w:tcPr>
          <w:p w14:paraId="157B17FC" w14:textId="77777777" w:rsidR="00993668" w:rsidRPr="00FD2566" w:rsidRDefault="00993668" w:rsidP="00F938F2">
            <w:pPr>
              <w:pStyle w:val="ListParagraph"/>
              <w:numPr>
                <w:ilvl w:val="0"/>
                <w:numId w:val="36"/>
              </w:numPr>
              <w:spacing w:line="276" w:lineRule="auto"/>
              <w:ind w:left="0" w:firstLine="0"/>
            </w:pPr>
          </w:p>
        </w:tc>
        <w:tc>
          <w:tcPr>
            <w:tcW w:w="2552" w:type="dxa"/>
            <w:vMerge w:val="restart"/>
          </w:tcPr>
          <w:p w14:paraId="2E53DFF6" w14:textId="7B16F0A1" w:rsidR="00993668" w:rsidRPr="00FD2566" w:rsidRDefault="00993668" w:rsidP="003E7CF2">
            <w:pPr>
              <w:spacing w:line="276" w:lineRule="auto"/>
            </w:pPr>
            <w:r w:rsidRPr="00FD2566">
              <w:t>P</w:t>
            </w:r>
            <w:r w:rsidR="005079EF" w:rsidRPr="00FD2566">
              <w:t>artitions</w:t>
            </w:r>
          </w:p>
        </w:tc>
        <w:tc>
          <w:tcPr>
            <w:tcW w:w="3151" w:type="dxa"/>
          </w:tcPr>
          <w:p w14:paraId="62C3A9CC" w14:textId="5506B497" w:rsidR="00993668" w:rsidRPr="00FD2566" w:rsidRDefault="005079EF" w:rsidP="003E7CF2">
            <w:pPr>
              <w:spacing w:line="276" w:lineRule="auto"/>
              <w:jc w:val="center"/>
            </w:pPr>
            <w:r w:rsidRPr="00FD2566">
              <w:t>Bricks, blocks, reinforced concrete blocks</w:t>
            </w:r>
          </w:p>
        </w:tc>
        <w:tc>
          <w:tcPr>
            <w:tcW w:w="2514" w:type="dxa"/>
          </w:tcPr>
          <w:p w14:paraId="0755D140" w14:textId="77777777" w:rsidR="00993668" w:rsidRPr="00FD2566" w:rsidRDefault="00993668" w:rsidP="003E7CF2">
            <w:pPr>
              <w:spacing w:line="276" w:lineRule="auto"/>
              <w:jc w:val="center"/>
            </w:pPr>
            <w:r w:rsidRPr="00FD2566">
              <w:t>75</w:t>
            </w:r>
          </w:p>
        </w:tc>
        <w:tc>
          <w:tcPr>
            <w:tcW w:w="3974" w:type="dxa"/>
          </w:tcPr>
          <w:p w14:paraId="02494B70" w14:textId="77777777" w:rsidR="00993668" w:rsidRPr="00FD2566" w:rsidRDefault="00993668" w:rsidP="003E7CF2">
            <w:pPr>
              <w:spacing w:line="276" w:lineRule="auto"/>
              <w:jc w:val="center"/>
            </w:pPr>
          </w:p>
        </w:tc>
      </w:tr>
      <w:tr w:rsidR="00993668" w:rsidRPr="00FD2566" w14:paraId="592112CC" w14:textId="77777777" w:rsidTr="003E7CF2">
        <w:trPr>
          <w:trHeight w:val="42"/>
        </w:trPr>
        <w:tc>
          <w:tcPr>
            <w:tcW w:w="988" w:type="dxa"/>
            <w:vMerge/>
          </w:tcPr>
          <w:p w14:paraId="2F926929" w14:textId="77777777" w:rsidR="00993668" w:rsidRPr="00FD2566" w:rsidRDefault="00993668" w:rsidP="00F938F2">
            <w:pPr>
              <w:pStyle w:val="ListParagraph"/>
              <w:numPr>
                <w:ilvl w:val="0"/>
                <w:numId w:val="36"/>
              </w:numPr>
              <w:spacing w:line="276" w:lineRule="auto"/>
            </w:pPr>
          </w:p>
        </w:tc>
        <w:tc>
          <w:tcPr>
            <w:tcW w:w="2552" w:type="dxa"/>
            <w:vMerge/>
          </w:tcPr>
          <w:p w14:paraId="1ED91E91" w14:textId="77777777" w:rsidR="00993668" w:rsidRPr="00FD2566" w:rsidRDefault="00993668" w:rsidP="003E7CF2">
            <w:pPr>
              <w:spacing w:line="276" w:lineRule="auto"/>
            </w:pPr>
          </w:p>
        </w:tc>
        <w:tc>
          <w:tcPr>
            <w:tcW w:w="3151" w:type="dxa"/>
          </w:tcPr>
          <w:p w14:paraId="0A765DE5" w14:textId="21729457" w:rsidR="00993668" w:rsidRPr="00FD2566" w:rsidRDefault="005079EF" w:rsidP="003E7CF2">
            <w:pPr>
              <w:spacing w:line="276" w:lineRule="auto"/>
              <w:jc w:val="center"/>
            </w:pPr>
            <w:r w:rsidRPr="00FD2566">
              <w:t>Glass blocks</w:t>
            </w:r>
          </w:p>
        </w:tc>
        <w:tc>
          <w:tcPr>
            <w:tcW w:w="2514" w:type="dxa"/>
          </w:tcPr>
          <w:p w14:paraId="79FCDD06" w14:textId="77777777" w:rsidR="00993668" w:rsidRPr="00FD2566" w:rsidRDefault="00993668" w:rsidP="003E7CF2">
            <w:pPr>
              <w:spacing w:line="276" w:lineRule="auto"/>
              <w:jc w:val="center"/>
            </w:pPr>
            <w:r w:rsidRPr="00FD2566">
              <w:t>50</w:t>
            </w:r>
          </w:p>
        </w:tc>
        <w:tc>
          <w:tcPr>
            <w:tcW w:w="3974" w:type="dxa"/>
          </w:tcPr>
          <w:p w14:paraId="74B83047" w14:textId="77777777" w:rsidR="00993668" w:rsidRPr="00FD2566" w:rsidRDefault="00993668" w:rsidP="003E7CF2">
            <w:pPr>
              <w:spacing w:line="276" w:lineRule="auto"/>
              <w:jc w:val="center"/>
            </w:pPr>
          </w:p>
        </w:tc>
      </w:tr>
      <w:tr w:rsidR="00993668" w:rsidRPr="00FD2566" w14:paraId="6EE26C95" w14:textId="77777777" w:rsidTr="003E7CF2">
        <w:trPr>
          <w:trHeight w:val="42"/>
        </w:trPr>
        <w:tc>
          <w:tcPr>
            <w:tcW w:w="988" w:type="dxa"/>
            <w:vMerge/>
          </w:tcPr>
          <w:p w14:paraId="64DAF173" w14:textId="77777777" w:rsidR="00993668" w:rsidRPr="00FD2566" w:rsidRDefault="00993668" w:rsidP="00F938F2">
            <w:pPr>
              <w:pStyle w:val="ListParagraph"/>
              <w:numPr>
                <w:ilvl w:val="0"/>
                <w:numId w:val="36"/>
              </w:numPr>
              <w:spacing w:line="276" w:lineRule="auto"/>
            </w:pPr>
          </w:p>
        </w:tc>
        <w:tc>
          <w:tcPr>
            <w:tcW w:w="2552" w:type="dxa"/>
            <w:vMerge/>
          </w:tcPr>
          <w:p w14:paraId="3E6DC4B6" w14:textId="77777777" w:rsidR="00993668" w:rsidRPr="00FD2566" w:rsidRDefault="00993668" w:rsidP="003E7CF2">
            <w:pPr>
              <w:spacing w:line="276" w:lineRule="auto"/>
            </w:pPr>
          </w:p>
        </w:tc>
        <w:tc>
          <w:tcPr>
            <w:tcW w:w="3151" w:type="dxa"/>
          </w:tcPr>
          <w:p w14:paraId="14203E3B" w14:textId="7E049C24" w:rsidR="00993668" w:rsidRPr="00FD2566" w:rsidRDefault="005079EF" w:rsidP="003E7CF2">
            <w:pPr>
              <w:spacing w:line="276" w:lineRule="auto"/>
              <w:jc w:val="center"/>
            </w:pPr>
            <w:r w:rsidRPr="00FD2566">
              <w:t>Monolithic concrete, monolithic reinforced concrete, stone concrete</w:t>
            </w:r>
          </w:p>
        </w:tc>
        <w:tc>
          <w:tcPr>
            <w:tcW w:w="2514" w:type="dxa"/>
          </w:tcPr>
          <w:p w14:paraId="3400152E" w14:textId="77777777" w:rsidR="00993668" w:rsidRPr="00FD2566" w:rsidRDefault="00993668" w:rsidP="003E7CF2">
            <w:pPr>
              <w:spacing w:line="276" w:lineRule="auto"/>
              <w:jc w:val="center"/>
            </w:pPr>
            <w:r w:rsidRPr="00FD2566">
              <w:t>75</w:t>
            </w:r>
          </w:p>
        </w:tc>
        <w:tc>
          <w:tcPr>
            <w:tcW w:w="3974" w:type="dxa"/>
          </w:tcPr>
          <w:p w14:paraId="023964F3" w14:textId="77777777" w:rsidR="00993668" w:rsidRPr="00FD2566" w:rsidRDefault="00993668" w:rsidP="003E7CF2">
            <w:pPr>
              <w:spacing w:line="276" w:lineRule="auto"/>
              <w:jc w:val="center"/>
            </w:pPr>
          </w:p>
        </w:tc>
      </w:tr>
      <w:tr w:rsidR="00993668" w:rsidRPr="00FD2566" w14:paraId="197F29D0" w14:textId="77777777" w:rsidTr="003E7CF2">
        <w:trPr>
          <w:trHeight w:val="42"/>
        </w:trPr>
        <w:tc>
          <w:tcPr>
            <w:tcW w:w="988" w:type="dxa"/>
            <w:vMerge/>
          </w:tcPr>
          <w:p w14:paraId="7F6C73B5" w14:textId="77777777" w:rsidR="00993668" w:rsidRPr="00FD2566" w:rsidRDefault="00993668" w:rsidP="00F938F2">
            <w:pPr>
              <w:pStyle w:val="ListParagraph"/>
              <w:numPr>
                <w:ilvl w:val="0"/>
                <w:numId w:val="36"/>
              </w:numPr>
              <w:spacing w:line="276" w:lineRule="auto"/>
            </w:pPr>
          </w:p>
        </w:tc>
        <w:tc>
          <w:tcPr>
            <w:tcW w:w="2552" w:type="dxa"/>
            <w:vMerge/>
          </w:tcPr>
          <w:p w14:paraId="7E9FE6F4" w14:textId="77777777" w:rsidR="00993668" w:rsidRPr="00FD2566" w:rsidRDefault="00993668" w:rsidP="003E7CF2">
            <w:pPr>
              <w:spacing w:line="276" w:lineRule="auto"/>
            </w:pPr>
          </w:p>
        </w:tc>
        <w:tc>
          <w:tcPr>
            <w:tcW w:w="3151" w:type="dxa"/>
          </w:tcPr>
          <w:p w14:paraId="576C16C0" w14:textId="3B369B7E" w:rsidR="00993668" w:rsidRPr="00FD2566" w:rsidRDefault="005079EF" w:rsidP="003E7CF2">
            <w:pPr>
              <w:spacing w:line="276" w:lineRule="auto"/>
              <w:jc w:val="center"/>
            </w:pPr>
            <w:r w:rsidRPr="00FD2566">
              <w:t>Reinforced concrete slabs</w:t>
            </w:r>
          </w:p>
        </w:tc>
        <w:tc>
          <w:tcPr>
            <w:tcW w:w="2514" w:type="dxa"/>
          </w:tcPr>
          <w:p w14:paraId="68B1A42E" w14:textId="77777777" w:rsidR="00993668" w:rsidRPr="00FD2566" w:rsidRDefault="00993668" w:rsidP="003E7CF2">
            <w:pPr>
              <w:spacing w:line="276" w:lineRule="auto"/>
              <w:jc w:val="center"/>
            </w:pPr>
            <w:r w:rsidRPr="00FD2566">
              <w:t>75</w:t>
            </w:r>
          </w:p>
        </w:tc>
        <w:tc>
          <w:tcPr>
            <w:tcW w:w="3974" w:type="dxa"/>
          </w:tcPr>
          <w:p w14:paraId="01F47027" w14:textId="77777777" w:rsidR="00993668" w:rsidRPr="00FD2566" w:rsidRDefault="00993668" w:rsidP="003E7CF2">
            <w:pPr>
              <w:spacing w:line="276" w:lineRule="auto"/>
              <w:jc w:val="center"/>
            </w:pPr>
          </w:p>
        </w:tc>
      </w:tr>
      <w:tr w:rsidR="00993668" w:rsidRPr="00FD2566" w14:paraId="764CF6C4" w14:textId="77777777" w:rsidTr="003E7CF2">
        <w:trPr>
          <w:trHeight w:val="42"/>
        </w:trPr>
        <w:tc>
          <w:tcPr>
            <w:tcW w:w="988" w:type="dxa"/>
            <w:vMerge/>
          </w:tcPr>
          <w:p w14:paraId="3E73D965" w14:textId="77777777" w:rsidR="00993668" w:rsidRPr="00FD2566" w:rsidRDefault="00993668" w:rsidP="00F938F2">
            <w:pPr>
              <w:pStyle w:val="ListParagraph"/>
              <w:numPr>
                <w:ilvl w:val="0"/>
                <w:numId w:val="36"/>
              </w:numPr>
              <w:spacing w:line="276" w:lineRule="auto"/>
            </w:pPr>
          </w:p>
        </w:tc>
        <w:tc>
          <w:tcPr>
            <w:tcW w:w="2552" w:type="dxa"/>
            <w:vMerge/>
          </w:tcPr>
          <w:p w14:paraId="7D67D772" w14:textId="77777777" w:rsidR="00993668" w:rsidRPr="00FD2566" w:rsidRDefault="00993668" w:rsidP="003E7CF2">
            <w:pPr>
              <w:spacing w:line="276" w:lineRule="auto"/>
            </w:pPr>
          </w:p>
        </w:tc>
        <w:tc>
          <w:tcPr>
            <w:tcW w:w="3151" w:type="dxa"/>
          </w:tcPr>
          <w:p w14:paraId="13C135DD" w14:textId="347B86D3" w:rsidR="00993668" w:rsidRPr="00FD2566" w:rsidRDefault="005079EF" w:rsidP="003E7CF2">
            <w:pPr>
              <w:spacing w:line="276" w:lineRule="auto"/>
              <w:jc w:val="center"/>
            </w:pPr>
            <w:r w:rsidRPr="00FD2566">
              <w:t>Gypsum concrete</w:t>
            </w:r>
          </w:p>
        </w:tc>
        <w:tc>
          <w:tcPr>
            <w:tcW w:w="2514" w:type="dxa"/>
          </w:tcPr>
          <w:p w14:paraId="763C2617" w14:textId="77777777" w:rsidR="00993668" w:rsidRPr="00FD2566" w:rsidRDefault="00993668" w:rsidP="003E7CF2">
            <w:pPr>
              <w:spacing w:line="276" w:lineRule="auto"/>
              <w:jc w:val="center"/>
            </w:pPr>
            <w:r w:rsidRPr="00FD2566">
              <w:t>60</w:t>
            </w:r>
          </w:p>
        </w:tc>
        <w:tc>
          <w:tcPr>
            <w:tcW w:w="3974" w:type="dxa"/>
          </w:tcPr>
          <w:p w14:paraId="7C8E3324" w14:textId="77777777" w:rsidR="00993668" w:rsidRPr="00FD2566" w:rsidRDefault="00993668" w:rsidP="003E7CF2">
            <w:pPr>
              <w:spacing w:line="276" w:lineRule="auto"/>
              <w:jc w:val="center"/>
            </w:pPr>
          </w:p>
        </w:tc>
      </w:tr>
      <w:tr w:rsidR="00993668" w:rsidRPr="00FD2566" w14:paraId="14DED119" w14:textId="77777777" w:rsidTr="003E7CF2">
        <w:trPr>
          <w:trHeight w:val="42"/>
        </w:trPr>
        <w:tc>
          <w:tcPr>
            <w:tcW w:w="988" w:type="dxa"/>
            <w:vMerge/>
          </w:tcPr>
          <w:p w14:paraId="01A3C5CD" w14:textId="77777777" w:rsidR="00993668" w:rsidRPr="00FD2566" w:rsidRDefault="00993668" w:rsidP="00F938F2">
            <w:pPr>
              <w:pStyle w:val="ListParagraph"/>
              <w:numPr>
                <w:ilvl w:val="0"/>
                <w:numId w:val="36"/>
              </w:numPr>
              <w:spacing w:line="276" w:lineRule="auto"/>
            </w:pPr>
          </w:p>
        </w:tc>
        <w:tc>
          <w:tcPr>
            <w:tcW w:w="2552" w:type="dxa"/>
            <w:vMerge/>
          </w:tcPr>
          <w:p w14:paraId="02E8020C" w14:textId="77777777" w:rsidR="00993668" w:rsidRPr="00FD2566" w:rsidRDefault="00993668" w:rsidP="003E7CF2">
            <w:pPr>
              <w:spacing w:line="276" w:lineRule="auto"/>
            </w:pPr>
          </w:p>
        </w:tc>
        <w:tc>
          <w:tcPr>
            <w:tcW w:w="3151" w:type="dxa"/>
          </w:tcPr>
          <w:p w14:paraId="19A33F29" w14:textId="2748ABDE" w:rsidR="00993668" w:rsidRPr="00FD2566" w:rsidRDefault="005079EF" w:rsidP="003E7CF2">
            <w:pPr>
              <w:spacing w:line="276" w:lineRule="auto"/>
              <w:jc w:val="center"/>
            </w:pPr>
            <w:r w:rsidRPr="00FD2566">
              <w:t>Logs</w:t>
            </w:r>
          </w:p>
        </w:tc>
        <w:tc>
          <w:tcPr>
            <w:tcW w:w="2514" w:type="dxa"/>
          </w:tcPr>
          <w:p w14:paraId="26BABABC" w14:textId="77777777" w:rsidR="00993668" w:rsidRPr="00FD2566" w:rsidRDefault="00993668" w:rsidP="003E7CF2">
            <w:pPr>
              <w:spacing w:line="276" w:lineRule="auto"/>
              <w:jc w:val="center"/>
            </w:pPr>
            <w:r w:rsidRPr="00FD2566">
              <w:t>60</w:t>
            </w:r>
          </w:p>
        </w:tc>
        <w:tc>
          <w:tcPr>
            <w:tcW w:w="3974" w:type="dxa"/>
          </w:tcPr>
          <w:p w14:paraId="649A7747" w14:textId="77777777" w:rsidR="00993668" w:rsidRPr="00FD2566" w:rsidRDefault="00993668" w:rsidP="003E7CF2">
            <w:pPr>
              <w:spacing w:line="276" w:lineRule="auto"/>
              <w:jc w:val="center"/>
            </w:pPr>
          </w:p>
        </w:tc>
      </w:tr>
      <w:tr w:rsidR="00993668" w:rsidRPr="00FD2566" w14:paraId="0584A10C" w14:textId="77777777" w:rsidTr="003E7CF2">
        <w:trPr>
          <w:trHeight w:val="42"/>
        </w:trPr>
        <w:tc>
          <w:tcPr>
            <w:tcW w:w="988" w:type="dxa"/>
            <w:vMerge/>
          </w:tcPr>
          <w:p w14:paraId="43087643" w14:textId="77777777" w:rsidR="00993668" w:rsidRPr="00FD2566" w:rsidRDefault="00993668" w:rsidP="00F938F2">
            <w:pPr>
              <w:pStyle w:val="ListParagraph"/>
              <w:numPr>
                <w:ilvl w:val="0"/>
                <w:numId w:val="36"/>
              </w:numPr>
              <w:spacing w:line="276" w:lineRule="auto"/>
            </w:pPr>
          </w:p>
        </w:tc>
        <w:tc>
          <w:tcPr>
            <w:tcW w:w="2552" w:type="dxa"/>
            <w:vMerge/>
          </w:tcPr>
          <w:p w14:paraId="36ADBB70" w14:textId="77777777" w:rsidR="00993668" w:rsidRPr="00FD2566" w:rsidRDefault="00993668" w:rsidP="003E7CF2">
            <w:pPr>
              <w:spacing w:line="276" w:lineRule="auto"/>
            </w:pPr>
          </w:p>
        </w:tc>
        <w:tc>
          <w:tcPr>
            <w:tcW w:w="3151" w:type="dxa"/>
          </w:tcPr>
          <w:p w14:paraId="41FC7C06" w14:textId="37AC250E" w:rsidR="00993668" w:rsidRPr="00FD2566" w:rsidRDefault="005079EF" w:rsidP="003E7CF2">
            <w:pPr>
              <w:spacing w:line="276" w:lineRule="auto"/>
              <w:jc w:val="center"/>
            </w:pPr>
            <w:r w:rsidRPr="00FD2566">
              <w:t>Fibreboard, particleboard</w:t>
            </w:r>
          </w:p>
        </w:tc>
        <w:tc>
          <w:tcPr>
            <w:tcW w:w="2514" w:type="dxa"/>
          </w:tcPr>
          <w:p w14:paraId="0E2EBED6" w14:textId="77777777" w:rsidR="00993668" w:rsidRPr="00FD2566" w:rsidRDefault="00993668" w:rsidP="003E7CF2">
            <w:pPr>
              <w:spacing w:line="276" w:lineRule="auto"/>
              <w:jc w:val="center"/>
            </w:pPr>
            <w:r w:rsidRPr="00FD2566">
              <w:t>30</w:t>
            </w:r>
          </w:p>
        </w:tc>
        <w:tc>
          <w:tcPr>
            <w:tcW w:w="3974" w:type="dxa"/>
          </w:tcPr>
          <w:p w14:paraId="325BC440" w14:textId="77777777" w:rsidR="00993668" w:rsidRPr="00FD2566" w:rsidRDefault="00993668" w:rsidP="003E7CF2">
            <w:pPr>
              <w:spacing w:line="276" w:lineRule="auto"/>
              <w:jc w:val="center"/>
            </w:pPr>
          </w:p>
        </w:tc>
      </w:tr>
      <w:tr w:rsidR="00993668" w:rsidRPr="00FD2566" w14:paraId="7B092314" w14:textId="77777777" w:rsidTr="003E7CF2">
        <w:trPr>
          <w:trHeight w:val="42"/>
        </w:trPr>
        <w:tc>
          <w:tcPr>
            <w:tcW w:w="988" w:type="dxa"/>
            <w:vMerge/>
          </w:tcPr>
          <w:p w14:paraId="4C22FC03" w14:textId="77777777" w:rsidR="00993668" w:rsidRPr="00FD2566" w:rsidRDefault="00993668" w:rsidP="00F938F2">
            <w:pPr>
              <w:pStyle w:val="ListParagraph"/>
              <w:numPr>
                <w:ilvl w:val="0"/>
                <w:numId w:val="36"/>
              </w:numPr>
              <w:spacing w:line="276" w:lineRule="auto"/>
            </w:pPr>
          </w:p>
        </w:tc>
        <w:tc>
          <w:tcPr>
            <w:tcW w:w="2552" w:type="dxa"/>
            <w:vMerge/>
          </w:tcPr>
          <w:p w14:paraId="752AD0D5" w14:textId="77777777" w:rsidR="00993668" w:rsidRPr="00FD2566" w:rsidRDefault="00993668" w:rsidP="003E7CF2">
            <w:pPr>
              <w:spacing w:line="276" w:lineRule="auto"/>
            </w:pPr>
          </w:p>
        </w:tc>
        <w:tc>
          <w:tcPr>
            <w:tcW w:w="3151" w:type="dxa"/>
          </w:tcPr>
          <w:p w14:paraId="069A821B" w14:textId="18BDFD50" w:rsidR="00993668" w:rsidRPr="00FD2566" w:rsidRDefault="005079EF" w:rsidP="003E7CF2">
            <w:pPr>
              <w:spacing w:line="276" w:lineRule="auto"/>
              <w:jc w:val="center"/>
            </w:pPr>
            <w:r w:rsidRPr="00FD2566">
              <w:t>Wooden planks, wooden panels</w:t>
            </w:r>
          </w:p>
        </w:tc>
        <w:tc>
          <w:tcPr>
            <w:tcW w:w="2514" w:type="dxa"/>
          </w:tcPr>
          <w:p w14:paraId="707DE9B2" w14:textId="77777777" w:rsidR="00993668" w:rsidRPr="00FD2566" w:rsidRDefault="00993668" w:rsidP="003E7CF2">
            <w:pPr>
              <w:spacing w:line="276" w:lineRule="auto"/>
              <w:jc w:val="center"/>
            </w:pPr>
            <w:r w:rsidRPr="00FD2566">
              <w:t>40</w:t>
            </w:r>
          </w:p>
        </w:tc>
        <w:tc>
          <w:tcPr>
            <w:tcW w:w="3974" w:type="dxa"/>
          </w:tcPr>
          <w:p w14:paraId="297B5218" w14:textId="77777777" w:rsidR="00993668" w:rsidRPr="00FD2566" w:rsidRDefault="00993668" w:rsidP="003E7CF2">
            <w:pPr>
              <w:spacing w:line="276" w:lineRule="auto"/>
              <w:jc w:val="center"/>
            </w:pPr>
          </w:p>
        </w:tc>
      </w:tr>
      <w:tr w:rsidR="00993668" w:rsidRPr="00FD2566" w14:paraId="30EB9C6F" w14:textId="77777777" w:rsidTr="003E7CF2">
        <w:trPr>
          <w:trHeight w:val="42"/>
        </w:trPr>
        <w:tc>
          <w:tcPr>
            <w:tcW w:w="988" w:type="dxa"/>
            <w:vMerge/>
          </w:tcPr>
          <w:p w14:paraId="2893B798" w14:textId="77777777" w:rsidR="00993668" w:rsidRPr="00FD2566" w:rsidRDefault="00993668" w:rsidP="00F938F2">
            <w:pPr>
              <w:pStyle w:val="ListParagraph"/>
              <w:numPr>
                <w:ilvl w:val="0"/>
                <w:numId w:val="36"/>
              </w:numPr>
              <w:spacing w:line="276" w:lineRule="auto"/>
            </w:pPr>
          </w:p>
        </w:tc>
        <w:tc>
          <w:tcPr>
            <w:tcW w:w="2552" w:type="dxa"/>
            <w:vMerge/>
          </w:tcPr>
          <w:p w14:paraId="45F7097A" w14:textId="77777777" w:rsidR="00993668" w:rsidRPr="00FD2566" w:rsidRDefault="00993668" w:rsidP="003E7CF2">
            <w:pPr>
              <w:spacing w:line="276" w:lineRule="auto"/>
            </w:pPr>
          </w:p>
        </w:tc>
        <w:tc>
          <w:tcPr>
            <w:tcW w:w="3151" w:type="dxa"/>
          </w:tcPr>
          <w:p w14:paraId="31335D32" w14:textId="1F563F22" w:rsidR="00993668" w:rsidRPr="00FD2566" w:rsidRDefault="005079EF" w:rsidP="003E7CF2">
            <w:pPr>
              <w:spacing w:line="276" w:lineRule="auto"/>
              <w:jc w:val="center"/>
            </w:pPr>
            <w:r w:rsidRPr="00FD2566">
              <w:t>Plasterboard</w:t>
            </w:r>
          </w:p>
        </w:tc>
        <w:tc>
          <w:tcPr>
            <w:tcW w:w="2514" w:type="dxa"/>
          </w:tcPr>
          <w:p w14:paraId="1A8B12C5" w14:textId="77777777" w:rsidR="00993668" w:rsidRPr="00FD2566" w:rsidRDefault="00993668" w:rsidP="003E7CF2">
            <w:pPr>
              <w:spacing w:line="276" w:lineRule="auto"/>
              <w:jc w:val="center"/>
            </w:pPr>
            <w:r w:rsidRPr="00FD2566">
              <w:t>30</w:t>
            </w:r>
          </w:p>
        </w:tc>
        <w:tc>
          <w:tcPr>
            <w:tcW w:w="3974" w:type="dxa"/>
          </w:tcPr>
          <w:p w14:paraId="645BCD9B" w14:textId="77777777" w:rsidR="00993668" w:rsidRPr="00FD2566" w:rsidRDefault="00993668" w:rsidP="003E7CF2">
            <w:pPr>
              <w:spacing w:line="276" w:lineRule="auto"/>
              <w:jc w:val="center"/>
            </w:pPr>
          </w:p>
        </w:tc>
      </w:tr>
      <w:tr w:rsidR="00993668" w:rsidRPr="00FD2566" w14:paraId="06C9D078" w14:textId="77777777" w:rsidTr="003E7CF2">
        <w:trPr>
          <w:trHeight w:val="42"/>
        </w:trPr>
        <w:tc>
          <w:tcPr>
            <w:tcW w:w="988" w:type="dxa"/>
            <w:vMerge/>
          </w:tcPr>
          <w:p w14:paraId="59DD2218" w14:textId="77777777" w:rsidR="00993668" w:rsidRPr="00FD2566" w:rsidRDefault="00993668" w:rsidP="00F938F2">
            <w:pPr>
              <w:pStyle w:val="ListParagraph"/>
              <w:numPr>
                <w:ilvl w:val="0"/>
                <w:numId w:val="36"/>
              </w:numPr>
              <w:spacing w:line="276" w:lineRule="auto"/>
            </w:pPr>
          </w:p>
        </w:tc>
        <w:tc>
          <w:tcPr>
            <w:tcW w:w="2552" w:type="dxa"/>
            <w:vMerge/>
          </w:tcPr>
          <w:p w14:paraId="1371CF68" w14:textId="77777777" w:rsidR="00993668" w:rsidRPr="00FD2566" w:rsidRDefault="00993668" w:rsidP="003E7CF2">
            <w:pPr>
              <w:spacing w:line="276" w:lineRule="auto"/>
            </w:pPr>
          </w:p>
        </w:tc>
        <w:tc>
          <w:tcPr>
            <w:tcW w:w="3151" w:type="dxa"/>
          </w:tcPr>
          <w:p w14:paraId="102E96B6" w14:textId="5DCEC360" w:rsidR="00993668" w:rsidRPr="00FD2566" w:rsidRDefault="00993668" w:rsidP="003E7CF2">
            <w:pPr>
              <w:spacing w:line="276" w:lineRule="auto"/>
              <w:jc w:val="center"/>
            </w:pPr>
            <w:r w:rsidRPr="00FD2566">
              <w:t>Metal</w:t>
            </w:r>
          </w:p>
        </w:tc>
        <w:tc>
          <w:tcPr>
            <w:tcW w:w="2514" w:type="dxa"/>
          </w:tcPr>
          <w:p w14:paraId="665873FF" w14:textId="77777777" w:rsidR="00993668" w:rsidRPr="00FD2566" w:rsidRDefault="00993668" w:rsidP="003E7CF2">
            <w:pPr>
              <w:spacing w:line="276" w:lineRule="auto"/>
              <w:jc w:val="center"/>
            </w:pPr>
            <w:r w:rsidRPr="00FD2566">
              <w:t>50</w:t>
            </w:r>
          </w:p>
        </w:tc>
        <w:tc>
          <w:tcPr>
            <w:tcW w:w="3974" w:type="dxa"/>
          </w:tcPr>
          <w:p w14:paraId="6A66DA19" w14:textId="77777777" w:rsidR="00993668" w:rsidRPr="00FD2566" w:rsidRDefault="00993668" w:rsidP="003E7CF2">
            <w:pPr>
              <w:spacing w:line="276" w:lineRule="auto"/>
              <w:jc w:val="center"/>
            </w:pPr>
          </w:p>
        </w:tc>
      </w:tr>
      <w:tr w:rsidR="00993668" w:rsidRPr="00FD2566" w14:paraId="5B0324B9" w14:textId="77777777" w:rsidTr="003E7CF2">
        <w:trPr>
          <w:trHeight w:val="42"/>
        </w:trPr>
        <w:tc>
          <w:tcPr>
            <w:tcW w:w="988" w:type="dxa"/>
            <w:vMerge/>
          </w:tcPr>
          <w:p w14:paraId="074F47D7" w14:textId="77777777" w:rsidR="00993668" w:rsidRPr="00FD2566" w:rsidRDefault="00993668" w:rsidP="00F938F2">
            <w:pPr>
              <w:pStyle w:val="ListParagraph"/>
              <w:numPr>
                <w:ilvl w:val="0"/>
                <w:numId w:val="36"/>
              </w:numPr>
              <w:spacing w:line="276" w:lineRule="auto"/>
            </w:pPr>
          </w:p>
        </w:tc>
        <w:tc>
          <w:tcPr>
            <w:tcW w:w="2552" w:type="dxa"/>
            <w:vMerge/>
          </w:tcPr>
          <w:p w14:paraId="0783B815" w14:textId="77777777" w:rsidR="00993668" w:rsidRPr="00FD2566" w:rsidRDefault="00993668" w:rsidP="003E7CF2">
            <w:pPr>
              <w:spacing w:line="276" w:lineRule="auto"/>
            </w:pPr>
          </w:p>
        </w:tc>
        <w:tc>
          <w:tcPr>
            <w:tcW w:w="3151" w:type="dxa"/>
          </w:tcPr>
          <w:p w14:paraId="6339C136" w14:textId="359FECB6" w:rsidR="00993668" w:rsidRPr="00FD2566" w:rsidRDefault="005079EF" w:rsidP="003E7CF2">
            <w:pPr>
              <w:spacing w:line="276" w:lineRule="auto"/>
              <w:jc w:val="center"/>
            </w:pPr>
            <w:r w:rsidRPr="00FD2566">
              <w:t>Glass</w:t>
            </w:r>
          </w:p>
        </w:tc>
        <w:tc>
          <w:tcPr>
            <w:tcW w:w="2514" w:type="dxa"/>
          </w:tcPr>
          <w:p w14:paraId="39B62EAD" w14:textId="77777777" w:rsidR="00993668" w:rsidRPr="00FD2566" w:rsidRDefault="00993668" w:rsidP="003E7CF2">
            <w:pPr>
              <w:spacing w:line="276" w:lineRule="auto"/>
              <w:jc w:val="center"/>
            </w:pPr>
            <w:r w:rsidRPr="00FD2566">
              <w:t>40</w:t>
            </w:r>
          </w:p>
        </w:tc>
        <w:tc>
          <w:tcPr>
            <w:tcW w:w="3974" w:type="dxa"/>
          </w:tcPr>
          <w:p w14:paraId="1D297891" w14:textId="77777777" w:rsidR="00993668" w:rsidRPr="00FD2566" w:rsidRDefault="00993668" w:rsidP="003E7CF2">
            <w:pPr>
              <w:spacing w:line="276" w:lineRule="auto"/>
              <w:jc w:val="center"/>
            </w:pPr>
          </w:p>
        </w:tc>
      </w:tr>
      <w:tr w:rsidR="00993668" w:rsidRPr="00FD2566" w14:paraId="73739112" w14:textId="77777777" w:rsidTr="003E7CF2">
        <w:trPr>
          <w:trHeight w:val="42"/>
        </w:trPr>
        <w:tc>
          <w:tcPr>
            <w:tcW w:w="988" w:type="dxa"/>
            <w:vMerge/>
          </w:tcPr>
          <w:p w14:paraId="22A4A314" w14:textId="77777777" w:rsidR="00993668" w:rsidRPr="00FD2566" w:rsidRDefault="00993668" w:rsidP="00F938F2">
            <w:pPr>
              <w:pStyle w:val="ListParagraph"/>
              <w:numPr>
                <w:ilvl w:val="0"/>
                <w:numId w:val="36"/>
              </w:numPr>
              <w:spacing w:line="276" w:lineRule="auto"/>
            </w:pPr>
          </w:p>
        </w:tc>
        <w:tc>
          <w:tcPr>
            <w:tcW w:w="2552" w:type="dxa"/>
            <w:vMerge/>
          </w:tcPr>
          <w:p w14:paraId="2110EFE3" w14:textId="77777777" w:rsidR="00993668" w:rsidRPr="00FD2566" w:rsidRDefault="00993668" w:rsidP="003E7CF2">
            <w:pPr>
              <w:spacing w:line="276" w:lineRule="auto"/>
            </w:pPr>
          </w:p>
        </w:tc>
        <w:tc>
          <w:tcPr>
            <w:tcW w:w="3151" w:type="dxa"/>
          </w:tcPr>
          <w:p w14:paraId="21CFA518" w14:textId="539FCA1D" w:rsidR="00993668" w:rsidRPr="00FD2566" w:rsidRDefault="005079EF" w:rsidP="003E7CF2">
            <w:pPr>
              <w:spacing w:line="276" w:lineRule="auto"/>
              <w:jc w:val="center"/>
            </w:pPr>
            <w:r w:rsidRPr="00FD2566">
              <w:t>Plastic</w:t>
            </w:r>
          </w:p>
        </w:tc>
        <w:tc>
          <w:tcPr>
            <w:tcW w:w="2514" w:type="dxa"/>
          </w:tcPr>
          <w:p w14:paraId="35FD4417" w14:textId="77777777" w:rsidR="00993668" w:rsidRPr="00FD2566" w:rsidRDefault="00993668" w:rsidP="003E7CF2">
            <w:pPr>
              <w:spacing w:line="276" w:lineRule="auto"/>
              <w:jc w:val="center"/>
            </w:pPr>
            <w:r w:rsidRPr="00FD2566">
              <w:t>30</w:t>
            </w:r>
          </w:p>
        </w:tc>
        <w:tc>
          <w:tcPr>
            <w:tcW w:w="3974" w:type="dxa"/>
          </w:tcPr>
          <w:p w14:paraId="5029ECF0" w14:textId="77777777" w:rsidR="00993668" w:rsidRPr="00FD2566" w:rsidRDefault="00993668" w:rsidP="003E7CF2">
            <w:pPr>
              <w:spacing w:line="276" w:lineRule="auto"/>
              <w:jc w:val="center"/>
            </w:pPr>
          </w:p>
        </w:tc>
      </w:tr>
      <w:tr w:rsidR="00993668" w:rsidRPr="00FD2566" w14:paraId="23B50646" w14:textId="77777777" w:rsidTr="003E7CF2">
        <w:trPr>
          <w:trHeight w:val="42"/>
        </w:trPr>
        <w:tc>
          <w:tcPr>
            <w:tcW w:w="988" w:type="dxa"/>
            <w:vMerge/>
          </w:tcPr>
          <w:p w14:paraId="3391503B" w14:textId="77777777" w:rsidR="00993668" w:rsidRPr="00FD2566" w:rsidRDefault="00993668" w:rsidP="00F938F2">
            <w:pPr>
              <w:pStyle w:val="ListParagraph"/>
              <w:numPr>
                <w:ilvl w:val="0"/>
                <w:numId w:val="36"/>
              </w:numPr>
              <w:spacing w:line="276" w:lineRule="auto"/>
            </w:pPr>
          </w:p>
        </w:tc>
        <w:tc>
          <w:tcPr>
            <w:tcW w:w="2552" w:type="dxa"/>
            <w:vMerge/>
          </w:tcPr>
          <w:p w14:paraId="68BFC877" w14:textId="77777777" w:rsidR="00993668" w:rsidRPr="00FD2566" w:rsidRDefault="00993668" w:rsidP="003E7CF2">
            <w:pPr>
              <w:spacing w:line="276" w:lineRule="auto"/>
            </w:pPr>
          </w:p>
        </w:tc>
        <w:tc>
          <w:tcPr>
            <w:tcW w:w="3151" w:type="dxa"/>
          </w:tcPr>
          <w:p w14:paraId="207A5FB0" w14:textId="42B34381" w:rsidR="00993668" w:rsidRPr="00FD2566" w:rsidRDefault="005079EF" w:rsidP="003E7CF2">
            <w:pPr>
              <w:spacing w:line="276" w:lineRule="auto"/>
              <w:jc w:val="center"/>
            </w:pPr>
            <w:r w:rsidRPr="00FD2566">
              <w:t>Asbestos-cement, asbestos-free sheets</w:t>
            </w:r>
          </w:p>
        </w:tc>
        <w:tc>
          <w:tcPr>
            <w:tcW w:w="2514" w:type="dxa"/>
          </w:tcPr>
          <w:p w14:paraId="11B5B057" w14:textId="77777777" w:rsidR="00993668" w:rsidRPr="00FD2566" w:rsidRDefault="00993668" w:rsidP="003E7CF2">
            <w:pPr>
              <w:spacing w:line="276" w:lineRule="auto"/>
              <w:jc w:val="center"/>
            </w:pPr>
            <w:r w:rsidRPr="00FD2566">
              <w:t>40</w:t>
            </w:r>
          </w:p>
        </w:tc>
        <w:tc>
          <w:tcPr>
            <w:tcW w:w="3974" w:type="dxa"/>
          </w:tcPr>
          <w:p w14:paraId="023AC570" w14:textId="77777777" w:rsidR="00993668" w:rsidRPr="00FD2566" w:rsidRDefault="00993668" w:rsidP="003E7CF2">
            <w:pPr>
              <w:spacing w:line="276" w:lineRule="auto"/>
              <w:jc w:val="center"/>
            </w:pPr>
          </w:p>
        </w:tc>
      </w:tr>
      <w:tr w:rsidR="00993668" w:rsidRPr="00FD2566" w14:paraId="4972A96B" w14:textId="77777777" w:rsidTr="003E7CF2">
        <w:trPr>
          <w:trHeight w:val="37"/>
        </w:trPr>
        <w:tc>
          <w:tcPr>
            <w:tcW w:w="988" w:type="dxa"/>
            <w:vMerge w:val="restart"/>
          </w:tcPr>
          <w:p w14:paraId="72BE61D4" w14:textId="77777777" w:rsidR="00993668" w:rsidRPr="00FD2566" w:rsidRDefault="00993668" w:rsidP="00F938F2">
            <w:pPr>
              <w:pStyle w:val="ListParagraph"/>
              <w:numPr>
                <w:ilvl w:val="0"/>
                <w:numId w:val="36"/>
              </w:numPr>
              <w:spacing w:line="276" w:lineRule="auto"/>
              <w:ind w:left="0" w:firstLine="0"/>
            </w:pPr>
          </w:p>
        </w:tc>
        <w:tc>
          <w:tcPr>
            <w:tcW w:w="2552" w:type="dxa"/>
            <w:vMerge w:val="restart"/>
          </w:tcPr>
          <w:p w14:paraId="0CBBEDEA" w14:textId="6BD4BE7E" w:rsidR="00993668" w:rsidRPr="00FD2566" w:rsidRDefault="005079EF" w:rsidP="003E7CF2">
            <w:pPr>
              <w:spacing w:line="276" w:lineRule="auto"/>
            </w:pPr>
            <w:r w:rsidRPr="00FD2566">
              <w:t>Floor</w:t>
            </w:r>
          </w:p>
        </w:tc>
        <w:tc>
          <w:tcPr>
            <w:tcW w:w="3151" w:type="dxa"/>
          </w:tcPr>
          <w:p w14:paraId="20A2F311" w14:textId="41E396E4" w:rsidR="00993668" w:rsidRPr="00FD2566" w:rsidRDefault="005079EF" w:rsidP="003E7CF2">
            <w:pPr>
              <w:spacing w:line="276" w:lineRule="auto"/>
              <w:jc w:val="center"/>
            </w:pPr>
            <w:r w:rsidRPr="00FD2566">
              <w:t>Parquet</w:t>
            </w:r>
          </w:p>
        </w:tc>
        <w:tc>
          <w:tcPr>
            <w:tcW w:w="2514" w:type="dxa"/>
          </w:tcPr>
          <w:p w14:paraId="26538A7A" w14:textId="77777777" w:rsidR="00993668" w:rsidRPr="00FD2566" w:rsidRDefault="00993668" w:rsidP="003E7CF2">
            <w:pPr>
              <w:spacing w:line="276" w:lineRule="auto"/>
              <w:jc w:val="center"/>
            </w:pPr>
            <w:r w:rsidRPr="00FD2566">
              <w:t>60</w:t>
            </w:r>
          </w:p>
        </w:tc>
        <w:tc>
          <w:tcPr>
            <w:tcW w:w="3974" w:type="dxa"/>
          </w:tcPr>
          <w:p w14:paraId="6DF41FBE" w14:textId="77777777" w:rsidR="00993668" w:rsidRPr="00FD2566" w:rsidRDefault="00993668" w:rsidP="003E7CF2">
            <w:pPr>
              <w:spacing w:line="276" w:lineRule="auto"/>
              <w:jc w:val="center"/>
            </w:pPr>
          </w:p>
        </w:tc>
      </w:tr>
      <w:tr w:rsidR="00993668" w:rsidRPr="00FD2566" w14:paraId="65C02324" w14:textId="77777777" w:rsidTr="003E7CF2">
        <w:trPr>
          <w:trHeight w:val="37"/>
        </w:trPr>
        <w:tc>
          <w:tcPr>
            <w:tcW w:w="988" w:type="dxa"/>
            <w:vMerge/>
          </w:tcPr>
          <w:p w14:paraId="4EDA4F34" w14:textId="77777777" w:rsidR="00993668" w:rsidRPr="00FD2566" w:rsidRDefault="00993668" w:rsidP="00F938F2">
            <w:pPr>
              <w:pStyle w:val="ListParagraph"/>
              <w:numPr>
                <w:ilvl w:val="0"/>
                <w:numId w:val="36"/>
              </w:numPr>
              <w:spacing w:line="276" w:lineRule="auto"/>
            </w:pPr>
          </w:p>
        </w:tc>
        <w:tc>
          <w:tcPr>
            <w:tcW w:w="2552" w:type="dxa"/>
            <w:vMerge/>
          </w:tcPr>
          <w:p w14:paraId="281D55DC" w14:textId="77777777" w:rsidR="00993668" w:rsidRPr="00FD2566" w:rsidRDefault="00993668" w:rsidP="003E7CF2">
            <w:pPr>
              <w:spacing w:line="276" w:lineRule="auto"/>
            </w:pPr>
          </w:p>
        </w:tc>
        <w:tc>
          <w:tcPr>
            <w:tcW w:w="3151" w:type="dxa"/>
          </w:tcPr>
          <w:p w14:paraId="087395D8" w14:textId="21E2A48E" w:rsidR="00993668" w:rsidRPr="00FD2566" w:rsidRDefault="00993668" w:rsidP="003E7CF2">
            <w:pPr>
              <w:spacing w:line="276" w:lineRule="auto"/>
              <w:jc w:val="center"/>
            </w:pPr>
            <w:r w:rsidRPr="00FD2566">
              <w:t>Metal</w:t>
            </w:r>
          </w:p>
        </w:tc>
        <w:tc>
          <w:tcPr>
            <w:tcW w:w="2514" w:type="dxa"/>
          </w:tcPr>
          <w:p w14:paraId="5548266E" w14:textId="77777777" w:rsidR="00993668" w:rsidRPr="00FD2566" w:rsidRDefault="00993668" w:rsidP="003E7CF2">
            <w:pPr>
              <w:spacing w:line="276" w:lineRule="auto"/>
              <w:jc w:val="center"/>
            </w:pPr>
            <w:r w:rsidRPr="00FD2566">
              <w:t>80</w:t>
            </w:r>
          </w:p>
        </w:tc>
        <w:tc>
          <w:tcPr>
            <w:tcW w:w="3974" w:type="dxa"/>
          </w:tcPr>
          <w:p w14:paraId="4BF7352F" w14:textId="77777777" w:rsidR="00993668" w:rsidRPr="00FD2566" w:rsidRDefault="00993668" w:rsidP="003E7CF2">
            <w:pPr>
              <w:spacing w:line="276" w:lineRule="auto"/>
              <w:jc w:val="center"/>
            </w:pPr>
          </w:p>
        </w:tc>
      </w:tr>
      <w:tr w:rsidR="00993668" w:rsidRPr="00FD2566" w14:paraId="1CB05288" w14:textId="77777777" w:rsidTr="003E7CF2">
        <w:trPr>
          <w:trHeight w:val="37"/>
        </w:trPr>
        <w:tc>
          <w:tcPr>
            <w:tcW w:w="988" w:type="dxa"/>
            <w:vMerge/>
          </w:tcPr>
          <w:p w14:paraId="1710F878" w14:textId="77777777" w:rsidR="00993668" w:rsidRPr="00FD2566" w:rsidRDefault="00993668" w:rsidP="00F938F2">
            <w:pPr>
              <w:pStyle w:val="ListParagraph"/>
              <w:numPr>
                <w:ilvl w:val="0"/>
                <w:numId w:val="36"/>
              </w:numPr>
              <w:spacing w:line="276" w:lineRule="auto"/>
            </w:pPr>
          </w:p>
        </w:tc>
        <w:tc>
          <w:tcPr>
            <w:tcW w:w="2552" w:type="dxa"/>
            <w:vMerge/>
          </w:tcPr>
          <w:p w14:paraId="0118C5A6" w14:textId="77777777" w:rsidR="00993668" w:rsidRPr="00FD2566" w:rsidRDefault="00993668" w:rsidP="003E7CF2">
            <w:pPr>
              <w:spacing w:line="276" w:lineRule="auto"/>
            </w:pPr>
          </w:p>
        </w:tc>
        <w:tc>
          <w:tcPr>
            <w:tcW w:w="3151" w:type="dxa"/>
          </w:tcPr>
          <w:p w14:paraId="2E6331AB" w14:textId="44032413" w:rsidR="00993668" w:rsidRPr="00FD2566" w:rsidRDefault="005079EF" w:rsidP="003E7CF2">
            <w:pPr>
              <w:spacing w:line="276" w:lineRule="auto"/>
              <w:jc w:val="center"/>
            </w:pPr>
            <w:r w:rsidRPr="00FD2566">
              <w:t xml:space="preserve">Linoleum, </w:t>
            </w:r>
            <w:proofErr w:type="spellStart"/>
            <w:r w:rsidRPr="00FD2566">
              <w:t>realin</w:t>
            </w:r>
            <w:proofErr w:type="spellEnd"/>
          </w:p>
        </w:tc>
        <w:tc>
          <w:tcPr>
            <w:tcW w:w="2514" w:type="dxa"/>
          </w:tcPr>
          <w:p w14:paraId="2E754816" w14:textId="77777777" w:rsidR="00993668" w:rsidRPr="00FD2566" w:rsidRDefault="00993668" w:rsidP="003E7CF2">
            <w:pPr>
              <w:spacing w:line="276" w:lineRule="auto"/>
              <w:jc w:val="center"/>
            </w:pPr>
            <w:r w:rsidRPr="00FD2566">
              <w:t>15</w:t>
            </w:r>
          </w:p>
        </w:tc>
        <w:tc>
          <w:tcPr>
            <w:tcW w:w="3974" w:type="dxa"/>
          </w:tcPr>
          <w:p w14:paraId="645B4699" w14:textId="77777777" w:rsidR="00993668" w:rsidRPr="00FD2566" w:rsidRDefault="00993668" w:rsidP="003E7CF2">
            <w:pPr>
              <w:spacing w:line="276" w:lineRule="auto"/>
              <w:jc w:val="center"/>
            </w:pPr>
          </w:p>
        </w:tc>
      </w:tr>
      <w:tr w:rsidR="00993668" w:rsidRPr="00FD2566" w14:paraId="1A567A59" w14:textId="77777777" w:rsidTr="003E7CF2">
        <w:trPr>
          <w:trHeight w:val="37"/>
        </w:trPr>
        <w:tc>
          <w:tcPr>
            <w:tcW w:w="988" w:type="dxa"/>
            <w:vMerge/>
          </w:tcPr>
          <w:p w14:paraId="335AFFA0" w14:textId="77777777" w:rsidR="00993668" w:rsidRPr="00FD2566" w:rsidRDefault="00993668" w:rsidP="00F938F2">
            <w:pPr>
              <w:pStyle w:val="ListParagraph"/>
              <w:numPr>
                <w:ilvl w:val="0"/>
                <w:numId w:val="36"/>
              </w:numPr>
              <w:spacing w:line="276" w:lineRule="auto"/>
            </w:pPr>
          </w:p>
        </w:tc>
        <w:tc>
          <w:tcPr>
            <w:tcW w:w="2552" w:type="dxa"/>
            <w:vMerge/>
          </w:tcPr>
          <w:p w14:paraId="450D7D42" w14:textId="77777777" w:rsidR="00993668" w:rsidRPr="00FD2566" w:rsidRDefault="00993668" w:rsidP="003E7CF2">
            <w:pPr>
              <w:spacing w:line="276" w:lineRule="auto"/>
            </w:pPr>
          </w:p>
        </w:tc>
        <w:tc>
          <w:tcPr>
            <w:tcW w:w="3151" w:type="dxa"/>
          </w:tcPr>
          <w:p w14:paraId="318B288A" w14:textId="1B4164CC" w:rsidR="00993668" w:rsidRPr="00FD2566" w:rsidRDefault="005079EF" w:rsidP="003E7CF2">
            <w:pPr>
              <w:spacing w:line="276" w:lineRule="auto"/>
              <w:jc w:val="center"/>
            </w:pPr>
            <w:r w:rsidRPr="00FD2566">
              <w:t>Carpeting</w:t>
            </w:r>
          </w:p>
        </w:tc>
        <w:tc>
          <w:tcPr>
            <w:tcW w:w="2514" w:type="dxa"/>
          </w:tcPr>
          <w:p w14:paraId="429F0EA0" w14:textId="77777777" w:rsidR="00993668" w:rsidRPr="00FD2566" w:rsidRDefault="00993668" w:rsidP="003E7CF2">
            <w:pPr>
              <w:spacing w:line="276" w:lineRule="auto"/>
              <w:jc w:val="center"/>
            </w:pPr>
            <w:r w:rsidRPr="00FD2566">
              <w:t>10</w:t>
            </w:r>
          </w:p>
        </w:tc>
        <w:tc>
          <w:tcPr>
            <w:tcW w:w="3974" w:type="dxa"/>
          </w:tcPr>
          <w:p w14:paraId="6B00D774" w14:textId="77777777" w:rsidR="00993668" w:rsidRPr="00FD2566" w:rsidRDefault="00993668" w:rsidP="003E7CF2">
            <w:pPr>
              <w:spacing w:line="276" w:lineRule="auto"/>
              <w:jc w:val="center"/>
            </w:pPr>
          </w:p>
        </w:tc>
      </w:tr>
      <w:tr w:rsidR="00993668" w:rsidRPr="00FD2566" w14:paraId="0E6DFF27" w14:textId="77777777" w:rsidTr="003E7CF2">
        <w:trPr>
          <w:trHeight w:val="37"/>
        </w:trPr>
        <w:tc>
          <w:tcPr>
            <w:tcW w:w="988" w:type="dxa"/>
            <w:vMerge/>
          </w:tcPr>
          <w:p w14:paraId="02A06FE5" w14:textId="77777777" w:rsidR="00993668" w:rsidRPr="00FD2566" w:rsidRDefault="00993668" w:rsidP="00F938F2">
            <w:pPr>
              <w:pStyle w:val="ListParagraph"/>
              <w:numPr>
                <w:ilvl w:val="0"/>
                <w:numId w:val="36"/>
              </w:numPr>
              <w:spacing w:line="276" w:lineRule="auto"/>
            </w:pPr>
          </w:p>
        </w:tc>
        <w:tc>
          <w:tcPr>
            <w:tcW w:w="2552" w:type="dxa"/>
            <w:vMerge/>
          </w:tcPr>
          <w:p w14:paraId="5FF14336" w14:textId="77777777" w:rsidR="00993668" w:rsidRPr="00FD2566" w:rsidRDefault="00993668" w:rsidP="003E7CF2">
            <w:pPr>
              <w:spacing w:line="276" w:lineRule="auto"/>
            </w:pPr>
          </w:p>
        </w:tc>
        <w:tc>
          <w:tcPr>
            <w:tcW w:w="3151" w:type="dxa"/>
          </w:tcPr>
          <w:p w14:paraId="45AC501A" w14:textId="765DB158" w:rsidR="00993668" w:rsidRPr="00FD2566" w:rsidRDefault="005079EF" w:rsidP="003E7CF2">
            <w:pPr>
              <w:spacing w:line="276" w:lineRule="auto"/>
              <w:jc w:val="center"/>
            </w:pPr>
            <w:r w:rsidRPr="00FD2566">
              <w:t>Boards</w:t>
            </w:r>
          </w:p>
        </w:tc>
        <w:tc>
          <w:tcPr>
            <w:tcW w:w="2514" w:type="dxa"/>
          </w:tcPr>
          <w:p w14:paraId="7E89CBFC" w14:textId="77777777" w:rsidR="00993668" w:rsidRPr="00FD2566" w:rsidRDefault="00993668" w:rsidP="003E7CF2">
            <w:pPr>
              <w:spacing w:line="276" w:lineRule="auto"/>
              <w:jc w:val="center"/>
            </w:pPr>
            <w:r w:rsidRPr="00FD2566">
              <w:t>30</w:t>
            </w:r>
          </w:p>
        </w:tc>
        <w:tc>
          <w:tcPr>
            <w:tcW w:w="3974" w:type="dxa"/>
          </w:tcPr>
          <w:p w14:paraId="07637AE3" w14:textId="77777777" w:rsidR="00993668" w:rsidRPr="00FD2566" w:rsidRDefault="00993668" w:rsidP="003E7CF2">
            <w:pPr>
              <w:spacing w:line="276" w:lineRule="auto"/>
              <w:jc w:val="center"/>
            </w:pPr>
          </w:p>
        </w:tc>
      </w:tr>
      <w:tr w:rsidR="00993668" w:rsidRPr="00FD2566" w14:paraId="772EBA89" w14:textId="77777777" w:rsidTr="003E7CF2">
        <w:trPr>
          <w:trHeight w:val="37"/>
        </w:trPr>
        <w:tc>
          <w:tcPr>
            <w:tcW w:w="988" w:type="dxa"/>
            <w:vMerge/>
          </w:tcPr>
          <w:p w14:paraId="2CE246D9" w14:textId="77777777" w:rsidR="00993668" w:rsidRPr="00FD2566" w:rsidRDefault="00993668" w:rsidP="00F938F2">
            <w:pPr>
              <w:pStyle w:val="ListParagraph"/>
              <w:numPr>
                <w:ilvl w:val="0"/>
                <w:numId w:val="36"/>
              </w:numPr>
              <w:spacing w:line="276" w:lineRule="auto"/>
            </w:pPr>
          </w:p>
        </w:tc>
        <w:tc>
          <w:tcPr>
            <w:tcW w:w="2552" w:type="dxa"/>
            <w:vMerge/>
          </w:tcPr>
          <w:p w14:paraId="7FC4B7D6" w14:textId="77777777" w:rsidR="00993668" w:rsidRPr="00FD2566" w:rsidRDefault="00993668" w:rsidP="003E7CF2">
            <w:pPr>
              <w:spacing w:line="276" w:lineRule="auto"/>
            </w:pPr>
          </w:p>
        </w:tc>
        <w:tc>
          <w:tcPr>
            <w:tcW w:w="3151" w:type="dxa"/>
          </w:tcPr>
          <w:p w14:paraId="38CD981C" w14:textId="4111A0FD" w:rsidR="00993668" w:rsidRPr="00FD2566" w:rsidRDefault="005079EF" w:rsidP="003E7CF2">
            <w:pPr>
              <w:spacing w:line="276" w:lineRule="auto"/>
              <w:jc w:val="center"/>
            </w:pPr>
            <w:r w:rsidRPr="00FD2566">
              <w:t>Parquet, laminated panels</w:t>
            </w:r>
          </w:p>
        </w:tc>
        <w:tc>
          <w:tcPr>
            <w:tcW w:w="2514" w:type="dxa"/>
          </w:tcPr>
          <w:p w14:paraId="42513E51" w14:textId="77777777" w:rsidR="00993668" w:rsidRPr="00FD2566" w:rsidRDefault="00993668" w:rsidP="003E7CF2">
            <w:pPr>
              <w:spacing w:line="276" w:lineRule="auto"/>
              <w:jc w:val="center"/>
            </w:pPr>
            <w:r w:rsidRPr="00FD2566">
              <w:t>20</w:t>
            </w:r>
          </w:p>
        </w:tc>
        <w:tc>
          <w:tcPr>
            <w:tcW w:w="3974" w:type="dxa"/>
          </w:tcPr>
          <w:p w14:paraId="41D08297" w14:textId="77777777" w:rsidR="00993668" w:rsidRPr="00FD2566" w:rsidRDefault="00993668" w:rsidP="003E7CF2">
            <w:pPr>
              <w:spacing w:line="276" w:lineRule="auto"/>
              <w:jc w:val="center"/>
            </w:pPr>
          </w:p>
        </w:tc>
      </w:tr>
      <w:tr w:rsidR="00993668" w:rsidRPr="00FD2566" w14:paraId="7B02B98B" w14:textId="77777777" w:rsidTr="003E7CF2">
        <w:trPr>
          <w:trHeight w:val="37"/>
        </w:trPr>
        <w:tc>
          <w:tcPr>
            <w:tcW w:w="988" w:type="dxa"/>
            <w:vMerge/>
          </w:tcPr>
          <w:p w14:paraId="56B7183F" w14:textId="77777777" w:rsidR="00993668" w:rsidRPr="00FD2566" w:rsidRDefault="00993668" w:rsidP="00F938F2">
            <w:pPr>
              <w:pStyle w:val="ListParagraph"/>
              <w:numPr>
                <w:ilvl w:val="0"/>
                <w:numId w:val="36"/>
              </w:numPr>
              <w:spacing w:line="276" w:lineRule="auto"/>
            </w:pPr>
          </w:p>
        </w:tc>
        <w:tc>
          <w:tcPr>
            <w:tcW w:w="2552" w:type="dxa"/>
            <w:vMerge/>
          </w:tcPr>
          <w:p w14:paraId="492A1A1A" w14:textId="77777777" w:rsidR="00993668" w:rsidRPr="00FD2566" w:rsidRDefault="00993668" w:rsidP="003E7CF2">
            <w:pPr>
              <w:spacing w:line="276" w:lineRule="auto"/>
            </w:pPr>
          </w:p>
        </w:tc>
        <w:tc>
          <w:tcPr>
            <w:tcW w:w="3151" w:type="dxa"/>
          </w:tcPr>
          <w:p w14:paraId="6F3842E4" w14:textId="3EE789FC" w:rsidR="00993668" w:rsidRPr="00FD2566" w:rsidRDefault="005079EF" w:rsidP="003E7CF2">
            <w:pPr>
              <w:spacing w:line="276" w:lineRule="auto"/>
              <w:jc w:val="center"/>
            </w:pPr>
            <w:r w:rsidRPr="00FD2566">
              <w:t>Ceramic tiles</w:t>
            </w:r>
          </w:p>
        </w:tc>
        <w:tc>
          <w:tcPr>
            <w:tcW w:w="2514" w:type="dxa"/>
          </w:tcPr>
          <w:p w14:paraId="5C6B10CC" w14:textId="77777777" w:rsidR="00993668" w:rsidRPr="00FD2566" w:rsidRDefault="00993668" w:rsidP="003E7CF2">
            <w:pPr>
              <w:spacing w:line="276" w:lineRule="auto"/>
              <w:jc w:val="center"/>
            </w:pPr>
            <w:r w:rsidRPr="00FD2566">
              <w:t>60</w:t>
            </w:r>
          </w:p>
        </w:tc>
        <w:tc>
          <w:tcPr>
            <w:tcW w:w="3974" w:type="dxa"/>
          </w:tcPr>
          <w:p w14:paraId="12705893" w14:textId="77777777" w:rsidR="00993668" w:rsidRPr="00FD2566" w:rsidRDefault="00993668" w:rsidP="003E7CF2">
            <w:pPr>
              <w:spacing w:line="276" w:lineRule="auto"/>
              <w:jc w:val="center"/>
            </w:pPr>
          </w:p>
        </w:tc>
      </w:tr>
      <w:tr w:rsidR="00993668" w:rsidRPr="00FD2566" w14:paraId="6C2CD534" w14:textId="77777777" w:rsidTr="003E7CF2">
        <w:trPr>
          <w:trHeight w:val="37"/>
        </w:trPr>
        <w:tc>
          <w:tcPr>
            <w:tcW w:w="988" w:type="dxa"/>
            <w:vMerge/>
          </w:tcPr>
          <w:p w14:paraId="329507E7" w14:textId="77777777" w:rsidR="00993668" w:rsidRPr="00FD2566" w:rsidRDefault="00993668" w:rsidP="00F938F2">
            <w:pPr>
              <w:pStyle w:val="ListParagraph"/>
              <w:numPr>
                <w:ilvl w:val="0"/>
                <w:numId w:val="36"/>
              </w:numPr>
              <w:spacing w:line="276" w:lineRule="auto"/>
            </w:pPr>
          </w:p>
        </w:tc>
        <w:tc>
          <w:tcPr>
            <w:tcW w:w="2552" w:type="dxa"/>
            <w:vMerge/>
          </w:tcPr>
          <w:p w14:paraId="1A5CECE1" w14:textId="77777777" w:rsidR="00993668" w:rsidRPr="00FD2566" w:rsidRDefault="00993668" w:rsidP="003E7CF2">
            <w:pPr>
              <w:spacing w:line="276" w:lineRule="auto"/>
            </w:pPr>
          </w:p>
        </w:tc>
        <w:tc>
          <w:tcPr>
            <w:tcW w:w="3151" w:type="dxa"/>
          </w:tcPr>
          <w:p w14:paraId="79F843E9" w14:textId="334D085A" w:rsidR="00993668" w:rsidRPr="00FD2566" w:rsidRDefault="005079EF" w:rsidP="003E7CF2">
            <w:pPr>
              <w:spacing w:line="276" w:lineRule="auto"/>
              <w:jc w:val="center"/>
            </w:pPr>
            <w:r w:rsidRPr="00FD2566">
              <w:t>Concrete tiles, concrete pads, bricks</w:t>
            </w:r>
          </w:p>
        </w:tc>
        <w:tc>
          <w:tcPr>
            <w:tcW w:w="2514" w:type="dxa"/>
          </w:tcPr>
          <w:p w14:paraId="4452291F" w14:textId="77777777" w:rsidR="00993668" w:rsidRPr="00FD2566" w:rsidRDefault="00993668" w:rsidP="003E7CF2">
            <w:pPr>
              <w:spacing w:line="276" w:lineRule="auto"/>
              <w:jc w:val="center"/>
            </w:pPr>
            <w:r w:rsidRPr="00FD2566">
              <w:t>20</w:t>
            </w:r>
          </w:p>
        </w:tc>
        <w:tc>
          <w:tcPr>
            <w:tcW w:w="3974" w:type="dxa"/>
          </w:tcPr>
          <w:p w14:paraId="1F005E42" w14:textId="77777777" w:rsidR="00993668" w:rsidRPr="00FD2566" w:rsidRDefault="00993668" w:rsidP="003E7CF2">
            <w:pPr>
              <w:spacing w:line="276" w:lineRule="auto"/>
              <w:jc w:val="center"/>
            </w:pPr>
          </w:p>
        </w:tc>
      </w:tr>
      <w:tr w:rsidR="00993668" w:rsidRPr="00FD2566" w14:paraId="3F4364B0" w14:textId="77777777" w:rsidTr="003E7CF2">
        <w:trPr>
          <w:trHeight w:val="37"/>
        </w:trPr>
        <w:tc>
          <w:tcPr>
            <w:tcW w:w="988" w:type="dxa"/>
            <w:vMerge/>
          </w:tcPr>
          <w:p w14:paraId="0EFC13D2" w14:textId="77777777" w:rsidR="00993668" w:rsidRPr="00FD2566" w:rsidRDefault="00993668" w:rsidP="00F938F2">
            <w:pPr>
              <w:pStyle w:val="ListParagraph"/>
              <w:numPr>
                <w:ilvl w:val="0"/>
                <w:numId w:val="36"/>
              </w:numPr>
              <w:spacing w:line="276" w:lineRule="auto"/>
            </w:pPr>
          </w:p>
        </w:tc>
        <w:tc>
          <w:tcPr>
            <w:tcW w:w="2552" w:type="dxa"/>
            <w:vMerge/>
          </w:tcPr>
          <w:p w14:paraId="7791105D" w14:textId="77777777" w:rsidR="00993668" w:rsidRPr="00FD2566" w:rsidRDefault="00993668" w:rsidP="003E7CF2">
            <w:pPr>
              <w:spacing w:line="276" w:lineRule="auto"/>
            </w:pPr>
          </w:p>
        </w:tc>
        <w:tc>
          <w:tcPr>
            <w:tcW w:w="3151" w:type="dxa"/>
          </w:tcPr>
          <w:p w14:paraId="132DBF04" w14:textId="48E6B78A" w:rsidR="00993668" w:rsidRPr="00FD2566" w:rsidRDefault="00DC6E51" w:rsidP="003E7CF2">
            <w:pPr>
              <w:spacing w:line="276" w:lineRule="auto"/>
              <w:jc w:val="center"/>
            </w:pPr>
            <w:r w:rsidRPr="00FD2566">
              <w:t>Concrete slabs, artificial stone slabs</w:t>
            </w:r>
          </w:p>
        </w:tc>
        <w:tc>
          <w:tcPr>
            <w:tcW w:w="2514" w:type="dxa"/>
          </w:tcPr>
          <w:p w14:paraId="5D05C069" w14:textId="77777777" w:rsidR="00993668" w:rsidRPr="00FD2566" w:rsidRDefault="00993668" w:rsidP="003E7CF2">
            <w:pPr>
              <w:spacing w:line="276" w:lineRule="auto"/>
              <w:jc w:val="center"/>
            </w:pPr>
            <w:r w:rsidRPr="00FD2566">
              <w:t>30</w:t>
            </w:r>
          </w:p>
        </w:tc>
        <w:tc>
          <w:tcPr>
            <w:tcW w:w="3974" w:type="dxa"/>
          </w:tcPr>
          <w:p w14:paraId="40B372AE" w14:textId="77777777" w:rsidR="00993668" w:rsidRPr="00FD2566" w:rsidRDefault="00993668" w:rsidP="003E7CF2">
            <w:pPr>
              <w:spacing w:line="276" w:lineRule="auto"/>
              <w:jc w:val="center"/>
            </w:pPr>
          </w:p>
        </w:tc>
      </w:tr>
      <w:tr w:rsidR="00993668" w:rsidRPr="00FD2566" w14:paraId="26A2B4A1" w14:textId="77777777" w:rsidTr="003E7CF2">
        <w:trPr>
          <w:trHeight w:val="37"/>
        </w:trPr>
        <w:tc>
          <w:tcPr>
            <w:tcW w:w="988" w:type="dxa"/>
            <w:vMerge/>
          </w:tcPr>
          <w:p w14:paraId="177A87DC" w14:textId="77777777" w:rsidR="00993668" w:rsidRPr="00FD2566" w:rsidRDefault="00993668" w:rsidP="00F938F2">
            <w:pPr>
              <w:pStyle w:val="ListParagraph"/>
              <w:numPr>
                <w:ilvl w:val="0"/>
                <w:numId w:val="36"/>
              </w:numPr>
              <w:spacing w:line="276" w:lineRule="auto"/>
            </w:pPr>
          </w:p>
        </w:tc>
        <w:tc>
          <w:tcPr>
            <w:tcW w:w="2552" w:type="dxa"/>
            <w:vMerge/>
          </w:tcPr>
          <w:p w14:paraId="52BAC72E" w14:textId="77777777" w:rsidR="00993668" w:rsidRPr="00FD2566" w:rsidRDefault="00993668" w:rsidP="003E7CF2">
            <w:pPr>
              <w:spacing w:line="276" w:lineRule="auto"/>
            </w:pPr>
          </w:p>
        </w:tc>
        <w:tc>
          <w:tcPr>
            <w:tcW w:w="3151" w:type="dxa"/>
          </w:tcPr>
          <w:p w14:paraId="62781BC1" w14:textId="5A9B4F41" w:rsidR="00993668" w:rsidRPr="00FD2566" w:rsidRDefault="00DC6E51" w:rsidP="003E7CF2">
            <w:pPr>
              <w:spacing w:line="276" w:lineRule="auto"/>
              <w:jc w:val="center"/>
            </w:pPr>
            <w:r w:rsidRPr="00FD2566">
              <w:t>Natural stone slabs</w:t>
            </w:r>
          </w:p>
        </w:tc>
        <w:tc>
          <w:tcPr>
            <w:tcW w:w="2514" w:type="dxa"/>
          </w:tcPr>
          <w:p w14:paraId="34CDB878" w14:textId="77777777" w:rsidR="00993668" w:rsidRPr="00FD2566" w:rsidRDefault="00993668" w:rsidP="003E7CF2">
            <w:pPr>
              <w:spacing w:line="276" w:lineRule="auto"/>
              <w:jc w:val="center"/>
            </w:pPr>
            <w:r w:rsidRPr="00FD2566">
              <w:t>80</w:t>
            </w:r>
          </w:p>
        </w:tc>
        <w:tc>
          <w:tcPr>
            <w:tcW w:w="3974" w:type="dxa"/>
          </w:tcPr>
          <w:p w14:paraId="532AA903" w14:textId="77777777" w:rsidR="00993668" w:rsidRPr="00FD2566" w:rsidRDefault="00993668" w:rsidP="003E7CF2">
            <w:pPr>
              <w:spacing w:line="276" w:lineRule="auto"/>
              <w:jc w:val="center"/>
            </w:pPr>
          </w:p>
        </w:tc>
      </w:tr>
      <w:tr w:rsidR="00993668" w:rsidRPr="00FD2566" w14:paraId="09DBADEC" w14:textId="77777777" w:rsidTr="003E7CF2">
        <w:trPr>
          <w:trHeight w:val="37"/>
        </w:trPr>
        <w:tc>
          <w:tcPr>
            <w:tcW w:w="988" w:type="dxa"/>
            <w:vMerge/>
          </w:tcPr>
          <w:p w14:paraId="4AF8447A" w14:textId="77777777" w:rsidR="00993668" w:rsidRPr="00FD2566" w:rsidRDefault="00993668" w:rsidP="00F938F2">
            <w:pPr>
              <w:pStyle w:val="ListParagraph"/>
              <w:numPr>
                <w:ilvl w:val="0"/>
                <w:numId w:val="36"/>
              </w:numPr>
              <w:spacing w:line="276" w:lineRule="auto"/>
            </w:pPr>
          </w:p>
        </w:tc>
        <w:tc>
          <w:tcPr>
            <w:tcW w:w="2552" w:type="dxa"/>
            <w:vMerge/>
          </w:tcPr>
          <w:p w14:paraId="3167DACE" w14:textId="77777777" w:rsidR="00993668" w:rsidRPr="00FD2566" w:rsidRDefault="00993668" w:rsidP="003E7CF2">
            <w:pPr>
              <w:spacing w:line="276" w:lineRule="auto"/>
            </w:pPr>
          </w:p>
        </w:tc>
        <w:tc>
          <w:tcPr>
            <w:tcW w:w="3151" w:type="dxa"/>
          </w:tcPr>
          <w:p w14:paraId="7841EC8C" w14:textId="774A544A" w:rsidR="00993668" w:rsidRPr="00FD2566" w:rsidRDefault="00993668" w:rsidP="003E7CF2">
            <w:pPr>
              <w:spacing w:line="276" w:lineRule="auto"/>
              <w:jc w:val="center"/>
            </w:pPr>
            <w:proofErr w:type="spellStart"/>
            <w:r w:rsidRPr="00FD2566">
              <w:t>Teraca</w:t>
            </w:r>
            <w:proofErr w:type="spellEnd"/>
          </w:p>
        </w:tc>
        <w:tc>
          <w:tcPr>
            <w:tcW w:w="2514" w:type="dxa"/>
          </w:tcPr>
          <w:p w14:paraId="141C9D4A" w14:textId="77777777" w:rsidR="00993668" w:rsidRPr="00FD2566" w:rsidRDefault="00993668" w:rsidP="003E7CF2">
            <w:pPr>
              <w:spacing w:line="276" w:lineRule="auto"/>
              <w:jc w:val="center"/>
            </w:pPr>
            <w:r w:rsidRPr="00FD2566">
              <w:t>30</w:t>
            </w:r>
          </w:p>
        </w:tc>
        <w:tc>
          <w:tcPr>
            <w:tcW w:w="3974" w:type="dxa"/>
          </w:tcPr>
          <w:p w14:paraId="28CADF0D" w14:textId="77777777" w:rsidR="00993668" w:rsidRPr="00FD2566" w:rsidRDefault="00993668" w:rsidP="003E7CF2">
            <w:pPr>
              <w:spacing w:line="276" w:lineRule="auto"/>
              <w:jc w:val="center"/>
            </w:pPr>
          </w:p>
        </w:tc>
      </w:tr>
      <w:tr w:rsidR="00993668" w:rsidRPr="00FD2566" w14:paraId="715A47F4" w14:textId="77777777" w:rsidTr="003E7CF2">
        <w:trPr>
          <w:trHeight w:val="37"/>
        </w:trPr>
        <w:tc>
          <w:tcPr>
            <w:tcW w:w="988" w:type="dxa"/>
            <w:vMerge/>
          </w:tcPr>
          <w:p w14:paraId="4BABF30D" w14:textId="77777777" w:rsidR="00993668" w:rsidRPr="00FD2566" w:rsidRDefault="00993668" w:rsidP="00F938F2">
            <w:pPr>
              <w:pStyle w:val="ListParagraph"/>
              <w:numPr>
                <w:ilvl w:val="0"/>
                <w:numId w:val="36"/>
              </w:numPr>
              <w:spacing w:line="276" w:lineRule="auto"/>
            </w:pPr>
          </w:p>
        </w:tc>
        <w:tc>
          <w:tcPr>
            <w:tcW w:w="2552" w:type="dxa"/>
            <w:vMerge/>
          </w:tcPr>
          <w:p w14:paraId="1E981C08" w14:textId="77777777" w:rsidR="00993668" w:rsidRPr="00FD2566" w:rsidRDefault="00993668" w:rsidP="003E7CF2">
            <w:pPr>
              <w:spacing w:line="276" w:lineRule="auto"/>
            </w:pPr>
          </w:p>
        </w:tc>
        <w:tc>
          <w:tcPr>
            <w:tcW w:w="3151" w:type="dxa"/>
          </w:tcPr>
          <w:p w14:paraId="4C781E5F" w14:textId="1979F8CB" w:rsidR="00993668" w:rsidRPr="00FD2566" w:rsidRDefault="00DC6E51" w:rsidP="003E7CF2">
            <w:pPr>
              <w:spacing w:line="276" w:lineRule="auto"/>
              <w:jc w:val="center"/>
            </w:pPr>
            <w:r w:rsidRPr="00FD2566">
              <w:t>Monolithic</w:t>
            </w:r>
          </w:p>
        </w:tc>
        <w:tc>
          <w:tcPr>
            <w:tcW w:w="2514" w:type="dxa"/>
          </w:tcPr>
          <w:p w14:paraId="3731F695" w14:textId="77777777" w:rsidR="00993668" w:rsidRPr="00FD2566" w:rsidRDefault="00993668" w:rsidP="003E7CF2">
            <w:pPr>
              <w:spacing w:line="276" w:lineRule="auto"/>
              <w:jc w:val="center"/>
            </w:pPr>
            <w:r w:rsidRPr="00FD2566">
              <w:t>20</w:t>
            </w:r>
          </w:p>
        </w:tc>
        <w:tc>
          <w:tcPr>
            <w:tcW w:w="3974" w:type="dxa"/>
          </w:tcPr>
          <w:p w14:paraId="12CD8454" w14:textId="77777777" w:rsidR="00993668" w:rsidRPr="00FD2566" w:rsidRDefault="00993668" w:rsidP="003E7CF2">
            <w:pPr>
              <w:spacing w:line="276" w:lineRule="auto"/>
              <w:jc w:val="center"/>
            </w:pPr>
          </w:p>
        </w:tc>
      </w:tr>
      <w:tr w:rsidR="00993668" w:rsidRPr="00FD2566" w14:paraId="01ECF5BF" w14:textId="77777777" w:rsidTr="003E7CF2">
        <w:trPr>
          <w:trHeight w:val="37"/>
        </w:trPr>
        <w:tc>
          <w:tcPr>
            <w:tcW w:w="988" w:type="dxa"/>
            <w:vMerge/>
          </w:tcPr>
          <w:p w14:paraId="2F8759BF" w14:textId="77777777" w:rsidR="00993668" w:rsidRPr="00FD2566" w:rsidRDefault="00993668" w:rsidP="00F938F2">
            <w:pPr>
              <w:pStyle w:val="ListParagraph"/>
              <w:numPr>
                <w:ilvl w:val="0"/>
                <w:numId w:val="36"/>
              </w:numPr>
              <w:spacing w:line="276" w:lineRule="auto"/>
            </w:pPr>
          </w:p>
        </w:tc>
        <w:tc>
          <w:tcPr>
            <w:tcW w:w="2552" w:type="dxa"/>
            <w:vMerge/>
          </w:tcPr>
          <w:p w14:paraId="768AC2D5" w14:textId="77777777" w:rsidR="00993668" w:rsidRPr="00FD2566" w:rsidRDefault="00993668" w:rsidP="003E7CF2">
            <w:pPr>
              <w:spacing w:line="276" w:lineRule="auto"/>
            </w:pPr>
          </w:p>
        </w:tc>
        <w:tc>
          <w:tcPr>
            <w:tcW w:w="3151" w:type="dxa"/>
          </w:tcPr>
          <w:p w14:paraId="44616C66" w14:textId="2419720F" w:rsidR="00993668" w:rsidRPr="00FD2566" w:rsidRDefault="00DC6E51" w:rsidP="003E7CF2">
            <w:pPr>
              <w:spacing w:line="276" w:lineRule="auto"/>
              <w:jc w:val="center"/>
            </w:pPr>
            <w:r w:rsidRPr="00FD2566">
              <w:t>Asphalt</w:t>
            </w:r>
          </w:p>
        </w:tc>
        <w:tc>
          <w:tcPr>
            <w:tcW w:w="2514" w:type="dxa"/>
          </w:tcPr>
          <w:p w14:paraId="68886B2E" w14:textId="77777777" w:rsidR="00993668" w:rsidRPr="00FD2566" w:rsidRDefault="00993668" w:rsidP="003E7CF2">
            <w:pPr>
              <w:spacing w:line="276" w:lineRule="auto"/>
              <w:jc w:val="center"/>
            </w:pPr>
            <w:r w:rsidRPr="00FD2566">
              <w:t>10</w:t>
            </w:r>
          </w:p>
        </w:tc>
        <w:tc>
          <w:tcPr>
            <w:tcW w:w="3974" w:type="dxa"/>
          </w:tcPr>
          <w:p w14:paraId="5484B3A7" w14:textId="77777777" w:rsidR="00993668" w:rsidRPr="00FD2566" w:rsidRDefault="00993668" w:rsidP="003E7CF2">
            <w:pPr>
              <w:spacing w:line="276" w:lineRule="auto"/>
              <w:jc w:val="center"/>
            </w:pPr>
          </w:p>
        </w:tc>
      </w:tr>
      <w:tr w:rsidR="00993668" w:rsidRPr="00FD2566" w14:paraId="04840F8A" w14:textId="77777777" w:rsidTr="003E7CF2">
        <w:trPr>
          <w:trHeight w:val="37"/>
        </w:trPr>
        <w:tc>
          <w:tcPr>
            <w:tcW w:w="988" w:type="dxa"/>
            <w:vMerge/>
          </w:tcPr>
          <w:p w14:paraId="7A9C5F53" w14:textId="77777777" w:rsidR="00993668" w:rsidRPr="00FD2566" w:rsidRDefault="00993668" w:rsidP="00F938F2">
            <w:pPr>
              <w:pStyle w:val="ListParagraph"/>
              <w:numPr>
                <w:ilvl w:val="0"/>
                <w:numId w:val="36"/>
              </w:numPr>
              <w:spacing w:line="276" w:lineRule="auto"/>
            </w:pPr>
          </w:p>
        </w:tc>
        <w:tc>
          <w:tcPr>
            <w:tcW w:w="2552" w:type="dxa"/>
            <w:vMerge/>
          </w:tcPr>
          <w:p w14:paraId="5C01E32C" w14:textId="77777777" w:rsidR="00993668" w:rsidRPr="00FD2566" w:rsidRDefault="00993668" w:rsidP="003E7CF2">
            <w:pPr>
              <w:spacing w:line="276" w:lineRule="auto"/>
            </w:pPr>
          </w:p>
        </w:tc>
        <w:tc>
          <w:tcPr>
            <w:tcW w:w="3151" w:type="dxa"/>
          </w:tcPr>
          <w:p w14:paraId="4F74EEAB" w14:textId="577CA40B" w:rsidR="00993668" w:rsidRPr="00FD2566" w:rsidRDefault="00DC6E51" w:rsidP="003E7CF2">
            <w:pPr>
              <w:spacing w:line="276" w:lineRule="auto"/>
              <w:jc w:val="center"/>
            </w:pPr>
            <w:r w:rsidRPr="00FD2566">
              <w:t>Plucked clay</w:t>
            </w:r>
          </w:p>
        </w:tc>
        <w:tc>
          <w:tcPr>
            <w:tcW w:w="2514" w:type="dxa"/>
          </w:tcPr>
          <w:p w14:paraId="53F4EE3C" w14:textId="77777777" w:rsidR="00993668" w:rsidRPr="00FD2566" w:rsidRDefault="00993668" w:rsidP="003E7CF2">
            <w:pPr>
              <w:spacing w:line="276" w:lineRule="auto"/>
              <w:jc w:val="center"/>
            </w:pPr>
            <w:r w:rsidRPr="00FD2566">
              <w:t>15</w:t>
            </w:r>
          </w:p>
        </w:tc>
        <w:tc>
          <w:tcPr>
            <w:tcW w:w="3974" w:type="dxa"/>
          </w:tcPr>
          <w:p w14:paraId="76646503" w14:textId="77777777" w:rsidR="00993668" w:rsidRPr="00FD2566" w:rsidRDefault="00993668" w:rsidP="003E7CF2">
            <w:pPr>
              <w:spacing w:line="276" w:lineRule="auto"/>
              <w:jc w:val="center"/>
            </w:pPr>
          </w:p>
        </w:tc>
      </w:tr>
      <w:tr w:rsidR="00993668" w:rsidRPr="00FD2566" w14:paraId="7C871E98" w14:textId="77777777" w:rsidTr="003E7CF2">
        <w:trPr>
          <w:trHeight w:val="37"/>
        </w:trPr>
        <w:tc>
          <w:tcPr>
            <w:tcW w:w="988" w:type="dxa"/>
            <w:vMerge/>
          </w:tcPr>
          <w:p w14:paraId="5954E6E4" w14:textId="77777777" w:rsidR="00993668" w:rsidRPr="00FD2566" w:rsidRDefault="00993668" w:rsidP="00F938F2">
            <w:pPr>
              <w:pStyle w:val="ListParagraph"/>
              <w:numPr>
                <w:ilvl w:val="0"/>
                <w:numId w:val="36"/>
              </w:numPr>
              <w:spacing w:line="276" w:lineRule="auto"/>
            </w:pPr>
          </w:p>
        </w:tc>
        <w:tc>
          <w:tcPr>
            <w:tcW w:w="2552" w:type="dxa"/>
            <w:vMerge/>
          </w:tcPr>
          <w:p w14:paraId="292A96CA" w14:textId="77777777" w:rsidR="00993668" w:rsidRPr="00FD2566" w:rsidRDefault="00993668" w:rsidP="003E7CF2">
            <w:pPr>
              <w:spacing w:line="276" w:lineRule="auto"/>
            </w:pPr>
          </w:p>
        </w:tc>
        <w:tc>
          <w:tcPr>
            <w:tcW w:w="3151" w:type="dxa"/>
          </w:tcPr>
          <w:p w14:paraId="61E794AE" w14:textId="47989FD9" w:rsidR="00993668" w:rsidRPr="00FD2566" w:rsidRDefault="00DC6E51" w:rsidP="003E7CF2">
            <w:pPr>
              <w:spacing w:line="276" w:lineRule="auto"/>
              <w:jc w:val="center"/>
            </w:pPr>
            <w:r w:rsidRPr="00FD2566">
              <w:t>Pressed cardboard, chipboard, wood panels, fibreboard</w:t>
            </w:r>
          </w:p>
        </w:tc>
        <w:tc>
          <w:tcPr>
            <w:tcW w:w="2514" w:type="dxa"/>
          </w:tcPr>
          <w:p w14:paraId="0C3FB420" w14:textId="77777777" w:rsidR="00993668" w:rsidRPr="00FD2566" w:rsidRDefault="00993668" w:rsidP="003E7CF2">
            <w:pPr>
              <w:spacing w:line="276" w:lineRule="auto"/>
              <w:jc w:val="center"/>
            </w:pPr>
            <w:r w:rsidRPr="00FD2566">
              <w:t>15</w:t>
            </w:r>
          </w:p>
        </w:tc>
        <w:tc>
          <w:tcPr>
            <w:tcW w:w="3974" w:type="dxa"/>
          </w:tcPr>
          <w:p w14:paraId="02EDEC19" w14:textId="77777777" w:rsidR="00993668" w:rsidRPr="00FD2566" w:rsidRDefault="00993668" w:rsidP="003E7CF2">
            <w:pPr>
              <w:spacing w:line="276" w:lineRule="auto"/>
              <w:jc w:val="center"/>
            </w:pPr>
          </w:p>
        </w:tc>
      </w:tr>
      <w:tr w:rsidR="00993668" w:rsidRPr="00FD2566" w14:paraId="59C42997" w14:textId="77777777" w:rsidTr="003E7CF2">
        <w:trPr>
          <w:trHeight w:val="141"/>
        </w:trPr>
        <w:tc>
          <w:tcPr>
            <w:tcW w:w="988" w:type="dxa"/>
            <w:vMerge w:val="restart"/>
          </w:tcPr>
          <w:p w14:paraId="66ADB12B" w14:textId="77777777" w:rsidR="00993668" w:rsidRPr="00FD2566" w:rsidRDefault="00993668" w:rsidP="00F938F2">
            <w:pPr>
              <w:pStyle w:val="ListParagraph"/>
              <w:numPr>
                <w:ilvl w:val="0"/>
                <w:numId w:val="36"/>
              </w:numPr>
              <w:spacing w:line="276" w:lineRule="auto"/>
              <w:ind w:left="0" w:firstLine="0"/>
            </w:pPr>
          </w:p>
        </w:tc>
        <w:tc>
          <w:tcPr>
            <w:tcW w:w="2552" w:type="dxa"/>
            <w:vMerge w:val="restart"/>
          </w:tcPr>
          <w:p w14:paraId="3072AA72" w14:textId="4E693D4A" w:rsidR="00993668" w:rsidRPr="00FD2566" w:rsidRDefault="00DC6E51" w:rsidP="003E7CF2">
            <w:pPr>
              <w:spacing w:line="276" w:lineRule="auto"/>
            </w:pPr>
            <w:r w:rsidRPr="00FD2566">
              <w:t>Windows</w:t>
            </w:r>
          </w:p>
        </w:tc>
        <w:tc>
          <w:tcPr>
            <w:tcW w:w="3151" w:type="dxa"/>
          </w:tcPr>
          <w:p w14:paraId="3A019980" w14:textId="3088D5EA" w:rsidR="00993668" w:rsidRPr="00FD2566" w:rsidRDefault="00DC6E51" w:rsidP="003E7CF2">
            <w:pPr>
              <w:spacing w:line="276" w:lineRule="auto"/>
              <w:jc w:val="center"/>
            </w:pPr>
            <w:r w:rsidRPr="00FD2566">
              <w:t>Wood</w:t>
            </w:r>
          </w:p>
        </w:tc>
        <w:tc>
          <w:tcPr>
            <w:tcW w:w="2514" w:type="dxa"/>
          </w:tcPr>
          <w:p w14:paraId="6A6AA547" w14:textId="77777777" w:rsidR="00993668" w:rsidRPr="00FD2566" w:rsidRDefault="00993668" w:rsidP="003E7CF2">
            <w:pPr>
              <w:spacing w:line="276" w:lineRule="auto"/>
              <w:jc w:val="center"/>
            </w:pPr>
            <w:r w:rsidRPr="00FD2566">
              <w:t>50</w:t>
            </w:r>
          </w:p>
        </w:tc>
        <w:tc>
          <w:tcPr>
            <w:tcW w:w="3974" w:type="dxa"/>
          </w:tcPr>
          <w:p w14:paraId="18539692" w14:textId="77777777" w:rsidR="00993668" w:rsidRPr="00FD2566" w:rsidRDefault="00993668" w:rsidP="003E7CF2">
            <w:pPr>
              <w:spacing w:line="276" w:lineRule="auto"/>
              <w:jc w:val="center"/>
            </w:pPr>
          </w:p>
        </w:tc>
      </w:tr>
      <w:tr w:rsidR="00993668" w:rsidRPr="00FD2566" w14:paraId="228F46B6" w14:textId="77777777" w:rsidTr="003E7CF2">
        <w:trPr>
          <w:trHeight w:val="138"/>
        </w:trPr>
        <w:tc>
          <w:tcPr>
            <w:tcW w:w="988" w:type="dxa"/>
            <w:vMerge/>
          </w:tcPr>
          <w:p w14:paraId="557C7BCB" w14:textId="77777777" w:rsidR="00993668" w:rsidRPr="00FD2566" w:rsidRDefault="00993668" w:rsidP="00F938F2">
            <w:pPr>
              <w:pStyle w:val="ListParagraph"/>
              <w:numPr>
                <w:ilvl w:val="0"/>
                <w:numId w:val="36"/>
              </w:numPr>
              <w:spacing w:line="276" w:lineRule="auto"/>
            </w:pPr>
          </w:p>
        </w:tc>
        <w:tc>
          <w:tcPr>
            <w:tcW w:w="2552" w:type="dxa"/>
            <w:vMerge/>
          </w:tcPr>
          <w:p w14:paraId="23A5F0D7" w14:textId="77777777" w:rsidR="00993668" w:rsidRPr="00FD2566" w:rsidRDefault="00993668" w:rsidP="003E7CF2">
            <w:pPr>
              <w:spacing w:line="276" w:lineRule="auto"/>
            </w:pPr>
          </w:p>
        </w:tc>
        <w:tc>
          <w:tcPr>
            <w:tcW w:w="3151" w:type="dxa"/>
          </w:tcPr>
          <w:p w14:paraId="301536A2" w14:textId="0C9F4216" w:rsidR="00993668" w:rsidRPr="00FD2566" w:rsidRDefault="00993668" w:rsidP="003E7CF2">
            <w:pPr>
              <w:spacing w:line="276" w:lineRule="auto"/>
              <w:jc w:val="center"/>
            </w:pPr>
            <w:r w:rsidRPr="00FD2566">
              <w:t>Plasti</w:t>
            </w:r>
            <w:r w:rsidR="00DC6E51" w:rsidRPr="00FD2566">
              <w:t>c</w:t>
            </w:r>
          </w:p>
        </w:tc>
        <w:tc>
          <w:tcPr>
            <w:tcW w:w="2514" w:type="dxa"/>
          </w:tcPr>
          <w:p w14:paraId="38DDA61D" w14:textId="77777777" w:rsidR="00993668" w:rsidRPr="00FD2566" w:rsidRDefault="00993668" w:rsidP="003E7CF2">
            <w:pPr>
              <w:spacing w:line="276" w:lineRule="auto"/>
              <w:jc w:val="center"/>
            </w:pPr>
            <w:r w:rsidRPr="00FD2566">
              <w:t>25</w:t>
            </w:r>
          </w:p>
        </w:tc>
        <w:tc>
          <w:tcPr>
            <w:tcW w:w="3974" w:type="dxa"/>
          </w:tcPr>
          <w:p w14:paraId="2A3A8865" w14:textId="77777777" w:rsidR="00993668" w:rsidRPr="00FD2566" w:rsidRDefault="00993668" w:rsidP="003E7CF2">
            <w:pPr>
              <w:spacing w:line="276" w:lineRule="auto"/>
              <w:jc w:val="center"/>
            </w:pPr>
          </w:p>
        </w:tc>
      </w:tr>
      <w:tr w:rsidR="00993668" w:rsidRPr="00FD2566" w14:paraId="5133EC41" w14:textId="77777777" w:rsidTr="003E7CF2">
        <w:trPr>
          <w:trHeight w:val="138"/>
        </w:trPr>
        <w:tc>
          <w:tcPr>
            <w:tcW w:w="988" w:type="dxa"/>
            <w:vMerge/>
          </w:tcPr>
          <w:p w14:paraId="6D987A8C" w14:textId="77777777" w:rsidR="00993668" w:rsidRPr="00FD2566" w:rsidRDefault="00993668" w:rsidP="00F938F2">
            <w:pPr>
              <w:pStyle w:val="ListParagraph"/>
              <w:numPr>
                <w:ilvl w:val="0"/>
                <w:numId w:val="36"/>
              </w:numPr>
              <w:spacing w:line="276" w:lineRule="auto"/>
            </w:pPr>
          </w:p>
        </w:tc>
        <w:tc>
          <w:tcPr>
            <w:tcW w:w="2552" w:type="dxa"/>
            <w:vMerge/>
          </w:tcPr>
          <w:p w14:paraId="0DA2432D" w14:textId="77777777" w:rsidR="00993668" w:rsidRPr="00FD2566" w:rsidRDefault="00993668" w:rsidP="003E7CF2">
            <w:pPr>
              <w:spacing w:line="276" w:lineRule="auto"/>
            </w:pPr>
          </w:p>
        </w:tc>
        <w:tc>
          <w:tcPr>
            <w:tcW w:w="3151" w:type="dxa"/>
          </w:tcPr>
          <w:p w14:paraId="24F7C1A2" w14:textId="0B7EB768" w:rsidR="00993668" w:rsidRPr="00FD2566" w:rsidRDefault="00993668" w:rsidP="003E7CF2">
            <w:pPr>
              <w:spacing w:line="276" w:lineRule="auto"/>
              <w:jc w:val="center"/>
            </w:pPr>
            <w:r w:rsidRPr="00FD2566">
              <w:t>Metal</w:t>
            </w:r>
          </w:p>
        </w:tc>
        <w:tc>
          <w:tcPr>
            <w:tcW w:w="2514" w:type="dxa"/>
          </w:tcPr>
          <w:p w14:paraId="4FCC24BD" w14:textId="77777777" w:rsidR="00993668" w:rsidRPr="00FD2566" w:rsidRDefault="00993668" w:rsidP="003E7CF2">
            <w:pPr>
              <w:spacing w:line="276" w:lineRule="auto"/>
              <w:jc w:val="center"/>
            </w:pPr>
            <w:r w:rsidRPr="00FD2566">
              <w:t>60</w:t>
            </w:r>
          </w:p>
        </w:tc>
        <w:tc>
          <w:tcPr>
            <w:tcW w:w="3974" w:type="dxa"/>
          </w:tcPr>
          <w:p w14:paraId="65AA4C09" w14:textId="77777777" w:rsidR="00993668" w:rsidRPr="00FD2566" w:rsidRDefault="00993668" w:rsidP="003E7CF2">
            <w:pPr>
              <w:spacing w:line="276" w:lineRule="auto"/>
              <w:jc w:val="center"/>
            </w:pPr>
          </w:p>
        </w:tc>
      </w:tr>
      <w:tr w:rsidR="00993668" w:rsidRPr="00FD2566" w14:paraId="108647D4" w14:textId="77777777" w:rsidTr="003E7CF2">
        <w:trPr>
          <w:trHeight w:val="138"/>
        </w:trPr>
        <w:tc>
          <w:tcPr>
            <w:tcW w:w="988" w:type="dxa"/>
            <w:vMerge/>
          </w:tcPr>
          <w:p w14:paraId="4FFB6489" w14:textId="77777777" w:rsidR="00993668" w:rsidRPr="00FD2566" w:rsidRDefault="00993668" w:rsidP="00F938F2">
            <w:pPr>
              <w:pStyle w:val="ListParagraph"/>
              <w:numPr>
                <w:ilvl w:val="0"/>
                <w:numId w:val="36"/>
              </w:numPr>
              <w:spacing w:line="276" w:lineRule="auto"/>
            </w:pPr>
          </w:p>
        </w:tc>
        <w:tc>
          <w:tcPr>
            <w:tcW w:w="2552" w:type="dxa"/>
            <w:vMerge/>
          </w:tcPr>
          <w:p w14:paraId="7A4CBD53" w14:textId="77777777" w:rsidR="00993668" w:rsidRPr="00FD2566" w:rsidRDefault="00993668" w:rsidP="003E7CF2">
            <w:pPr>
              <w:spacing w:line="276" w:lineRule="auto"/>
            </w:pPr>
          </w:p>
        </w:tc>
        <w:tc>
          <w:tcPr>
            <w:tcW w:w="3151" w:type="dxa"/>
          </w:tcPr>
          <w:p w14:paraId="6D080605" w14:textId="591369DD" w:rsidR="00993668" w:rsidRPr="00FD2566" w:rsidRDefault="00DC6E51" w:rsidP="003E7CF2">
            <w:pPr>
              <w:spacing w:line="276" w:lineRule="auto"/>
              <w:jc w:val="center"/>
            </w:pPr>
            <w:r w:rsidRPr="00FD2566">
              <w:t>Glass blocks</w:t>
            </w:r>
          </w:p>
        </w:tc>
        <w:tc>
          <w:tcPr>
            <w:tcW w:w="2514" w:type="dxa"/>
          </w:tcPr>
          <w:p w14:paraId="67DBEB2B" w14:textId="77777777" w:rsidR="00993668" w:rsidRPr="00FD2566" w:rsidRDefault="00993668" w:rsidP="003E7CF2">
            <w:pPr>
              <w:spacing w:line="276" w:lineRule="auto"/>
              <w:jc w:val="center"/>
            </w:pPr>
            <w:r w:rsidRPr="00FD2566">
              <w:t>50</w:t>
            </w:r>
          </w:p>
        </w:tc>
        <w:tc>
          <w:tcPr>
            <w:tcW w:w="3974" w:type="dxa"/>
          </w:tcPr>
          <w:p w14:paraId="7AD9CC79" w14:textId="77777777" w:rsidR="00993668" w:rsidRPr="00FD2566" w:rsidRDefault="00993668" w:rsidP="003E7CF2">
            <w:pPr>
              <w:spacing w:line="276" w:lineRule="auto"/>
              <w:jc w:val="center"/>
            </w:pPr>
          </w:p>
        </w:tc>
      </w:tr>
      <w:tr w:rsidR="00DC6E51" w:rsidRPr="00FD2566" w14:paraId="58323E2C" w14:textId="77777777" w:rsidTr="003E7CF2">
        <w:trPr>
          <w:trHeight w:val="141"/>
        </w:trPr>
        <w:tc>
          <w:tcPr>
            <w:tcW w:w="988" w:type="dxa"/>
            <w:vMerge w:val="restart"/>
          </w:tcPr>
          <w:p w14:paraId="0A7E4BE3" w14:textId="77777777" w:rsidR="00DC6E51" w:rsidRPr="00FD2566" w:rsidRDefault="00DC6E51" w:rsidP="00F938F2">
            <w:pPr>
              <w:pStyle w:val="ListParagraph"/>
              <w:numPr>
                <w:ilvl w:val="0"/>
                <w:numId w:val="36"/>
              </w:numPr>
              <w:spacing w:line="276" w:lineRule="auto"/>
              <w:ind w:left="27" w:firstLine="0"/>
            </w:pPr>
          </w:p>
        </w:tc>
        <w:tc>
          <w:tcPr>
            <w:tcW w:w="2552" w:type="dxa"/>
            <w:vMerge w:val="restart"/>
          </w:tcPr>
          <w:p w14:paraId="2A31FBF6" w14:textId="77777777" w:rsidR="00DC6E51" w:rsidRPr="00FD2566" w:rsidRDefault="00DC6E51" w:rsidP="00DC6E51">
            <w:pPr>
              <w:spacing w:line="276" w:lineRule="auto"/>
            </w:pPr>
            <w:r w:rsidRPr="00FD2566">
              <w:t>Durys</w:t>
            </w:r>
          </w:p>
        </w:tc>
        <w:tc>
          <w:tcPr>
            <w:tcW w:w="3151" w:type="dxa"/>
          </w:tcPr>
          <w:p w14:paraId="5A9BE48E" w14:textId="64CB4756" w:rsidR="00DC6E51" w:rsidRPr="00FD2566" w:rsidRDefault="00DC6E51" w:rsidP="00DC6E51">
            <w:pPr>
              <w:spacing w:line="276" w:lineRule="auto"/>
              <w:jc w:val="center"/>
            </w:pPr>
            <w:r w:rsidRPr="00FD2566">
              <w:t>Wood</w:t>
            </w:r>
          </w:p>
        </w:tc>
        <w:tc>
          <w:tcPr>
            <w:tcW w:w="2514" w:type="dxa"/>
          </w:tcPr>
          <w:p w14:paraId="299C13C6" w14:textId="77777777" w:rsidR="00DC6E51" w:rsidRPr="00FD2566" w:rsidRDefault="00DC6E51" w:rsidP="00DC6E51">
            <w:pPr>
              <w:spacing w:line="276" w:lineRule="auto"/>
              <w:jc w:val="center"/>
            </w:pPr>
            <w:r w:rsidRPr="00FD2566">
              <w:t>50</w:t>
            </w:r>
          </w:p>
        </w:tc>
        <w:tc>
          <w:tcPr>
            <w:tcW w:w="3974" w:type="dxa"/>
          </w:tcPr>
          <w:p w14:paraId="63AF53E4" w14:textId="77777777" w:rsidR="00DC6E51" w:rsidRPr="00FD2566" w:rsidRDefault="00DC6E51" w:rsidP="00DC6E51">
            <w:pPr>
              <w:spacing w:line="276" w:lineRule="auto"/>
              <w:jc w:val="center"/>
            </w:pPr>
          </w:p>
        </w:tc>
      </w:tr>
      <w:tr w:rsidR="00DC6E51" w:rsidRPr="00FD2566" w14:paraId="2F59EBDC" w14:textId="77777777" w:rsidTr="003E7CF2">
        <w:trPr>
          <w:trHeight w:val="138"/>
        </w:trPr>
        <w:tc>
          <w:tcPr>
            <w:tcW w:w="988" w:type="dxa"/>
            <w:vMerge/>
          </w:tcPr>
          <w:p w14:paraId="1A8810DA" w14:textId="77777777" w:rsidR="00DC6E51" w:rsidRPr="00FD2566" w:rsidRDefault="00DC6E51" w:rsidP="00F938F2">
            <w:pPr>
              <w:pStyle w:val="ListParagraph"/>
              <w:numPr>
                <w:ilvl w:val="0"/>
                <w:numId w:val="36"/>
              </w:numPr>
              <w:spacing w:line="276" w:lineRule="auto"/>
            </w:pPr>
          </w:p>
        </w:tc>
        <w:tc>
          <w:tcPr>
            <w:tcW w:w="2552" w:type="dxa"/>
            <w:vMerge/>
          </w:tcPr>
          <w:p w14:paraId="70FB4020" w14:textId="77777777" w:rsidR="00DC6E51" w:rsidRPr="00FD2566" w:rsidRDefault="00DC6E51" w:rsidP="00DC6E51">
            <w:pPr>
              <w:spacing w:line="276" w:lineRule="auto"/>
            </w:pPr>
          </w:p>
        </w:tc>
        <w:tc>
          <w:tcPr>
            <w:tcW w:w="3151" w:type="dxa"/>
          </w:tcPr>
          <w:p w14:paraId="71D81005" w14:textId="76EA6EE0" w:rsidR="00DC6E51" w:rsidRPr="00FD2566" w:rsidRDefault="00DC6E51" w:rsidP="00DC6E51">
            <w:pPr>
              <w:spacing w:line="276" w:lineRule="auto"/>
              <w:jc w:val="center"/>
            </w:pPr>
            <w:r w:rsidRPr="00FD2566">
              <w:t>Plastic</w:t>
            </w:r>
          </w:p>
        </w:tc>
        <w:tc>
          <w:tcPr>
            <w:tcW w:w="2514" w:type="dxa"/>
          </w:tcPr>
          <w:p w14:paraId="08EB8E86" w14:textId="77777777" w:rsidR="00DC6E51" w:rsidRPr="00FD2566" w:rsidRDefault="00DC6E51" w:rsidP="00DC6E51">
            <w:pPr>
              <w:spacing w:line="276" w:lineRule="auto"/>
              <w:jc w:val="center"/>
            </w:pPr>
            <w:r w:rsidRPr="00FD2566">
              <w:t>25</w:t>
            </w:r>
          </w:p>
        </w:tc>
        <w:tc>
          <w:tcPr>
            <w:tcW w:w="3974" w:type="dxa"/>
          </w:tcPr>
          <w:p w14:paraId="4FC76426" w14:textId="77777777" w:rsidR="00DC6E51" w:rsidRPr="00FD2566" w:rsidRDefault="00DC6E51" w:rsidP="00DC6E51">
            <w:pPr>
              <w:spacing w:line="276" w:lineRule="auto"/>
              <w:jc w:val="center"/>
            </w:pPr>
          </w:p>
        </w:tc>
      </w:tr>
      <w:tr w:rsidR="00DC6E51" w:rsidRPr="00FD2566" w14:paraId="5C3F4889" w14:textId="77777777" w:rsidTr="003E7CF2">
        <w:trPr>
          <w:trHeight w:val="138"/>
        </w:trPr>
        <w:tc>
          <w:tcPr>
            <w:tcW w:w="988" w:type="dxa"/>
            <w:vMerge/>
          </w:tcPr>
          <w:p w14:paraId="27BA1989" w14:textId="77777777" w:rsidR="00DC6E51" w:rsidRPr="00FD2566" w:rsidRDefault="00DC6E51" w:rsidP="00F938F2">
            <w:pPr>
              <w:pStyle w:val="ListParagraph"/>
              <w:numPr>
                <w:ilvl w:val="0"/>
                <w:numId w:val="36"/>
              </w:numPr>
              <w:spacing w:line="276" w:lineRule="auto"/>
            </w:pPr>
          </w:p>
        </w:tc>
        <w:tc>
          <w:tcPr>
            <w:tcW w:w="2552" w:type="dxa"/>
            <w:vMerge/>
          </w:tcPr>
          <w:p w14:paraId="2972629B" w14:textId="77777777" w:rsidR="00DC6E51" w:rsidRPr="00FD2566" w:rsidRDefault="00DC6E51" w:rsidP="00DC6E51">
            <w:pPr>
              <w:spacing w:line="276" w:lineRule="auto"/>
            </w:pPr>
          </w:p>
        </w:tc>
        <w:tc>
          <w:tcPr>
            <w:tcW w:w="3151" w:type="dxa"/>
          </w:tcPr>
          <w:p w14:paraId="243D92E0" w14:textId="641715C2" w:rsidR="00DC6E51" w:rsidRPr="00FD2566" w:rsidRDefault="00DC6E51" w:rsidP="00DC6E51">
            <w:pPr>
              <w:spacing w:line="276" w:lineRule="auto"/>
              <w:jc w:val="center"/>
            </w:pPr>
            <w:r w:rsidRPr="00FD2566">
              <w:t>Metal</w:t>
            </w:r>
          </w:p>
        </w:tc>
        <w:tc>
          <w:tcPr>
            <w:tcW w:w="2514" w:type="dxa"/>
          </w:tcPr>
          <w:p w14:paraId="6938688D" w14:textId="77777777" w:rsidR="00DC6E51" w:rsidRPr="00FD2566" w:rsidRDefault="00DC6E51" w:rsidP="00DC6E51">
            <w:pPr>
              <w:spacing w:line="276" w:lineRule="auto"/>
              <w:jc w:val="center"/>
            </w:pPr>
            <w:r w:rsidRPr="00FD2566">
              <w:t>60</w:t>
            </w:r>
          </w:p>
        </w:tc>
        <w:tc>
          <w:tcPr>
            <w:tcW w:w="3974" w:type="dxa"/>
          </w:tcPr>
          <w:p w14:paraId="340FC682" w14:textId="77777777" w:rsidR="00DC6E51" w:rsidRPr="00FD2566" w:rsidRDefault="00DC6E51" w:rsidP="00DC6E51">
            <w:pPr>
              <w:spacing w:line="276" w:lineRule="auto"/>
              <w:jc w:val="center"/>
            </w:pPr>
          </w:p>
        </w:tc>
      </w:tr>
      <w:tr w:rsidR="00DC6E51" w:rsidRPr="00FD2566" w14:paraId="4FAF2C9D" w14:textId="77777777" w:rsidTr="003E7CF2">
        <w:trPr>
          <w:trHeight w:val="138"/>
        </w:trPr>
        <w:tc>
          <w:tcPr>
            <w:tcW w:w="988" w:type="dxa"/>
            <w:vMerge/>
          </w:tcPr>
          <w:p w14:paraId="02CE8B69" w14:textId="77777777" w:rsidR="00DC6E51" w:rsidRPr="00FD2566" w:rsidRDefault="00DC6E51" w:rsidP="00F938F2">
            <w:pPr>
              <w:pStyle w:val="ListParagraph"/>
              <w:numPr>
                <w:ilvl w:val="0"/>
                <w:numId w:val="36"/>
              </w:numPr>
              <w:spacing w:line="276" w:lineRule="auto"/>
            </w:pPr>
          </w:p>
        </w:tc>
        <w:tc>
          <w:tcPr>
            <w:tcW w:w="2552" w:type="dxa"/>
            <w:vMerge/>
          </w:tcPr>
          <w:p w14:paraId="48C6F43D" w14:textId="77777777" w:rsidR="00DC6E51" w:rsidRPr="00FD2566" w:rsidRDefault="00DC6E51" w:rsidP="00DC6E51">
            <w:pPr>
              <w:spacing w:line="276" w:lineRule="auto"/>
            </w:pPr>
          </w:p>
        </w:tc>
        <w:tc>
          <w:tcPr>
            <w:tcW w:w="3151" w:type="dxa"/>
          </w:tcPr>
          <w:p w14:paraId="1394B1BD" w14:textId="73D4323A" w:rsidR="00DC6E51" w:rsidRPr="00FD2566" w:rsidRDefault="00DC6E51" w:rsidP="00DC6E51">
            <w:pPr>
              <w:spacing w:line="276" w:lineRule="auto"/>
              <w:jc w:val="center"/>
            </w:pPr>
            <w:r w:rsidRPr="00FD2566">
              <w:t>Glass b</w:t>
            </w:r>
          </w:p>
        </w:tc>
        <w:tc>
          <w:tcPr>
            <w:tcW w:w="2514" w:type="dxa"/>
          </w:tcPr>
          <w:p w14:paraId="4A736784" w14:textId="77777777" w:rsidR="00DC6E51" w:rsidRPr="00FD2566" w:rsidRDefault="00DC6E51" w:rsidP="00DC6E51">
            <w:pPr>
              <w:spacing w:line="276" w:lineRule="auto"/>
              <w:jc w:val="center"/>
            </w:pPr>
            <w:r w:rsidRPr="00FD2566">
              <w:t>25</w:t>
            </w:r>
          </w:p>
        </w:tc>
        <w:tc>
          <w:tcPr>
            <w:tcW w:w="3974" w:type="dxa"/>
          </w:tcPr>
          <w:p w14:paraId="48571436" w14:textId="77777777" w:rsidR="00DC6E51" w:rsidRPr="00FD2566" w:rsidRDefault="00DC6E51" w:rsidP="00DC6E51">
            <w:pPr>
              <w:spacing w:line="276" w:lineRule="auto"/>
              <w:jc w:val="center"/>
            </w:pPr>
          </w:p>
        </w:tc>
      </w:tr>
      <w:tr w:rsidR="00993668" w:rsidRPr="00FD2566" w14:paraId="1596BE73" w14:textId="77777777" w:rsidTr="003E7CF2">
        <w:trPr>
          <w:trHeight w:val="51"/>
        </w:trPr>
        <w:tc>
          <w:tcPr>
            <w:tcW w:w="988" w:type="dxa"/>
            <w:vMerge w:val="restart"/>
          </w:tcPr>
          <w:p w14:paraId="0E4F6A71" w14:textId="77777777" w:rsidR="00993668" w:rsidRPr="00FD2566" w:rsidRDefault="00993668" w:rsidP="00F938F2">
            <w:pPr>
              <w:pStyle w:val="ListParagraph"/>
              <w:numPr>
                <w:ilvl w:val="0"/>
                <w:numId w:val="36"/>
              </w:numPr>
              <w:spacing w:line="276" w:lineRule="auto"/>
              <w:ind w:left="27" w:hanging="27"/>
            </w:pPr>
          </w:p>
        </w:tc>
        <w:tc>
          <w:tcPr>
            <w:tcW w:w="2552" w:type="dxa"/>
            <w:vMerge w:val="restart"/>
          </w:tcPr>
          <w:p w14:paraId="17B317A4" w14:textId="1B49C494" w:rsidR="00993668" w:rsidRPr="00FD2566" w:rsidRDefault="00DC6E51" w:rsidP="003E7CF2">
            <w:pPr>
              <w:spacing w:line="276" w:lineRule="auto"/>
            </w:pPr>
            <w:r w:rsidRPr="00FD2566">
              <w:t>Interior finish</w:t>
            </w:r>
          </w:p>
        </w:tc>
        <w:tc>
          <w:tcPr>
            <w:tcW w:w="3151" w:type="dxa"/>
          </w:tcPr>
          <w:p w14:paraId="4C9EB6F5" w14:textId="0646FAF0" w:rsidR="00993668" w:rsidRPr="00FD2566" w:rsidRDefault="00DC6E51" w:rsidP="003E7CF2">
            <w:pPr>
              <w:spacing w:line="276" w:lineRule="auto"/>
              <w:jc w:val="center"/>
            </w:pPr>
            <w:r w:rsidRPr="00FD2566">
              <w:t>Plastering of brick and concrete walls</w:t>
            </w:r>
          </w:p>
        </w:tc>
        <w:tc>
          <w:tcPr>
            <w:tcW w:w="2514" w:type="dxa"/>
          </w:tcPr>
          <w:p w14:paraId="7FDDC0AC" w14:textId="77777777" w:rsidR="00993668" w:rsidRPr="00FD2566" w:rsidRDefault="00993668" w:rsidP="003E7CF2">
            <w:pPr>
              <w:spacing w:line="276" w:lineRule="auto"/>
              <w:jc w:val="center"/>
            </w:pPr>
            <w:r w:rsidRPr="00FD2566">
              <w:t>50</w:t>
            </w:r>
          </w:p>
        </w:tc>
        <w:tc>
          <w:tcPr>
            <w:tcW w:w="3974" w:type="dxa"/>
          </w:tcPr>
          <w:p w14:paraId="7935875C" w14:textId="77777777" w:rsidR="00993668" w:rsidRPr="00FD2566" w:rsidRDefault="00993668" w:rsidP="003E7CF2">
            <w:pPr>
              <w:spacing w:line="276" w:lineRule="auto"/>
              <w:jc w:val="center"/>
            </w:pPr>
          </w:p>
        </w:tc>
      </w:tr>
      <w:tr w:rsidR="00993668" w:rsidRPr="00FD2566" w14:paraId="43D7E10F" w14:textId="77777777" w:rsidTr="003E7CF2">
        <w:trPr>
          <w:trHeight w:val="42"/>
        </w:trPr>
        <w:tc>
          <w:tcPr>
            <w:tcW w:w="988" w:type="dxa"/>
            <w:vMerge/>
          </w:tcPr>
          <w:p w14:paraId="5314F627" w14:textId="77777777" w:rsidR="00993668" w:rsidRPr="00FD2566" w:rsidRDefault="00993668" w:rsidP="00F938F2">
            <w:pPr>
              <w:pStyle w:val="ListParagraph"/>
              <w:numPr>
                <w:ilvl w:val="0"/>
                <w:numId w:val="36"/>
              </w:numPr>
              <w:spacing w:line="276" w:lineRule="auto"/>
            </w:pPr>
          </w:p>
        </w:tc>
        <w:tc>
          <w:tcPr>
            <w:tcW w:w="2552" w:type="dxa"/>
            <w:vMerge/>
          </w:tcPr>
          <w:p w14:paraId="66340EBB" w14:textId="77777777" w:rsidR="00993668" w:rsidRPr="00FD2566" w:rsidRDefault="00993668" w:rsidP="003E7CF2">
            <w:pPr>
              <w:spacing w:line="276" w:lineRule="auto"/>
            </w:pPr>
          </w:p>
        </w:tc>
        <w:tc>
          <w:tcPr>
            <w:tcW w:w="3151" w:type="dxa"/>
          </w:tcPr>
          <w:p w14:paraId="76261098" w14:textId="256BD52C" w:rsidR="00993668" w:rsidRPr="00FD2566" w:rsidRDefault="00DC6E51" w:rsidP="003E7CF2">
            <w:pPr>
              <w:spacing w:line="276" w:lineRule="auto"/>
              <w:jc w:val="center"/>
            </w:pPr>
            <w:r w:rsidRPr="00FD2566">
              <w:t>Plastering of wooden walls and partitions</w:t>
            </w:r>
          </w:p>
        </w:tc>
        <w:tc>
          <w:tcPr>
            <w:tcW w:w="2514" w:type="dxa"/>
          </w:tcPr>
          <w:p w14:paraId="2D57904E" w14:textId="77777777" w:rsidR="00993668" w:rsidRPr="00FD2566" w:rsidRDefault="00993668" w:rsidP="003E7CF2">
            <w:pPr>
              <w:spacing w:line="276" w:lineRule="auto"/>
              <w:jc w:val="center"/>
            </w:pPr>
            <w:r w:rsidRPr="00FD2566">
              <w:t>30</w:t>
            </w:r>
          </w:p>
        </w:tc>
        <w:tc>
          <w:tcPr>
            <w:tcW w:w="3974" w:type="dxa"/>
          </w:tcPr>
          <w:p w14:paraId="1347C832" w14:textId="77777777" w:rsidR="00993668" w:rsidRPr="00FD2566" w:rsidRDefault="00993668" w:rsidP="003E7CF2">
            <w:pPr>
              <w:spacing w:line="276" w:lineRule="auto"/>
              <w:jc w:val="center"/>
            </w:pPr>
          </w:p>
        </w:tc>
      </w:tr>
      <w:tr w:rsidR="00993668" w:rsidRPr="00FD2566" w14:paraId="07F6D88E" w14:textId="77777777" w:rsidTr="003E7CF2">
        <w:trPr>
          <w:trHeight w:val="42"/>
        </w:trPr>
        <w:tc>
          <w:tcPr>
            <w:tcW w:w="988" w:type="dxa"/>
            <w:vMerge/>
          </w:tcPr>
          <w:p w14:paraId="4BE1CD72" w14:textId="77777777" w:rsidR="00993668" w:rsidRPr="00FD2566" w:rsidRDefault="00993668" w:rsidP="00F938F2">
            <w:pPr>
              <w:pStyle w:val="ListParagraph"/>
              <w:numPr>
                <w:ilvl w:val="0"/>
                <w:numId w:val="36"/>
              </w:numPr>
              <w:spacing w:line="276" w:lineRule="auto"/>
            </w:pPr>
          </w:p>
        </w:tc>
        <w:tc>
          <w:tcPr>
            <w:tcW w:w="2552" w:type="dxa"/>
            <w:vMerge/>
          </w:tcPr>
          <w:p w14:paraId="309375D1" w14:textId="77777777" w:rsidR="00993668" w:rsidRPr="00FD2566" w:rsidRDefault="00993668" w:rsidP="003E7CF2">
            <w:pPr>
              <w:spacing w:line="276" w:lineRule="auto"/>
            </w:pPr>
          </w:p>
        </w:tc>
        <w:tc>
          <w:tcPr>
            <w:tcW w:w="3151" w:type="dxa"/>
          </w:tcPr>
          <w:p w14:paraId="241B9FE1" w14:textId="3FC5C31F" w:rsidR="00993668" w:rsidRPr="00FD2566" w:rsidRDefault="00DC6E51" w:rsidP="003E7CF2">
            <w:pPr>
              <w:spacing w:line="276" w:lineRule="auto"/>
              <w:jc w:val="center"/>
            </w:pPr>
            <w:r w:rsidRPr="00FD2566">
              <w:t>Decorative plaster</w:t>
            </w:r>
          </w:p>
        </w:tc>
        <w:tc>
          <w:tcPr>
            <w:tcW w:w="2514" w:type="dxa"/>
          </w:tcPr>
          <w:p w14:paraId="52D1431E" w14:textId="77777777" w:rsidR="00993668" w:rsidRPr="00FD2566" w:rsidRDefault="00993668" w:rsidP="003E7CF2">
            <w:pPr>
              <w:spacing w:line="276" w:lineRule="auto"/>
              <w:jc w:val="center"/>
            </w:pPr>
            <w:r w:rsidRPr="00FD2566">
              <w:t>60</w:t>
            </w:r>
          </w:p>
        </w:tc>
        <w:tc>
          <w:tcPr>
            <w:tcW w:w="3974" w:type="dxa"/>
          </w:tcPr>
          <w:p w14:paraId="4108C192" w14:textId="77777777" w:rsidR="00993668" w:rsidRPr="00FD2566" w:rsidRDefault="00993668" w:rsidP="003E7CF2">
            <w:pPr>
              <w:spacing w:line="276" w:lineRule="auto"/>
              <w:jc w:val="center"/>
            </w:pPr>
          </w:p>
        </w:tc>
      </w:tr>
      <w:tr w:rsidR="00993668" w:rsidRPr="00FD2566" w14:paraId="49F4AE9C" w14:textId="77777777" w:rsidTr="003E7CF2">
        <w:trPr>
          <w:trHeight w:val="42"/>
        </w:trPr>
        <w:tc>
          <w:tcPr>
            <w:tcW w:w="988" w:type="dxa"/>
            <w:vMerge/>
          </w:tcPr>
          <w:p w14:paraId="23DE8340" w14:textId="77777777" w:rsidR="00993668" w:rsidRPr="00FD2566" w:rsidRDefault="00993668" w:rsidP="00F938F2">
            <w:pPr>
              <w:pStyle w:val="ListParagraph"/>
              <w:numPr>
                <w:ilvl w:val="0"/>
                <w:numId w:val="36"/>
              </w:numPr>
              <w:spacing w:line="276" w:lineRule="auto"/>
            </w:pPr>
          </w:p>
        </w:tc>
        <w:tc>
          <w:tcPr>
            <w:tcW w:w="2552" w:type="dxa"/>
            <w:vMerge/>
          </w:tcPr>
          <w:p w14:paraId="2A5DE28D" w14:textId="77777777" w:rsidR="00993668" w:rsidRPr="00FD2566" w:rsidRDefault="00993668" w:rsidP="003E7CF2">
            <w:pPr>
              <w:spacing w:line="276" w:lineRule="auto"/>
            </w:pPr>
          </w:p>
        </w:tc>
        <w:tc>
          <w:tcPr>
            <w:tcW w:w="3151" w:type="dxa"/>
          </w:tcPr>
          <w:p w14:paraId="6EC90CD1" w14:textId="4B66BEBB" w:rsidR="00993668" w:rsidRPr="00FD2566" w:rsidRDefault="00DC6E51" w:rsidP="003E7CF2">
            <w:pPr>
              <w:spacing w:line="276" w:lineRule="auto"/>
              <w:jc w:val="center"/>
            </w:pPr>
            <w:r w:rsidRPr="00FD2566">
              <w:t>Ceramic tiles</w:t>
            </w:r>
          </w:p>
        </w:tc>
        <w:tc>
          <w:tcPr>
            <w:tcW w:w="2514" w:type="dxa"/>
          </w:tcPr>
          <w:p w14:paraId="31FDA6B6" w14:textId="77777777" w:rsidR="00993668" w:rsidRPr="00FD2566" w:rsidRDefault="00993668" w:rsidP="003E7CF2">
            <w:pPr>
              <w:spacing w:line="276" w:lineRule="auto"/>
              <w:jc w:val="center"/>
            </w:pPr>
            <w:r w:rsidRPr="00FD2566">
              <w:t>40</w:t>
            </w:r>
          </w:p>
        </w:tc>
        <w:tc>
          <w:tcPr>
            <w:tcW w:w="3974" w:type="dxa"/>
          </w:tcPr>
          <w:p w14:paraId="6AF16676" w14:textId="77777777" w:rsidR="00993668" w:rsidRPr="00FD2566" w:rsidRDefault="00993668" w:rsidP="003E7CF2">
            <w:pPr>
              <w:spacing w:line="276" w:lineRule="auto"/>
              <w:jc w:val="center"/>
            </w:pPr>
          </w:p>
        </w:tc>
      </w:tr>
      <w:tr w:rsidR="00993668" w:rsidRPr="00FD2566" w14:paraId="16D9C702" w14:textId="77777777" w:rsidTr="003E7CF2">
        <w:trPr>
          <w:trHeight w:val="42"/>
        </w:trPr>
        <w:tc>
          <w:tcPr>
            <w:tcW w:w="988" w:type="dxa"/>
            <w:vMerge/>
          </w:tcPr>
          <w:p w14:paraId="4ADB6652" w14:textId="77777777" w:rsidR="00993668" w:rsidRPr="00FD2566" w:rsidRDefault="00993668" w:rsidP="00F938F2">
            <w:pPr>
              <w:pStyle w:val="ListParagraph"/>
              <w:numPr>
                <w:ilvl w:val="0"/>
                <w:numId w:val="36"/>
              </w:numPr>
              <w:spacing w:line="276" w:lineRule="auto"/>
            </w:pPr>
          </w:p>
        </w:tc>
        <w:tc>
          <w:tcPr>
            <w:tcW w:w="2552" w:type="dxa"/>
            <w:vMerge/>
          </w:tcPr>
          <w:p w14:paraId="5DF134D9" w14:textId="77777777" w:rsidR="00993668" w:rsidRPr="00FD2566" w:rsidRDefault="00993668" w:rsidP="003E7CF2">
            <w:pPr>
              <w:spacing w:line="276" w:lineRule="auto"/>
            </w:pPr>
          </w:p>
        </w:tc>
        <w:tc>
          <w:tcPr>
            <w:tcW w:w="3151" w:type="dxa"/>
          </w:tcPr>
          <w:p w14:paraId="0985599A" w14:textId="3A4C7078" w:rsidR="00993668" w:rsidRPr="00FD2566" w:rsidRDefault="00DC6E51" w:rsidP="003E7CF2">
            <w:pPr>
              <w:spacing w:line="276" w:lineRule="auto"/>
              <w:jc w:val="center"/>
            </w:pPr>
            <w:r w:rsidRPr="00FD2566">
              <w:t>Stone slabs</w:t>
            </w:r>
          </w:p>
        </w:tc>
        <w:tc>
          <w:tcPr>
            <w:tcW w:w="2514" w:type="dxa"/>
          </w:tcPr>
          <w:p w14:paraId="5BCB2A95" w14:textId="77777777" w:rsidR="00993668" w:rsidRPr="00FD2566" w:rsidRDefault="00993668" w:rsidP="003E7CF2">
            <w:pPr>
              <w:spacing w:line="276" w:lineRule="auto"/>
              <w:jc w:val="center"/>
            </w:pPr>
            <w:r w:rsidRPr="00FD2566">
              <w:t>80</w:t>
            </w:r>
          </w:p>
        </w:tc>
        <w:tc>
          <w:tcPr>
            <w:tcW w:w="3974" w:type="dxa"/>
          </w:tcPr>
          <w:p w14:paraId="1C2D7477" w14:textId="77777777" w:rsidR="00993668" w:rsidRPr="00FD2566" w:rsidRDefault="00993668" w:rsidP="003E7CF2">
            <w:pPr>
              <w:spacing w:line="276" w:lineRule="auto"/>
              <w:jc w:val="center"/>
            </w:pPr>
          </w:p>
        </w:tc>
      </w:tr>
      <w:tr w:rsidR="00993668" w:rsidRPr="00FD2566" w14:paraId="7AE46C22" w14:textId="77777777" w:rsidTr="003E7CF2">
        <w:trPr>
          <w:trHeight w:val="42"/>
        </w:trPr>
        <w:tc>
          <w:tcPr>
            <w:tcW w:w="988" w:type="dxa"/>
            <w:vMerge/>
          </w:tcPr>
          <w:p w14:paraId="3BB46008" w14:textId="77777777" w:rsidR="00993668" w:rsidRPr="00FD2566" w:rsidRDefault="00993668" w:rsidP="00F938F2">
            <w:pPr>
              <w:pStyle w:val="ListParagraph"/>
              <w:numPr>
                <w:ilvl w:val="0"/>
                <w:numId w:val="36"/>
              </w:numPr>
              <w:spacing w:line="276" w:lineRule="auto"/>
            </w:pPr>
          </w:p>
        </w:tc>
        <w:tc>
          <w:tcPr>
            <w:tcW w:w="2552" w:type="dxa"/>
            <w:vMerge/>
          </w:tcPr>
          <w:p w14:paraId="11D4F79D" w14:textId="77777777" w:rsidR="00993668" w:rsidRPr="00FD2566" w:rsidRDefault="00993668" w:rsidP="003E7CF2">
            <w:pPr>
              <w:spacing w:line="276" w:lineRule="auto"/>
            </w:pPr>
          </w:p>
        </w:tc>
        <w:tc>
          <w:tcPr>
            <w:tcW w:w="3151" w:type="dxa"/>
          </w:tcPr>
          <w:p w14:paraId="322BFA4F" w14:textId="130FFE63" w:rsidR="00993668" w:rsidRPr="00FD2566" w:rsidRDefault="00DC6E51" w:rsidP="003E7CF2">
            <w:pPr>
              <w:spacing w:line="276" w:lineRule="auto"/>
              <w:jc w:val="center"/>
            </w:pPr>
            <w:r w:rsidRPr="00FD2566">
              <w:t>Wooden cladding</w:t>
            </w:r>
          </w:p>
        </w:tc>
        <w:tc>
          <w:tcPr>
            <w:tcW w:w="2514" w:type="dxa"/>
          </w:tcPr>
          <w:p w14:paraId="5C2E6BFC" w14:textId="77777777" w:rsidR="00993668" w:rsidRPr="00FD2566" w:rsidRDefault="00993668" w:rsidP="003E7CF2">
            <w:pPr>
              <w:spacing w:line="276" w:lineRule="auto"/>
              <w:jc w:val="center"/>
            </w:pPr>
            <w:r w:rsidRPr="00FD2566">
              <w:t>40</w:t>
            </w:r>
          </w:p>
        </w:tc>
        <w:tc>
          <w:tcPr>
            <w:tcW w:w="3974" w:type="dxa"/>
          </w:tcPr>
          <w:p w14:paraId="7BF180BA" w14:textId="77777777" w:rsidR="00993668" w:rsidRPr="00FD2566" w:rsidRDefault="00993668" w:rsidP="003E7CF2">
            <w:pPr>
              <w:spacing w:line="276" w:lineRule="auto"/>
              <w:jc w:val="center"/>
            </w:pPr>
          </w:p>
        </w:tc>
      </w:tr>
      <w:tr w:rsidR="00993668" w:rsidRPr="00FD2566" w14:paraId="1ED2D362" w14:textId="77777777" w:rsidTr="003E7CF2">
        <w:trPr>
          <w:trHeight w:val="42"/>
        </w:trPr>
        <w:tc>
          <w:tcPr>
            <w:tcW w:w="988" w:type="dxa"/>
            <w:vMerge/>
          </w:tcPr>
          <w:p w14:paraId="28154B44" w14:textId="77777777" w:rsidR="00993668" w:rsidRPr="00FD2566" w:rsidRDefault="00993668" w:rsidP="00F938F2">
            <w:pPr>
              <w:pStyle w:val="ListParagraph"/>
              <w:numPr>
                <w:ilvl w:val="0"/>
                <w:numId w:val="36"/>
              </w:numPr>
              <w:spacing w:line="276" w:lineRule="auto"/>
            </w:pPr>
          </w:p>
        </w:tc>
        <w:tc>
          <w:tcPr>
            <w:tcW w:w="2552" w:type="dxa"/>
            <w:vMerge/>
          </w:tcPr>
          <w:p w14:paraId="53F52D5E" w14:textId="77777777" w:rsidR="00993668" w:rsidRPr="00FD2566" w:rsidRDefault="00993668" w:rsidP="003E7CF2">
            <w:pPr>
              <w:spacing w:line="276" w:lineRule="auto"/>
            </w:pPr>
          </w:p>
        </w:tc>
        <w:tc>
          <w:tcPr>
            <w:tcW w:w="3151" w:type="dxa"/>
          </w:tcPr>
          <w:p w14:paraId="7FDA5BCA" w14:textId="48B97145" w:rsidR="00993668" w:rsidRPr="00FD2566" w:rsidRDefault="00DC6E51" w:rsidP="003E7CF2">
            <w:pPr>
              <w:spacing w:line="276" w:lineRule="auto"/>
              <w:jc w:val="center"/>
            </w:pPr>
            <w:r w:rsidRPr="00FD2566">
              <w:t>Plastic cladding</w:t>
            </w:r>
          </w:p>
        </w:tc>
        <w:tc>
          <w:tcPr>
            <w:tcW w:w="2514" w:type="dxa"/>
          </w:tcPr>
          <w:p w14:paraId="7700631E" w14:textId="77777777" w:rsidR="00993668" w:rsidRPr="00FD2566" w:rsidRDefault="00993668" w:rsidP="003E7CF2">
            <w:pPr>
              <w:spacing w:line="276" w:lineRule="auto"/>
              <w:jc w:val="center"/>
            </w:pPr>
            <w:r w:rsidRPr="00FD2566">
              <w:t>30</w:t>
            </w:r>
          </w:p>
        </w:tc>
        <w:tc>
          <w:tcPr>
            <w:tcW w:w="3974" w:type="dxa"/>
          </w:tcPr>
          <w:p w14:paraId="64E77726" w14:textId="77777777" w:rsidR="00993668" w:rsidRPr="00FD2566" w:rsidRDefault="00993668" w:rsidP="003E7CF2">
            <w:pPr>
              <w:spacing w:line="276" w:lineRule="auto"/>
              <w:jc w:val="center"/>
            </w:pPr>
          </w:p>
        </w:tc>
      </w:tr>
      <w:tr w:rsidR="00993668" w:rsidRPr="00FD2566" w14:paraId="5B4F189D" w14:textId="77777777" w:rsidTr="003E7CF2">
        <w:trPr>
          <w:trHeight w:val="42"/>
        </w:trPr>
        <w:tc>
          <w:tcPr>
            <w:tcW w:w="988" w:type="dxa"/>
            <w:vMerge/>
          </w:tcPr>
          <w:p w14:paraId="190423A1" w14:textId="77777777" w:rsidR="00993668" w:rsidRPr="00FD2566" w:rsidRDefault="00993668" w:rsidP="00F938F2">
            <w:pPr>
              <w:pStyle w:val="ListParagraph"/>
              <w:numPr>
                <w:ilvl w:val="0"/>
                <w:numId w:val="36"/>
              </w:numPr>
              <w:spacing w:line="276" w:lineRule="auto"/>
            </w:pPr>
          </w:p>
        </w:tc>
        <w:tc>
          <w:tcPr>
            <w:tcW w:w="2552" w:type="dxa"/>
            <w:vMerge/>
          </w:tcPr>
          <w:p w14:paraId="4ED7A6D6" w14:textId="77777777" w:rsidR="00993668" w:rsidRPr="00FD2566" w:rsidRDefault="00993668" w:rsidP="003E7CF2">
            <w:pPr>
              <w:spacing w:line="276" w:lineRule="auto"/>
            </w:pPr>
          </w:p>
        </w:tc>
        <w:tc>
          <w:tcPr>
            <w:tcW w:w="3151" w:type="dxa"/>
          </w:tcPr>
          <w:p w14:paraId="4228474B" w14:textId="411D814C" w:rsidR="00993668" w:rsidRPr="00FD2566" w:rsidRDefault="00DC6E51" w:rsidP="003E7CF2">
            <w:pPr>
              <w:spacing w:line="276" w:lineRule="auto"/>
              <w:jc w:val="center"/>
            </w:pPr>
            <w:r w:rsidRPr="00FD2566">
              <w:t>Metal cladding</w:t>
            </w:r>
          </w:p>
        </w:tc>
        <w:tc>
          <w:tcPr>
            <w:tcW w:w="2514" w:type="dxa"/>
          </w:tcPr>
          <w:p w14:paraId="1E43E323" w14:textId="77777777" w:rsidR="00993668" w:rsidRPr="00FD2566" w:rsidRDefault="00993668" w:rsidP="003E7CF2">
            <w:pPr>
              <w:spacing w:line="276" w:lineRule="auto"/>
              <w:jc w:val="center"/>
            </w:pPr>
            <w:r w:rsidRPr="00FD2566">
              <w:t>30</w:t>
            </w:r>
          </w:p>
        </w:tc>
        <w:tc>
          <w:tcPr>
            <w:tcW w:w="3974" w:type="dxa"/>
          </w:tcPr>
          <w:p w14:paraId="2D6D75DB" w14:textId="77777777" w:rsidR="00993668" w:rsidRPr="00FD2566" w:rsidRDefault="00993668" w:rsidP="003E7CF2">
            <w:pPr>
              <w:spacing w:line="276" w:lineRule="auto"/>
              <w:jc w:val="center"/>
            </w:pPr>
          </w:p>
        </w:tc>
      </w:tr>
      <w:tr w:rsidR="00993668" w:rsidRPr="00FD2566" w14:paraId="563BF54D" w14:textId="77777777" w:rsidTr="003E7CF2">
        <w:trPr>
          <w:trHeight w:val="42"/>
        </w:trPr>
        <w:tc>
          <w:tcPr>
            <w:tcW w:w="988" w:type="dxa"/>
            <w:vMerge/>
          </w:tcPr>
          <w:p w14:paraId="047038DF" w14:textId="77777777" w:rsidR="00993668" w:rsidRPr="00FD2566" w:rsidRDefault="00993668" w:rsidP="00F938F2">
            <w:pPr>
              <w:pStyle w:val="ListParagraph"/>
              <w:numPr>
                <w:ilvl w:val="0"/>
                <w:numId w:val="36"/>
              </w:numPr>
              <w:spacing w:line="276" w:lineRule="auto"/>
            </w:pPr>
          </w:p>
        </w:tc>
        <w:tc>
          <w:tcPr>
            <w:tcW w:w="2552" w:type="dxa"/>
            <w:vMerge/>
          </w:tcPr>
          <w:p w14:paraId="604283D3" w14:textId="77777777" w:rsidR="00993668" w:rsidRPr="00FD2566" w:rsidRDefault="00993668" w:rsidP="003E7CF2">
            <w:pPr>
              <w:spacing w:line="276" w:lineRule="auto"/>
            </w:pPr>
          </w:p>
        </w:tc>
        <w:tc>
          <w:tcPr>
            <w:tcW w:w="3151" w:type="dxa"/>
          </w:tcPr>
          <w:p w14:paraId="72C8140F" w14:textId="4B49CC82" w:rsidR="00993668" w:rsidRPr="00FD2566" w:rsidRDefault="00DC6E51" w:rsidP="003E7CF2">
            <w:pPr>
              <w:spacing w:line="276" w:lineRule="auto"/>
              <w:jc w:val="center"/>
            </w:pPr>
            <w:r w:rsidRPr="00FD2566">
              <w:t>Wood cork panels</w:t>
            </w:r>
          </w:p>
        </w:tc>
        <w:tc>
          <w:tcPr>
            <w:tcW w:w="2514" w:type="dxa"/>
          </w:tcPr>
          <w:p w14:paraId="00B67E90" w14:textId="77777777" w:rsidR="00993668" w:rsidRPr="00FD2566" w:rsidRDefault="00993668" w:rsidP="003E7CF2">
            <w:pPr>
              <w:spacing w:line="276" w:lineRule="auto"/>
              <w:jc w:val="center"/>
            </w:pPr>
            <w:r w:rsidRPr="00FD2566">
              <w:t>12</w:t>
            </w:r>
          </w:p>
        </w:tc>
        <w:tc>
          <w:tcPr>
            <w:tcW w:w="3974" w:type="dxa"/>
          </w:tcPr>
          <w:p w14:paraId="7421F835" w14:textId="77777777" w:rsidR="00993668" w:rsidRPr="00FD2566" w:rsidRDefault="00993668" w:rsidP="003E7CF2">
            <w:pPr>
              <w:spacing w:line="276" w:lineRule="auto"/>
              <w:jc w:val="center"/>
            </w:pPr>
          </w:p>
        </w:tc>
      </w:tr>
      <w:tr w:rsidR="00993668" w:rsidRPr="00FD2566" w14:paraId="3DDE5AB7" w14:textId="77777777" w:rsidTr="003E7CF2">
        <w:trPr>
          <w:trHeight w:val="42"/>
        </w:trPr>
        <w:tc>
          <w:tcPr>
            <w:tcW w:w="988" w:type="dxa"/>
            <w:vMerge/>
          </w:tcPr>
          <w:p w14:paraId="553E6D81" w14:textId="77777777" w:rsidR="00993668" w:rsidRPr="00FD2566" w:rsidRDefault="00993668" w:rsidP="00F938F2">
            <w:pPr>
              <w:pStyle w:val="ListParagraph"/>
              <w:numPr>
                <w:ilvl w:val="0"/>
                <w:numId w:val="36"/>
              </w:numPr>
              <w:spacing w:line="276" w:lineRule="auto"/>
            </w:pPr>
          </w:p>
        </w:tc>
        <w:tc>
          <w:tcPr>
            <w:tcW w:w="2552" w:type="dxa"/>
            <w:vMerge/>
          </w:tcPr>
          <w:p w14:paraId="56FBC23B" w14:textId="77777777" w:rsidR="00993668" w:rsidRPr="00FD2566" w:rsidRDefault="00993668" w:rsidP="003E7CF2">
            <w:pPr>
              <w:spacing w:line="276" w:lineRule="auto"/>
            </w:pPr>
          </w:p>
        </w:tc>
        <w:tc>
          <w:tcPr>
            <w:tcW w:w="3151" w:type="dxa"/>
          </w:tcPr>
          <w:p w14:paraId="13573F82" w14:textId="22325F13" w:rsidR="00993668" w:rsidRPr="00FD2566" w:rsidRDefault="00DC6E51" w:rsidP="003E7CF2">
            <w:pPr>
              <w:spacing w:line="276" w:lineRule="auto"/>
              <w:jc w:val="center"/>
            </w:pPr>
            <w:r w:rsidRPr="00FD2566">
              <w:t>Wood fibre panels</w:t>
            </w:r>
          </w:p>
        </w:tc>
        <w:tc>
          <w:tcPr>
            <w:tcW w:w="2514" w:type="dxa"/>
          </w:tcPr>
          <w:p w14:paraId="152C0B30" w14:textId="77777777" w:rsidR="00993668" w:rsidRPr="00FD2566" w:rsidRDefault="00993668" w:rsidP="003E7CF2">
            <w:pPr>
              <w:spacing w:line="276" w:lineRule="auto"/>
              <w:jc w:val="center"/>
            </w:pPr>
            <w:r w:rsidRPr="00FD2566">
              <w:t>30</w:t>
            </w:r>
          </w:p>
        </w:tc>
        <w:tc>
          <w:tcPr>
            <w:tcW w:w="3974" w:type="dxa"/>
          </w:tcPr>
          <w:p w14:paraId="55B5E350" w14:textId="77777777" w:rsidR="00993668" w:rsidRPr="00FD2566" w:rsidRDefault="00993668" w:rsidP="003E7CF2">
            <w:pPr>
              <w:spacing w:line="276" w:lineRule="auto"/>
              <w:jc w:val="center"/>
            </w:pPr>
          </w:p>
        </w:tc>
      </w:tr>
      <w:tr w:rsidR="00993668" w:rsidRPr="00FD2566" w14:paraId="19B96DF6" w14:textId="77777777" w:rsidTr="003E7CF2">
        <w:trPr>
          <w:trHeight w:val="42"/>
        </w:trPr>
        <w:tc>
          <w:tcPr>
            <w:tcW w:w="988" w:type="dxa"/>
            <w:vMerge/>
          </w:tcPr>
          <w:p w14:paraId="164AF27A" w14:textId="77777777" w:rsidR="00993668" w:rsidRPr="00FD2566" w:rsidRDefault="00993668" w:rsidP="00F938F2">
            <w:pPr>
              <w:pStyle w:val="ListParagraph"/>
              <w:numPr>
                <w:ilvl w:val="0"/>
                <w:numId w:val="36"/>
              </w:numPr>
              <w:spacing w:line="276" w:lineRule="auto"/>
            </w:pPr>
          </w:p>
        </w:tc>
        <w:tc>
          <w:tcPr>
            <w:tcW w:w="2552" w:type="dxa"/>
            <w:vMerge/>
          </w:tcPr>
          <w:p w14:paraId="5444FD8C" w14:textId="77777777" w:rsidR="00993668" w:rsidRPr="00FD2566" w:rsidRDefault="00993668" w:rsidP="003E7CF2">
            <w:pPr>
              <w:spacing w:line="276" w:lineRule="auto"/>
            </w:pPr>
          </w:p>
        </w:tc>
        <w:tc>
          <w:tcPr>
            <w:tcW w:w="3151" w:type="dxa"/>
          </w:tcPr>
          <w:p w14:paraId="75BFCBC8" w14:textId="223A18C6" w:rsidR="00993668" w:rsidRPr="00FD2566" w:rsidRDefault="00DC6E51" w:rsidP="003E7CF2">
            <w:pPr>
              <w:spacing w:line="276" w:lineRule="auto"/>
              <w:jc w:val="center"/>
            </w:pPr>
            <w:r w:rsidRPr="00FD2566">
              <w:t>Particleboard</w:t>
            </w:r>
          </w:p>
        </w:tc>
        <w:tc>
          <w:tcPr>
            <w:tcW w:w="2514" w:type="dxa"/>
          </w:tcPr>
          <w:p w14:paraId="59F9B562" w14:textId="77777777" w:rsidR="00993668" w:rsidRPr="00FD2566" w:rsidRDefault="00993668" w:rsidP="003E7CF2">
            <w:pPr>
              <w:spacing w:line="276" w:lineRule="auto"/>
              <w:jc w:val="center"/>
            </w:pPr>
            <w:r w:rsidRPr="00FD2566">
              <w:t>30</w:t>
            </w:r>
          </w:p>
        </w:tc>
        <w:tc>
          <w:tcPr>
            <w:tcW w:w="3974" w:type="dxa"/>
          </w:tcPr>
          <w:p w14:paraId="5BB06903" w14:textId="77777777" w:rsidR="00993668" w:rsidRPr="00FD2566" w:rsidRDefault="00993668" w:rsidP="003E7CF2">
            <w:pPr>
              <w:spacing w:line="276" w:lineRule="auto"/>
              <w:jc w:val="center"/>
            </w:pPr>
          </w:p>
        </w:tc>
      </w:tr>
      <w:tr w:rsidR="00993668" w:rsidRPr="00FD2566" w14:paraId="38DAC04D" w14:textId="77777777" w:rsidTr="003E7CF2">
        <w:trPr>
          <w:trHeight w:val="42"/>
        </w:trPr>
        <w:tc>
          <w:tcPr>
            <w:tcW w:w="988" w:type="dxa"/>
            <w:vMerge/>
          </w:tcPr>
          <w:p w14:paraId="79BC2FFC" w14:textId="77777777" w:rsidR="00993668" w:rsidRPr="00FD2566" w:rsidRDefault="00993668" w:rsidP="00F938F2">
            <w:pPr>
              <w:pStyle w:val="ListParagraph"/>
              <w:numPr>
                <w:ilvl w:val="0"/>
                <w:numId w:val="36"/>
              </w:numPr>
              <w:spacing w:line="276" w:lineRule="auto"/>
            </w:pPr>
          </w:p>
        </w:tc>
        <w:tc>
          <w:tcPr>
            <w:tcW w:w="2552" w:type="dxa"/>
            <w:vMerge/>
          </w:tcPr>
          <w:p w14:paraId="4389CA89" w14:textId="77777777" w:rsidR="00993668" w:rsidRPr="00FD2566" w:rsidRDefault="00993668" w:rsidP="003E7CF2">
            <w:pPr>
              <w:spacing w:line="276" w:lineRule="auto"/>
            </w:pPr>
          </w:p>
        </w:tc>
        <w:tc>
          <w:tcPr>
            <w:tcW w:w="3151" w:type="dxa"/>
          </w:tcPr>
          <w:p w14:paraId="182BCA81" w14:textId="132B10B3" w:rsidR="00993668" w:rsidRPr="00FD2566" w:rsidRDefault="00DC6E51" w:rsidP="003E7CF2">
            <w:pPr>
              <w:spacing w:line="276" w:lineRule="auto"/>
              <w:jc w:val="center"/>
            </w:pPr>
            <w:r w:rsidRPr="00FD2566">
              <w:t>Decorative bricks</w:t>
            </w:r>
          </w:p>
        </w:tc>
        <w:tc>
          <w:tcPr>
            <w:tcW w:w="2514" w:type="dxa"/>
          </w:tcPr>
          <w:p w14:paraId="63047D72" w14:textId="77777777" w:rsidR="00993668" w:rsidRPr="00FD2566" w:rsidRDefault="00993668" w:rsidP="003E7CF2">
            <w:pPr>
              <w:spacing w:line="276" w:lineRule="auto"/>
              <w:jc w:val="center"/>
            </w:pPr>
            <w:r w:rsidRPr="00FD2566">
              <w:t>75</w:t>
            </w:r>
          </w:p>
        </w:tc>
        <w:tc>
          <w:tcPr>
            <w:tcW w:w="3974" w:type="dxa"/>
          </w:tcPr>
          <w:p w14:paraId="3E4D5C4D" w14:textId="77777777" w:rsidR="00993668" w:rsidRPr="00FD2566" w:rsidRDefault="00993668" w:rsidP="003E7CF2">
            <w:pPr>
              <w:spacing w:line="276" w:lineRule="auto"/>
              <w:jc w:val="center"/>
            </w:pPr>
          </w:p>
        </w:tc>
      </w:tr>
      <w:tr w:rsidR="00993668" w:rsidRPr="00FD2566" w14:paraId="21995D7A" w14:textId="77777777" w:rsidTr="003E7CF2">
        <w:trPr>
          <w:trHeight w:val="42"/>
        </w:trPr>
        <w:tc>
          <w:tcPr>
            <w:tcW w:w="988" w:type="dxa"/>
            <w:vMerge/>
          </w:tcPr>
          <w:p w14:paraId="3B102B01" w14:textId="77777777" w:rsidR="00993668" w:rsidRPr="00FD2566" w:rsidRDefault="00993668" w:rsidP="00F938F2">
            <w:pPr>
              <w:pStyle w:val="ListParagraph"/>
              <w:numPr>
                <w:ilvl w:val="0"/>
                <w:numId w:val="36"/>
              </w:numPr>
              <w:spacing w:line="276" w:lineRule="auto"/>
            </w:pPr>
          </w:p>
        </w:tc>
        <w:tc>
          <w:tcPr>
            <w:tcW w:w="2552" w:type="dxa"/>
            <w:vMerge/>
          </w:tcPr>
          <w:p w14:paraId="764EA7D1" w14:textId="77777777" w:rsidR="00993668" w:rsidRPr="00FD2566" w:rsidRDefault="00993668" w:rsidP="003E7CF2">
            <w:pPr>
              <w:spacing w:line="276" w:lineRule="auto"/>
            </w:pPr>
          </w:p>
        </w:tc>
        <w:tc>
          <w:tcPr>
            <w:tcW w:w="3151" w:type="dxa"/>
          </w:tcPr>
          <w:p w14:paraId="4288F0B1" w14:textId="68B907E1" w:rsidR="00993668" w:rsidRPr="00FD2566" w:rsidRDefault="00DC6E51" w:rsidP="003E7CF2">
            <w:pPr>
              <w:spacing w:line="276" w:lineRule="auto"/>
              <w:jc w:val="center"/>
            </w:pPr>
            <w:r w:rsidRPr="00FD2566">
              <w:t>Gypsum sheets</w:t>
            </w:r>
          </w:p>
        </w:tc>
        <w:tc>
          <w:tcPr>
            <w:tcW w:w="2514" w:type="dxa"/>
          </w:tcPr>
          <w:p w14:paraId="1A868235" w14:textId="77777777" w:rsidR="00993668" w:rsidRPr="00FD2566" w:rsidRDefault="00993668" w:rsidP="003E7CF2">
            <w:pPr>
              <w:spacing w:line="276" w:lineRule="auto"/>
              <w:jc w:val="center"/>
            </w:pPr>
            <w:r w:rsidRPr="00FD2566">
              <w:t>30</w:t>
            </w:r>
          </w:p>
        </w:tc>
        <w:tc>
          <w:tcPr>
            <w:tcW w:w="3974" w:type="dxa"/>
          </w:tcPr>
          <w:p w14:paraId="353DDECE" w14:textId="77777777" w:rsidR="00993668" w:rsidRPr="00FD2566" w:rsidRDefault="00993668" w:rsidP="003E7CF2">
            <w:pPr>
              <w:spacing w:line="276" w:lineRule="auto"/>
              <w:jc w:val="center"/>
            </w:pPr>
          </w:p>
        </w:tc>
      </w:tr>
      <w:tr w:rsidR="00993668" w:rsidRPr="00FD2566" w14:paraId="6B4ED4AB" w14:textId="77777777" w:rsidTr="003E7CF2">
        <w:trPr>
          <w:trHeight w:val="185"/>
        </w:trPr>
        <w:tc>
          <w:tcPr>
            <w:tcW w:w="988" w:type="dxa"/>
            <w:vMerge w:val="restart"/>
          </w:tcPr>
          <w:p w14:paraId="13A3E697" w14:textId="77777777" w:rsidR="00993668" w:rsidRPr="00FD2566" w:rsidRDefault="00993668" w:rsidP="00F938F2">
            <w:pPr>
              <w:pStyle w:val="ListParagraph"/>
              <w:numPr>
                <w:ilvl w:val="0"/>
                <w:numId w:val="36"/>
              </w:numPr>
              <w:spacing w:line="276" w:lineRule="auto"/>
              <w:ind w:left="27" w:firstLine="0"/>
            </w:pPr>
          </w:p>
        </w:tc>
        <w:tc>
          <w:tcPr>
            <w:tcW w:w="2552" w:type="dxa"/>
            <w:vMerge w:val="restart"/>
          </w:tcPr>
          <w:p w14:paraId="11D1FD75" w14:textId="25CCDC58" w:rsidR="00993668" w:rsidRPr="00FD2566" w:rsidRDefault="00DC6E51" w:rsidP="003E7CF2">
            <w:pPr>
              <w:spacing w:line="276" w:lineRule="auto"/>
            </w:pPr>
            <w:r w:rsidRPr="00FD2566">
              <w:t>Heating</w:t>
            </w:r>
          </w:p>
        </w:tc>
        <w:tc>
          <w:tcPr>
            <w:tcW w:w="3151" w:type="dxa"/>
          </w:tcPr>
          <w:p w14:paraId="3FF539BC" w14:textId="16E62335" w:rsidR="00993668" w:rsidRPr="00FD2566" w:rsidRDefault="00DC6E51" w:rsidP="00DC6E51">
            <w:pPr>
              <w:spacing w:line="276" w:lineRule="auto"/>
              <w:jc w:val="center"/>
            </w:pPr>
            <w:r w:rsidRPr="00FD2566">
              <w:t>Heating from central  systems</w:t>
            </w:r>
            <w:r w:rsidR="00993668" w:rsidRPr="00FD2566">
              <w:t xml:space="preserve">, </w:t>
            </w:r>
            <w:r w:rsidRPr="00FD2566">
              <w:t>block, district, group boiler houses</w:t>
            </w:r>
          </w:p>
        </w:tc>
        <w:tc>
          <w:tcPr>
            <w:tcW w:w="2514" w:type="dxa"/>
          </w:tcPr>
          <w:p w14:paraId="3DB4BF08" w14:textId="77777777" w:rsidR="00993668" w:rsidRPr="00FD2566" w:rsidRDefault="00993668" w:rsidP="003E7CF2">
            <w:pPr>
              <w:spacing w:line="276" w:lineRule="auto"/>
              <w:jc w:val="center"/>
            </w:pPr>
            <w:r w:rsidRPr="00FD2566">
              <w:t>30</w:t>
            </w:r>
          </w:p>
        </w:tc>
        <w:tc>
          <w:tcPr>
            <w:tcW w:w="3974" w:type="dxa"/>
          </w:tcPr>
          <w:p w14:paraId="5A1178A9" w14:textId="77777777" w:rsidR="00993668" w:rsidRPr="00FD2566" w:rsidRDefault="00993668" w:rsidP="003E7CF2">
            <w:pPr>
              <w:spacing w:line="276" w:lineRule="auto"/>
              <w:jc w:val="center"/>
            </w:pPr>
          </w:p>
        </w:tc>
      </w:tr>
      <w:tr w:rsidR="00993668" w:rsidRPr="00FD2566" w14:paraId="79A3B66C" w14:textId="77777777" w:rsidTr="003E7CF2">
        <w:trPr>
          <w:trHeight w:val="185"/>
        </w:trPr>
        <w:tc>
          <w:tcPr>
            <w:tcW w:w="988" w:type="dxa"/>
            <w:vMerge/>
          </w:tcPr>
          <w:p w14:paraId="4A4185D4" w14:textId="77777777" w:rsidR="00993668" w:rsidRPr="00FD2566" w:rsidRDefault="00993668" w:rsidP="00F938F2">
            <w:pPr>
              <w:pStyle w:val="ListParagraph"/>
              <w:numPr>
                <w:ilvl w:val="0"/>
                <w:numId w:val="36"/>
              </w:numPr>
              <w:spacing w:line="276" w:lineRule="auto"/>
            </w:pPr>
          </w:p>
        </w:tc>
        <w:tc>
          <w:tcPr>
            <w:tcW w:w="2552" w:type="dxa"/>
            <w:vMerge/>
          </w:tcPr>
          <w:p w14:paraId="4EB7EA76" w14:textId="77777777" w:rsidR="00993668" w:rsidRPr="00FD2566" w:rsidRDefault="00993668" w:rsidP="003E7CF2">
            <w:pPr>
              <w:spacing w:line="276" w:lineRule="auto"/>
            </w:pPr>
          </w:p>
        </w:tc>
        <w:tc>
          <w:tcPr>
            <w:tcW w:w="3151" w:type="dxa"/>
          </w:tcPr>
          <w:p w14:paraId="00AA7F8C" w14:textId="7EFE9DD6" w:rsidR="00993668" w:rsidRPr="00FD2566" w:rsidRDefault="00DC6E51" w:rsidP="00DC6E51">
            <w:pPr>
              <w:spacing w:line="276" w:lineRule="auto"/>
              <w:jc w:val="center"/>
            </w:pPr>
            <w:r w:rsidRPr="00FD2566">
              <w:t>Local heating, local boiler house</w:t>
            </w:r>
          </w:p>
        </w:tc>
        <w:tc>
          <w:tcPr>
            <w:tcW w:w="2514" w:type="dxa"/>
          </w:tcPr>
          <w:p w14:paraId="27EBC6B2" w14:textId="77777777" w:rsidR="00993668" w:rsidRPr="00FD2566" w:rsidRDefault="00993668" w:rsidP="003E7CF2">
            <w:pPr>
              <w:spacing w:line="276" w:lineRule="auto"/>
              <w:jc w:val="center"/>
            </w:pPr>
            <w:r w:rsidRPr="00FD2566">
              <w:t>25</w:t>
            </w:r>
          </w:p>
        </w:tc>
        <w:tc>
          <w:tcPr>
            <w:tcW w:w="3974" w:type="dxa"/>
          </w:tcPr>
          <w:p w14:paraId="1B327448" w14:textId="77777777" w:rsidR="00993668" w:rsidRPr="00FD2566" w:rsidRDefault="00993668" w:rsidP="003E7CF2">
            <w:pPr>
              <w:spacing w:line="276" w:lineRule="auto"/>
              <w:jc w:val="center"/>
            </w:pPr>
          </w:p>
        </w:tc>
      </w:tr>
      <w:tr w:rsidR="00993668" w:rsidRPr="00FD2566" w14:paraId="5C26FB64" w14:textId="77777777" w:rsidTr="003E7CF2">
        <w:trPr>
          <w:trHeight w:val="185"/>
        </w:trPr>
        <w:tc>
          <w:tcPr>
            <w:tcW w:w="988" w:type="dxa"/>
            <w:vMerge/>
          </w:tcPr>
          <w:p w14:paraId="189A41A3" w14:textId="77777777" w:rsidR="00993668" w:rsidRPr="00FD2566" w:rsidRDefault="00993668" w:rsidP="00F938F2">
            <w:pPr>
              <w:pStyle w:val="ListParagraph"/>
              <w:numPr>
                <w:ilvl w:val="0"/>
                <w:numId w:val="36"/>
              </w:numPr>
              <w:spacing w:line="276" w:lineRule="auto"/>
            </w:pPr>
          </w:p>
        </w:tc>
        <w:tc>
          <w:tcPr>
            <w:tcW w:w="2552" w:type="dxa"/>
            <w:vMerge/>
          </w:tcPr>
          <w:p w14:paraId="70D4D7C3" w14:textId="77777777" w:rsidR="00993668" w:rsidRPr="00FD2566" w:rsidRDefault="00993668" w:rsidP="003E7CF2">
            <w:pPr>
              <w:spacing w:line="276" w:lineRule="auto"/>
            </w:pPr>
          </w:p>
        </w:tc>
        <w:tc>
          <w:tcPr>
            <w:tcW w:w="3151" w:type="dxa"/>
          </w:tcPr>
          <w:p w14:paraId="306653F8" w14:textId="6FDF95AC" w:rsidR="00993668" w:rsidRPr="00FD2566" w:rsidRDefault="00DC6E51" w:rsidP="00DC6E51">
            <w:pPr>
              <w:spacing w:line="276" w:lineRule="auto"/>
              <w:jc w:val="center"/>
            </w:pPr>
            <w:r w:rsidRPr="00FD2566">
              <w:t>Furnace</w:t>
            </w:r>
          </w:p>
        </w:tc>
        <w:tc>
          <w:tcPr>
            <w:tcW w:w="2514" w:type="dxa"/>
          </w:tcPr>
          <w:p w14:paraId="60B01BF2" w14:textId="77777777" w:rsidR="00993668" w:rsidRPr="00FD2566" w:rsidRDefault="00993668" w:rsidP="003E7CF2">
            <w:pPr>
              <w:spacing w:line="276" w:lineRule="auto"/>
              <w:jc w:val="center"/>
            </w:pPr>
            <w:r w:rsidRPr="00FD2566">
              <w:t>30</w:t>
            </w:r>
          </w:p>
        </w:tc>
        <w:tc>
          <w:tcPr>
            <w:tcW w:w="3974" w:type="dxa"/>
          </w:tcPr>
          <w:p w14:paraId="5F2CFE5C" w14:textId="77777777" w:rsidR="00993668" w:rsidRPr="00FD2566" w:rsidRDefault="00993668" w:rsidP="003E7CF2">
            <w:pPr>
              <w:spacing w:line="276" w:lineRule="auto"/>
              <w:jc w:val="center"/>
            </w:pPr>
          </w:p>
        </w:tc>
      </w:tr>
      <w:tr w:rsidR="00993668" w:rsidRPr="00FD2566" w14:paraId="384C2147" w14:textId="77777777" w:rsidTr="003E7CF2">
        <w:tc>
          <w:tcPr>
            <w:tcW w:w="988" w:type="dxa"/>
          </w:tcPr>
          <w:p w14:paraId="5E8721B7" w14:textId="77777777" w:rsidR="00993668" w:rsidRPr="00FD2566" w:rsidRDefault="00993668" w:rsidP="00F938F2">
            <w:pPr>
              <w:pStyle w:val="ListParagraph"/>
              <w:numPr>
                <w:ilvl w:val="0"/>
                <w:numId w:val="36"/>
              </w:numPr>
              <w:spacing w:line="276" w:lineRule="auto"/>
              <w:ind w:left="0" w:firstLine="0"/>
            </w:pPr>
          </w:p>
        </w:tc>
        <w:tc>
          <w:tcPr>
            <w:tcW w:w="2552" w:type="dxa"/>
          </w:tcPr>
          <w:p w14:paraId="01254306" w14:textId="693E3AF9" w:rsidR="00993668" w:rsidRPr="00FD2566" w:rsidRDefault="00DC6E51" w:rsidP="003E7CF2">
            <w:pPr>
              <w:spacing w:line="276" w:lineRule="auto"/>
            </w:pPr>
            <w:r w:rsidRPr="00FD2566">
              <w:t>Water supply</w:t>
            </w:r>
          </w:p>
        </w:tc>
        <w:tc>
          <w:tcPr>
            <w:tcW w:w="3151" w:type="dxa"/>
          </w:tcPr>
          <w:p w14:paraId="0D88F2FB" w14:textId="0CBE4A86" w:rsidR="00993668" w:rsidRPr="00FD2566" w:rsidRDefault="00993668" w:rsidP="00DC6E51">
            <w:pPr>
              <w:spacing w:line="276" w:lineRule="auto"/>
              <w:jc w:val="center"/>
            </w:pPr>
            <w:r w:rsidRPr="00FD2566">
              <w:t>M</w:t>
            </w:r>
            <w:r w:rsidR="00DC6E51" w:rsidRPr="00FD2566">
              <w:t>unicipal and local</w:t>
            </w:r>
          </w:p>
        </w:tc>
        <w:tc>
          <w:tcPr>
            <w:tcW w:w="2514" w:type="dxa"/>
          </w:tcPr>
          <w:p w14:paraId="59DE4AB2" w14:textId="77777777" w:rsidR="00993668" w:rsidRPr="00FD2566" w:rsidRDefault="00993668" w:rsidP="003E7CF2">
            <w:pPr>
              <w:spacing w:line="276" w:lineRule="auto"/>
              <w:jc w:val="center"/>
            </w:pPr>
            <w:r w:rsidRPr="00FD2566">
              <w:t>30</w:t>
            </w:r>
          </w:p>
        </w:tc>
        <w:tc>
          <w:tcPr>
            <w:tcW w:w="3974" w:type="dxa"/>
          </w:tcPr>
          <w:p w14:paraId="3FE466E4" w14:textId="77777777" w:rsidR="00993668" w:rsidRPr="00FD2566" w:rsidRDefault="00993668" w:rsidP="003E7CF2">
            <w:pPr>
              <w:spacing w:line="276" w:lineRule="auto"/>
              <w:jc w:val="center"/>
            </w:pPr>
          </w:p>
        </w:tc>
      </w:tr>
      <w:tr w:rsidR="00993668" w:rsidRPr="00FD2566" w14:paraId="2057931B" w14:textId="77777777" w:rsidTr="003E7CF2">
        <w:tc>
          <w:tcPr>
            <w:tcW w:w="988" w:type="dxa"/>
          </w:tcPr>
          <w:p w14:paraId="5BA58293" w14:textId="77777777" w:rsidR="00993668" w:rsidRPr="00FD2566" w:rsidRDefault="00993668" w:rsidP="00F938F2">
            <w:pPr>
              <w:pStyle w:val="ListParagraph"/>
              <w:numPr>
                <w:ilvl w:val="0"/>
                <w:numId w:val="36"/>
              </w:numPr>
              <w:spacing w:line="276" w:lineRule="auto"/>
              <w:ind w:left="27" w:hanging="27"/>
            </w:pPr>
          </w:p>
        </w:tc>
        <w:tc>
          <w:tcPr>
            <w:tcW w:w="2552" w:type="dxa"/>
          </w:tcPr>
          <w:p w14:paraId="778F1CD0" w14:textId="54DD08A2" w:rsidR="00993668" w:rsidRPr="00FD2566" w:rsidRDefault="00DC6E51" w:rsidP="003E7CF2">
            <w:pPr>
              <w:spacing w:line="276" w:lineRule="auto"/>
            </w:pPr>
            <w:r w:rsidRPr="00FD2566">
              <w:t>Sewage disposal</w:t>
            </w:r>
          </w:p>
        </w:tc>
        <w:tc>
          <w:tcPr>
            <w:tcW w:w="3151" w:type="dxa"/>
          </w:tcPr>
          <w:p w14:paraId="4851487B" w14:textId="584EEE64" w:rsidR="00993668" w:rsidRPr="00FD2566" w:rsidRDefault="00DC6E51" w:rsidP="00DC6E51">
            <w:pPr>
              <w:spacing w:line="276" w:lineRule="auto"/>
              <w:jc w:val="right"/>
            </w:pPr>
            <w:r w:rsidRPr="00FD2566">
              <w:t>Municipal and local</w:t>
            </w:r>
          </w:p>
        </w:tc>
        <w:tc>
          <w:tcPr>
            <w:tcW w:w="2514" w:type="dxa"/>
          </w:tcPr>
          <w:p w14:paraId="71566654" w14:textId="77777777" w:rsidR="00993668" w:rsidRPr="00FD2566" w:rsidRDefault="00993668" w:rsidP="003E7CF2">
            <w:pPr>
              <w:spacing w:line="276" w:lineRule="auto"/>
              <w:jc w:val="center"/>
            </w:pPr>
            <w:r w:rsidRPr="00FD2566">
              <w:t>40</w:t>
            </w:r>
          </w:p>
        </w:tc>
        <w:tc>
          <w:tcPr>
            <w:tcW w:w="3974" w:type="dxa"/>
          </w:tcPr>
          <w:p w14:paraId="1AA0A7F1" w14:textId="77777777" w:rsidR="00993668" w:rsidRPr="00FD2566" w:rsidRDefault="00993668" w:rsidP="003E7CF2">
            <w:pPr>
              <w:spacing w:line="276" w:lineRule="auto"/>
              <w:jc w:val="center"/>
            </w:pPr>
          </w:p>
        </w:tc>
      </w:tr>
      <w:tr w:rsidR="00993668" w:rsidRPr="00FD2566" w14:paraId="01BE0482" w14:textId="77777777" w:rsidTr="003E7CF2">
        <w:tc>
          <w:tcPr>
            <w:tcW w:w="988" w:type="dxa"/>
          </w:tcPr>
          <w:p w14:paraId="5AB34262" w14:textId="77777777" w:rsidR="00993668" w:rsidRPr="00FD2566" w:rsidRDefault="00993668" w:rsidP="00F938F2">
            <w:pPr>
              <w:pStyle w:val="ListParagraph"/>
              <w:numPr>
                <w:ilvl w:val="0"/>
                <w:numId w:val="36"/>
              </w:numPr>
              <w:spacing w:line="276" w:lineRule="auto"/>
              <w:ind w:left="0" w:firstLine="0"/>
            </w:pPr>
          </w:p>
        </w:tc>
        <w:tc>
          <w:tcPr>
            <w:tcW w:w="2552" w:type="dxa"/>
          </w:tcPr>
          <w:p w14:paraId="2A067FB2" w14:textId="268C4E0D" w:rsidR="00993668" w:rsidRPr="00FD2566" w:rsidRDefault="00DC6E51" w:rsidP="003E7CF2">
            <w:pPr>
              <w:spacing w:line="276" w:lineRule="auto"/>
            </w:pPr>
            <w:r w:rsidRPr="00FD2566">
              <w:t>Gas</w:t>
            </w:r>
          </w:p>
        </w:tc>
        <w:tc>
          <w:tcPr>
            <w:tcW w:w="3151" w:type="dxa"/>
          </w:tcPr>
          <w:p w14:paraId="565D9E30" w14:textId="6129C68B" w:rsidR="00993668" w:rsidRPr="00FD2566" w:rsidRDefault="00DC6E51" w:rsidP="003E7CF2">
            <w:pPr>
              <w:spacing w:line="276" w:lineRule="auto"/>
            </w:pPr>
            <w:r w:rsidRPr="00FD2566">
              <w:t>Natural and liquified</w:t>
            </w:r>
          </w:p>
        </w:tc>
        <w:tc>
          <w:tcPr>
            <w:tcW w:w="2514" w:type="dxa"/>
          </w:tcPr>
          <w:p w14:paraId="608A7F10" w14:textId="77777777" w:rsidR="00993668" w:rsidRPr="00FD2566" w:rsidRDefault="00993668" w:rsidP="003E7CF2">
            <w:pPr>
              <w:spacing w:line="276" w:lineRule="auto"/>
              <w:jc w:val="center"/>
            </w:pPr>
            <w:r w:rsidRPr="00FD2566">
              <w:t>20</w:t>
            </w:r>
          </w:p>
        </w:tc>
        <w:tc>
          <w:tcPr>
            <w:tcW w:w="3974" w:type="dxa"/>
          </w:tcPr>
          <w:p w14:paraId="3C396AAB" w14:textId="77777777" w:rsidR="00993668" w:rsidRPr="00FD2566" w:rsidRDefault="00993668" w:rsidP="003E7CF2">
            <w:pPr>
              <w:spacing w:line="276" w:lineRule="auto"/>
              <w:jc w:val="center"/>
            </w:pPr>
          </w:p>
        </w:tc>
      </w:tr>
      <w:tr w:rsidR="00993668" w:rsidRPr="00FD2566" w14:paraId="66A84333" w14:textId="77777777" w:rsidTr="003E7CF2">
        <w:tc>
          <w:tcPr>
            <w:tcW w:w="988" w:type="dxa"/>
          </w:tcPr>
          <w:p w14:paraId="71BF8F4B" w14:textId="77777777" w:rsidR="00993668" w:rsidRPr="00FD2566" w:rsidRDefault="00993668" w:rsidP="00F938F2">
            <w:pPr>
              <w:pStyle w:val="ListParagraph"/>
              <w:numPr>
                <w:ilvl w:val="0"/>
                <w:numId w:val="36"/>
              </w:numPr>
              <w:spacing w:line="276" w:lineRule="auto"/>
              <w:ind w:left="0" w:firstLine="0"/>
            </w:pPr>
          </w:p>
        </w:tc>
        <w:tc>
          <w:tcPr>
            <w:tcW w:w="2552" w:type="dxa"/>
          </w:tcPr>
          <w:p w14:paraId="5CE9268F" w14:textId="28D41D40" w:rsidR="00993668" w:rsidRPr="00FD2566" w:rsidRDefault="00DC6E51" w:rsidP="003E7CF2">
            <w:pPr>
              <w:spacing w:line="276" w:lineRule="auto"/>
            </w:pPr>
            <w:r w:rsidRPr="00FD2566">
              <w:t>Hot water</w:t>
            </w:r>
          </w:p>
        </w:tc>
        <w:tc>
          <w:tcPr>
            <w:tcW w:w="3151" w:type="dxa"/>
          </w:tcPr>
          <w:p w14:paraId="77792585" w14:textId="77777777" w:rsidR="00993668" w:rsidRPr="00FD2566" w:rsidRDefault="00993668" w:rsidP="003E7CF2">
            <w:pPr>
              <w:spacing w:line="276" w:lineRule="auto"/>
            </w:pPr>
          </w:p>
        </w:tc>
        <w:tc>
          <w:tcPr>
            <w:tcW w:w="2514" w:type="dxa"/>
          </w:tcPr>
          <w:p w14:paraId="7DA15CE5" w14:textId="77777777" w:rsidR="00993668" w:rsidRPr="00FD2566" w:rsidRDefault="00993668" w:rsidP="003E7CF2">
            <w:pPr>
              <w:spacing w:line="276" w:lineRule="auto"/>
              <w:jc w:val="center"/>
            </w:pPr>
            <w:r w:rsidRPr="00FD2566">
              <w:t>25</w:t>
            </w:r>
          </w:p>
        </w:tc>
        <w:tc>
          <w:tcPr>
            <w:tcW w:w="3974" w:type="dxa"/>
          </w:tcPr>
          <w:p w14:paraId="3275A784" w14:textId="77777777" w:rsidR="00993668" w:rsidRPr="00FD2566" w:rsidRDefault="00993668" w:rsidP="003E7CF2">
            <w:pPr>
              <w:spacing w:line="276" w:lineRule="auto"/>
              <w:jc w:val="center"/>
            </w:pPr>
          </w:p>
        </w:tc>
      </w:tr>
      <w:tr w:rsidR="00993668" w:rsidRPr="00FD2566" w14:paraId="0FC1442C" w14:textId="77777777" w:rsidTr="003E7CF2">
        <w:tc>
          <w:tcPr>
            <w:tcW w:w="988" w:type="dxa"/>
          </w:tcPr>
          <w:p w14:paraId="6026E9F8" w14:textId="77777777" w:rsidR="00993668" w:rsidRPr="00FD2566" w:rsidRDefault="00993668" w:rsidP="00F938F2">
            <w:pPr>
              <w:pStyle w:val="ListParagraph"/>
              <w:numPr>
                <w:ilvl w:val="0"/>
                <w:numId w:val="36"/>
              </w:numPr>
              <w:spacing w:line="276" w:lineRule="auto"/>
              <w:ind w:left="27" w:right="596" w:firstLine="0"/>
            </w:pPr>
          </w:p>
        </w:tc>
        <w:tc>
          <w:tcPr>
            <w:tcW w:w="2552" w:type="dxa"/>
          </w:tcPr>
          <w:p w14:paraId="4FEAC541" w14:textId="4A035654" w:rsidR="00993668" w:rsidRPr="00FD2566" w:rsidRDefault="00993668" w:rsidP="003E7CF2">
            <w:pPr>
              <w:spacing w:line="276" w:lineRule="auto"/>
            </w:pPr>
            <w:r w:rsidRPr="00FD2566">
              <w:t>Ele</w:t>
            </w:r>
            <w:r w:rsidR="00DC6E51" w:rsidRPr="00FD2566">
              <w:t>ctricity</w:t>
            </w:r>
          </w:p>
        </w:tc>
        <w:tc>
          <w:tcPr>
            <w:tcW w:w="3151" w:type="dxa"/>
          </w:tcPr>
          <w:p w14:paraId="7C9E399C" w14:textId="77777777" w:rsidR="00993668" w:rsidRPr="00FD2566" w:rsidRDefault="00993668" w:rsidP="003E7CF2">
            <w:pPr>
              <w:spacing w:line="276" w:lineRule="auto"/>
            </w:pPr>
          </w:p>
        </w:tc>
        <w:tc>
          <w:tcPr>
            <w:tcW w:w="2514" w:type="dxa"/>
          </w:tcPr>
          <w:p w14:paraId="5D14FE32" w14:textId="77777777" w:rsidR="00993668" w:rsidRPr="00FD2566" w:rsidRDefault="00993668" w:rsidP="003E7CF2">
            <w:pPr>
              <w:spacing w:line="276" w:lineRule="auto"/>
              <w:jc w:val="center"/>
            </w:pPr>
            <w:r w:rsidRPr="00FD2566">
              <w:t>30</w:t>
            </w:r>
          </w:p>
        </w:tc>
        <w:tc>
          <w:tcPr>
            <w:tcW w:w="3974" w:type="dxa"/>
          </w:tcPr>
          <w:p w14:paraId="0968ACFE" w14:textId="77777777" w:rsidR="00993668" w:rsidRPr="00FD2566" w:rsidRDefault="00993668" w:rsidP="003E7CF2">
            <w:pPr>
              <w:spacing w:line="276" w:lineRule="auto"/>
              <w:jc w:val="center"/>
            </w:pPr>
          </w:p>
        </w:tc>
      </w:tr>
      <w:tr w:rsidR="00993668" w:rsidRPr="00FD2566" w14:paraId="360C4ADA" w14:textId="77777777" w:rsidTr="003E7CF2">
        <w:tc>
          <w:tcPr>
            <w:tcW w:w="988" w:type="dxa"/>
          </w:tcPr>
          <w:p w14:paraId="046112CC" w14:textId="77777777" w:rsidR="00993668" w:rsidRPr="00FD2566" w:rsidRDefault="00993668" w:rsidP="00F938F2">
            <w:pPr>
              <w:pStyle w:val="ListParagraph"/>
              <w:numPr>
                <w:ilvl w:val="0"/>
                <w:numId w:val="36"/>
              </w:numPr>
              <w:spacing w:line="276" w:lineRule="auto"/>
              <w:ind w:left="0" w:firstLine="0"/>
            </w:pPr>
          </w:p>
        </w:tc>
        <w:tc>
          <w:tcPr>
            <w:tcW w:w="2552" w:type="dxa"/>
          </w:tcPr>
          <w:p w14:paraId="3129ECC6" w14:textId="77777777" w:rsidR="00DC6E51" w:rsidRPr="00FD2566" w:rsidRDefault="00DC6E51" w:rsidP="003E7CF2">
            <w:pPr>
              <w:spacing w:line="276" w:lineRule="auto"/>
            </w:pPr>
            <w:r w:rsidRPr="00FD2566">
              <w:t xml:space="preserve">Ventilation </w:t>
            </w:r>
          </w:p>
          <w:p w14:paraId="1B1AC22D" w14:textId="111B1747" w:rsidR="00993668" w:rsidRPr="00FD2566" w:rsidRDefault="00DC6E51" w:rsidP="003E7CF2">
            <w:pPr>
              <w:spacing w:line="276" w:lineRule="auto"/>
            </w:pPr>
            <w:r w:rsidRPr="00FD2566">
              <w:t xml:space="preserve">Air conditioning </w:t>
            </w:r>
          </w:p>
        </w:tc>
        <w:tc>
          <w:tcPr>
            <w:tcW w:w="3151" w:type="dxa"/>
          </w:tcPr>
          <w:p w14:paraId="6C97F650" w14:textId="77777777" w:rsidR="00993668" w:rsidRPr="00FD2566" w:rsidRDefault="00993668" w:rsidP="003E7CF2">
            <w:pPr>
              <w:spacing w:line="276" w:lineRule="auto"/>
            </w:pPr>
          </w:p>
        </w:tc>
        <w:tc>
          <w:tcPr>
            <w:tcW w:w="2514" w:type="dxa"/>
          </w:tcPr>
          <w:p w14:paraId="1CD13D39" w14:textId="77777777" w:rsidR="00993668" w:rsidRPr="00FD2566" w:rsidRDefault="00993668" w:rsidP="003E7CF2">
            <w:pPr>
              <w:spacing w:line="276" w:lineRule="auto"/>
              <w:jc w:val="center"/>
            </w:pPr>
            <w:r w:rsidRPr="00FD2566">
              <w:t>25</w:t>
            </w:r>
          </w:p>
        </w:tc>
        <w:tc>
          <w:tcPr>
            <w:tcW w:w="3974" w:type="dxa"/>
          </w:tcPr>
          <w:p w14:paraId="22266563" w14:textId="77777777" w:rsidR="00993668" w:rsidRPr="00FD2566" w:rsidRDefault="00993668" w:rsidP="003E7CF2">
            <w:pPr>
              <w:spacing w:line="276" w:lineRule="auto"/>
              <w:jc w:val="center"/>
            </w:pPr>
          </w:p>
        </w:tc>
      </w:tr>
    </w:tbl>
    <w:p w14:paraId="10A05667" w14:textId="77777777" w:rsidR="00993668" w:rsidRPr="00FD2566" w:rsidRDefault="00993668" w:rsidP="00993668">
      <w:pPr>
        <w:spacing w:line="276" w:lineRule="auto"/>
        <w:jc w:val="center"/>
      </w:pPr>
    </w:p>
    <w:p w14:paraId="721F72A6" w14:textId="77777777" w:rsidR="00993668" w:rsidRPr="00FD2566" w:rsidRDefault="00993668" w:rsidP="00993668">
      <w:pPr>
        <w:spacing w:before="120" w:after="120" w:line="276" w:lineRule="auto"/>
        <w:jc w:val="center"/>
      </w:pPr>
    </w:p>
    <w:tbl>
      <w:tblPr>
        <w:tblW w:w="13892" w:type="dxa"/>
        <w:tblLook w:val="04A0" w:firstRow="1" w:lastRow="0" w:firstColumn="1" w:lastColumn="0" w:noHBand="0" w:noVBand="1"/>
      </w:tblPr>
      <w:tblGrid>
        <w:gridCol w:w="13892"/>
      </w:tblGrid>
      <w:tr w:rsidR="00993668" w:rsidRPr="00FD2566" w14:paraId="69E81BE6" w14:textId="77777777" w:rsidTr="003E7CF2">
        <w:trPr>
          <w:trHeight w:val="300"/>
        </w:trPr>
        <w:tc>
          <w:tcPr>
            <w:tcW w:w="13892" w:type="dxa"/>
            <w:tcBorders>
              <w:top w:val="nil"/>
              <w:left w:val="nil"/>
              <w:bottom w:val="nil"/>
            </w:tcBorders>
            <w:shd w:val="clear" w:color="auto" w:fill="auto"/>
            <w:hideMark/>
          </w:tcPr>
          <w:p w14:paraId="3B7E4437" w14:textId="290BE47A" w:rsidR="00993668" w:rsidRPr="00FD2566" w:rsidRDefault="0036671F" w:rsidP="003E7CF2">
            <w:pPr>
              <w:spacing w:after="120" w:line="276" w:lineRule="auto"/>
              <w:ind w:left="-108"/>
              <w:jc w:val="both"/>
              <w:rPr>
                <w:rFonts w:eastAsia="Times New Roman"/>
                <w:color w:val="000000"/>
              </w:rPr>
            </w:pPr>
            <w:r w:rsidRPr="00FD2566">
              <w:rPr>
                <w:rFonts w:eastAsia="Times New Roman"/>
                <w:color w:val="000000"/>
              </w:rPr>
              <w:t>Notes</w:t>
            </w:r>
            <w:r w:rsidR="00993668" w:rsidRPr="00FD2566">
              <w:rPr>
                <w:rFonts w:eastAsia="Times New Roman"/>
                <w:color w:val="000000"/>
              </w:rPr>
              <w:t>:</w:t>
            </w:r>
          </w:p>
          <w:p w14:paraId="70121469" w14:textId="010982A6" w:rsidR="0036671F" w:rsidRPr="00FD2566" w:rsidRDefault="00993668" w:rsidP="0036671F">
            <w:pPr>
              <w:spacing w:after="120" w:line="276" w:lineRule="auto"/>
              <w:ind w:left="597"/>
              <w:jc w:val="both"/>
              <w:rPr>
                <w:rFonts w:eastAsia="Times New Roman"/>
                <w:color w:val="000000"/>
              </w:rPr>
            </w:pPr>
            <w:r w:rsidRPr="00FD2566">
              <w:rPr>
                <w:rFonts w:eastAsia="Times New Roman"/>
                <w:color w:val="000000"/>
              </w:rPr>
              <w:t xml:space="preserve">1. </w:t>
            </w:r>
            <w:r w:rsidR="00A819C8" w:rsidRPr="00FD2566">
              <w:rPr>
                <w:rFonts w:eastAsia="Times New Roman"/>
                <w:color w:val="000000"/>
              </w:rPr>
              <w:t>T</w:t>
            </w:r>
            <w:r w:rsidR="0036671F" w:rsidRPr="00FD2566">
              <w:rPr>
                <w:rFonts w:eastAsia="Times New Roman"/>
                <w:color w:val="000000"/>
              </w:rPr>
              <w:t xml:space="preserve">he components/structural parts of the </w:t>
            </w:r>
            <w:r w:rsidR="00A819C8" w:rsidRPr="00FD2566">
              <w:rPr>
                <w:rFonts w:eastAsia="Times New Roman"/>
                <w:color w:val="000000"/>
              </w:rPr>
              <w:t xml:space="preserve">components </w:t>
            </w:r>
            <w:r w:rsidR="0036671F" w:rsidRPr="00FD2566">
              <w:rPr>
                <w:rFonts w:eastAsia="Times New Roman"/>
                <w:color w:val="000000"/>
              </w:rPr>
              <w:t xml:space="preserve">of the </w:t>
            </w:r>
            <w:r w:rsidR="00A819C8" w:rsidRPr="00FD2566">
              <w:rPr>
                <w:rFonts w:eastAsia="Times New Roman"/>
                <w:color w:val="000000"/>
              </w:rPr>
              <w:t>Facility</w:t>
            </w:r>
            <w:r w:rsidR="0036671F" w:rsidRPr="00FD2566">
              <w:rPr>
                <w:rFonts w:eastAsia="Times New Roman"/>
                <w:color w:val="000000"/>
              </w:rPr>
              <w:t xml:space="preserve"> shall comply with the qualitative and quantitative requirements and indicators and shall ensure that the </w:t>
            </w:r>
            <w:r w:rsidR="00A819C8" w:rsidRPr="00FD2566">
              <w:rPr>
                <w:rFonts w:eastAsia="Times New Roman"/>
                <w:color w:val="000000"/>
              </w:rPr>
              <w:t>Facility</w:t>
            </w:r>
            <w:r w:rsidR="0036671F" w:rsidRPr="00FD2566">
              <w:rPr>
                <w:rFonts w:eastAsia="Times New Roman"/>
                <w:color w:val="000000"/>
              </w:rPr>
              <w:t>, or a</w:t>
            </w:r>
            <w:r w:rsidR="00A819C8" w:rsidRPr="00FD2566">
              <w:rPr>
                <w:rFonts w:eastAsia="Times New Roman"/>
                <w:color w:val="000000"/>
              </w:rPr>
              <w:t xml:space="preserve"> component </w:t>
            </w:r>
            <w:r w:rsidR="00D628E4">
              <w:rPr>
                <w:rFonts w:eastAsia="Times New Roman"/>
                <w:color w:val="000000"/>
              </w:rPr>
              <w:t xml:space="preserve">of </w:t>
            </w:r>
            <w:r w:rsidR="0036671F" w:rsidRPr="00FD2566">
              <w:rPr>
                <w:rFonts w:eastAsia="Times New Roman"/>
                <w:color w:val="000000"/>
              </w:rPr>
              <w:t xml:space="preserve">the </w:t>
            </w:r>
            <w:r w:rsidR="00A819C8" w:rsidRPr="00FD2566">
              <w:rPr>
                <w:rFonts w:eastAsia="Times New Roman"/>
                <w:color w:val="000000"/>
              </w:rPr>
              <w:t>Facility</w:t>
            </w:r>
            <w:r w:rsidR="0036671F" w:rsidRPr="00FD2566">
              <w:rPr>
                <w:rFonts w:eastAsia="Times New Roman"/>
                <w:color w:val="000000"/>
              </w:rPr>
              <w:t xml:space="preserve"> can be operated for the periods of use specified in the UAB </w:t>
            </w:r>
            <w:proofErr w:type="spellStart"/>
            <w:r w:rsidR="0036671F" w:rsidRPr="00FD2566">
              <w:rPr>
                <w:rFonts w:eastAsia="Times New Roman"/>
                <w:color w:val="000000"/>
              </w:rPr>
              <w:t>Sistela</w:t>
            </w:r>
            <w:proofErr w:type="spellEnd"/>
            <w:r w:rsidR="0036671F" w:rsidRPr="00FD2566">
              <w:rPr>
                <w:rFonts w:eastAsia="Times New Roman"/>
                <w:color w:val="000000"/>
              </w:rPr>
              <w:t xml:space="preserve"> </w:t>
            </w:r>
            <w:r w:rsidR="00A819C8" w:rsidRPr="00FD2566">
              <w:rPr>
                <w:rFonts w:eastAsia="Times New Roman"/>
                <w:color w:val="000000"/>
              </w:rPr>
              <w:t>‘</w:t>
            </w:r>
            <w:hyperlink r:id="rId10" w:history="1">
              <w:r w:rsidR="0036671F" w:rsidRPr="00FD2566">
                <w:rPr>
                  <w:rStyle w:val="Hyperlink"/>
                  <w:rFonts w:eastAsia="Times New Roman"/>
                </w:rPr>
                <w:t>Norms for the Average Useful Life of Buildings (SVN)</w:t>
              </w:r>
            </w:hyperlink>
            <w:r w:rsidR="00A819C8" w:rsidRPr="00FD2566">
              <w:rPr>
                <w:rFonts w:eastAsia="Times New Roman"/>
                <w:color w:val="000000"/>
              </w:rPr>
              <w:t>’</w:t>
            </w:r>
            <w:r w:rsidR="0036671F" w:rsidRPr="00FD2566">
              <w:rPr>
                <w:rFonts w:eastAsia="Times New Roman"/>
                <w:color w:val="000000"/>
              </w:rPr>
              <w:t xml:space="preserve">. In the case where there are no component/structural parts of the </w:t>
            </w:r>
            <w:r w:rsidR="00A819C8" w:rsidRPr="00FD2566">
              <w:rPr>
                <w:rFonts w:eastAsia="Times New Roman"/>
                <w:color w:val="000000"/>
              </w:rPr>
              <w:t xml:space="preserve">components </w:t>
            </w:r>
            <w:r w:rsidR="0036671F" w:rsidRPr="00FD2566">
              <w:rPr>
                <w:rFonts w:eastAsia="Times New Roman"/>
                <w:color w:val="000000"/>
              </w:rPr>
              <w:t xml:space="preserve">of parts of the Facility as specified in the standards, the lifetime of such parts shall be applied in accordance with the period specified in </w:t>
            </w:r>
            <w:r w:rsidR="00A819C8" w:rsidRPr="00FD2566">
              <w:rPr>
                <w:rFonts w:eastAsia="Times New Roman"/>
                <w:color w:val="000000"/>
              </w:rPr>
              <w:t xml:space="preserve">Technical Construction Regulation </w:t>
            </w:r>
            <w:r w:rsidR="0036671F" w:rsidRPr="00FD2566">
              <w:rPr>
                <w:rFonts w:eastAsia="Times New Roman"/>
                <w:color w:val="000000"/>
              </w:rPr>
              <w:t xml:space="preserve">STR 1.12.06:2002 </w:t>
            </w:r>
            <w:r w:rsidR="00A819C8" w:rsidRPr="00FD2566">
              <w:rPr>
                <w:rFonts w:eastAsia="Times New Roman"/>
                <w:color w:val="000000"/>
              </w:rPr>
              <w:t>‘</w:t>
            </w:r>
            <w:r w:rsidR="0036671F" w:rsidRPr="00FD2566">
              <w:rPr>
                <w:rFonts w:eastAsia="Times New Roman"/>
                <w:color w:val="000000"/>
              </w:rPr>
              <w:t xml:space="preserve">Use and </w:t>
            </w:r>
            <w:r w:rsidR="00A819C8" w:rsidRPr="00FD2566">
              <w:rPr>
                <w:rFonts w:eastAsia="Times New Roman"/>
                <w:color w:val="000000"/>
              </w:rPr>
              <w:t>L</w:t>
            </w:r>
            <w:r w:rsidR="0036671F" w:rsidRPr="00FD2566">
              <w:rPr>
                <w:rFonts w:eastAsia="Times New Roman"/>
                <w:color w:val="000000"/>
              </w:rPr>
              <w:t xml:space="preserve">ifetime of </w:t>
            </w:r>
            <w:r w:rsidR="00A819C8" w:rsidRPr="00FD2566">
              <w:rPr>
                <w:rFonts w:eastAsia="Times New Roman"/>
                <w:color w:val="000000"/>
              </w:rPr>
              <w:t>B</w:t>
            </w:r>
            <w:r w:rsidR="0036671F" w:rsidRPr="00FD2566">
              <w:rPr>
                <w:rFonts w:eastAsia="Times New Roman"/>
                <w:color w:val="000000"/>
              </w:rPr>
              <w:t>uildings</w:t>
            </w:r>
            <w:r w:rsidR="00A819C8" w:rsidRPr="00FD2566">
              <w:rPr>
                <w:rFonts w:eastAsia="Times New Roman"/>
                <w:color w:val="000000"/>
              </w:rPr>
              <w:t>’</w:t>
            </w:r>
            <w:r w:rsidR="0036671F" w:rsidRPr="00FD2566">
              <w:rPr>
                <w:rFonts w:eastAsia="Times New Roman"/>
                <w:color w:val="000000"/>
              </w:rPr>
              <w:t>. The service life category to be calculated for the structures is 4 (four) according to Table 2.1 of LST EN 1990:2004</w:t>
            </w:r>
            <w:r w:rsidR="00A819C8" w:rsidRPr="00FD2566">
              <w:rPr>
                <w:rFonts w:eastAsia="Times New Roman"/>
                <w:color w:val="000000"/>
              </w:rPr>
              <w:t>.</w:t>
            </w:r>
          </w:p>
          <w:p w14:paraId="3AE52800" w14:textId="066B64B8" w:rsidR="00993668" w:rsidRPr="00FD2566" w:rsidRDefault="00993668" w:rsidP="00A819C8">
            <w:pPr>
              <w:spacing w:after="120" w:line="276" w:lineRule="auto"/>
              <w:ind w:left="597"/>
              <w:jc w:val="both"/>
              <w:rPr>
                <w:rFonts w:eastAsia="Times New Roman"/>
                <w:color w:val="000000"/>
              </w:rPr>
            </w:pPr>
            <w:r w:rsidRPr="00FD2566">
              <w:rPr>
                <w:rFonts w:eastAsia="Times New Roman"/>
                <w:color w:val="000000"/>
              </w:rPr>
              <w:t xml:space="preserve">2. </w:t>
            </w:r>
            <w:r w:rsidR="0036671F" w:rsidRPr="00FD2566">
              <w:rPr>
                <w:rFonts w:eastAsia="Times New Roman"/>
                <w:color w:val="000000"/>
              </w:rPr>
              <w:t xml:space="preserve">Service life of composite/structural parts of sub-elements - the theoretical period of time during which the sub-elements of the </w:t>
            </w:r>
            <w:r w:rsidR="00A819C8" w:rsidRPr="00FD2566">
              <w:rPr>
                <w:rFonts w:eastAsia="Times New Roman"/>
                <w:color w:val="000000"/>
              </w:rPr>
              <w:t xml:space="preserve">Facility </w:t>
            </w:r>
            <w:r w:rsidR="0036671F" w:rsidRPr="00FD2566">
              <w:rPr>
                <w:rFonts w:eastAsia="Times New Roman"/>
                <w:color w:val="000000"/>
              </w:rPr>
              <w:t>Component, under normal use (from the start of operation of the sub-elements until their demolition/</w:t>
            </w:r>
            <w:r w:rsidR="00A819C8" w:rsidRPr="00FD2566">
              <w:rPr>
                <w:rFonts w:eastAsia="Times New Roman"/>
                <w:color w:val="000000"/>
              </w:rPr>
              <w:t>write-off</w:t>
            </w:r>
            <w:r w:rsidR="0036671F" w:rsidRPr="00FD2566">
              <w:rPr>
                <w:rFonts w:eastAsia="Times New Roman"/>
                <w:color w:val="000000"/>
              </w:rPr>
              <w:t xml:space="preserve">/replacement) and taking </w:t>
            </w:r>
            <w:r w:rsidR="0036671F" w:rsidRPr="00FD2566">
              <w:rPr>
                <w:rFonts w:eastAsia="Times New Roman"/>
                <w:color w:val="000000"/>
              </w:rPr>
              <w:lastRenderedPageBreak/>
              <w:t>into account the materials of which they are constructed/manufactured and the local climatic conditions, comply with the essential requirements of the sub-elements</w:t>
            </w:r>
            <w:r w:rsidRPr="00FD2566">
              <w:rPr>
                <w:rFonts w:eastAsia="Times New Roman"/>
                <w:color w:val="000000"/>
              </w:rPr>
              <w:t>.</w:t>
            </w:r>
          </w:p>
          <w:p w14:paraId="043C5927" w14:textId="29312DA7" w:rsidR="00993668" w:rsidRPr="00FD2566" w:rsidRDefault="00993668" w:rsidP="00A819C8">
            <w:pPr>
              <w:spacing w:after="120" w:line="276" w:lineRule="auto"/>
              <w:ind w:left="597"/>
              <w:jc w:val="both"/>
              <w:rPr>
                <w:rFonts w:eastAsia="Times New Roman"/>
                <w:color w:val="000000"/>
              </w:rPr>
            </w:pPr>
            <w:r w:rsidRPr="00FD2566">
              <w:rPr>
                <w:rFonts w:eastAsia="Times New Roman"/>
                <w:color w:val="000000"/>
              </w:rPr>
              <w:t xml:space="preserve">3. </w:t>
            </w:r>
            <w:r w:rsidR="0036671F" w:rsidRPr="00FD2566">
              <w:rPr>
                <w:rFonts w:eastAsia="Times New Roman"/>
                <w:color w:val="000000"/>
              </w:rPr>
              <w:t>Normal use of</w:t>
            </w:r>
            <w:r w:rsidR="00A819C8" w:rsidRPr="00FD2566">
              <w:rPr>
                <w:rFonts w:eastAsia="Times New Roman"/>
                <w:color w:val="000000"/>
              </w:rPr>
              <w:t xml:space="preserve"> </w:t>
            </w:r>
            <w:r w:rsidR="0036671F" w:rsidRPr="00FD2566">
              <w:rPr>
                <w:rFonts w:eastAsia="Times New Roman"/>
                <w:color w:val="000000"/>
              </w:rPr>
              <w:t xml:space="preserve">the </w:t>
            </w:r>
            <w:r w:rsidR="00A819C8" w:rsidRPr="00FD2566">
              <w:rPr>
                <w:rFonts w:eastAsia="Times New Roman"/>
                <w:color w:val="000000"/>
              </w:rPr>
              <w:t>components of the Facility means</w:t>
            </w:r>
            <w:r w:rsidR="0036671F" w:rsidRPr="00FD2566">
              <w:rPr>
                <w:rFonts w:eastAsia="Times New Roman"/>
                <w:color w:val="000000"/>
              </w:rPr>
              <w:t xml:space="preserve"> a set of preventive and other measures to ensure that the </w:t>
            </w:r>
            <w:r w:rsidR="00A819C8" w:rsidRPr="00FD2566">
              <w:rPr>
                <w:rFonts w:eastAsia="Times New Roman"/>
                <w:color w:val="000000"/>
              </w:rPr>
              <w:t>component of the Facility</w:t>
            </w:r>
            <w:r w:rsidR="0036671F" w:rsidRPr="00FD2566">
              <w:rPr>
                <w:rFonts w:eastAsia="Times New Roman"/>
                <w:color w:val="000000"/>
              </w:rPr>
              <w:t xml:space="preserve"> meets the requirements of its intended use throughout its lifetime. These measures include cleaning, maintenance, refurbishment, installation and replacement of individual parts of the </w:t>
            </w:r>
            <w:r w:rsidR="00A819C8" w:rsidRPr="00FD2566">
              <w:rPr>
                <w:rFonts w:eastAsia="Times New Roman"/>
                <w:color w:val="000000"/>
              </w:rPr>
              <w:t xml:space="preserve">component of the </w:t>
            </w:r>
            <w:r w:rsidR="0036671F" w:rsidRPr="00FD2566">
              <w:rPr>
                <w:rFonts w:eastAsia="Times New Roman"/>
                <w:color w:val="000000"/>
              </w:rPr>
              <w:t>Facility.</w:t>
            </w:r>
          </w:p>
          <w:p w14:paraId="2F5F514D" w14:textId="70A5417D" w:rsidR="0036671F" w:rsidRPr="00FD2566" w:rsidRDefault="00993668" w:rsidP="0036671F">
            <w:pPr>
              <w:spacing w:after="120" w:line="276" w:lineRule="auto"/>
              <w:ind w:left="597"/>
              <w:jc w:val="both"/>
              <w:rPr>
                <w:rFonts w:eastAsia="Times New Roman"/>
                <w:color w:val="000000"/>
              </w:rPr>
            </w:pPr>
            <w:r w:rsidRPr="00FD2566">
              <w:rPr>
                <w:rFonts w:eastAsia="Times New Roman"/>
                <w:color w:val="000000"/>
              </w:rPr>
              <w:t xml:space="preserve">4. </w:t>
            </w:r>
            <w:r w:rsidR="0036671F" w:rsidRPr="00FD2566">
              <w:rPr>
                <w:rFonts w:eastAsia="Times New Roman"/>
                <w:color w:val="000000"/>
              </w:rPr>
              <w:t xml:space="preserve">The useful life of the </w:t>
            </w:r>
            <w:r w:rsidR="00A819C8" w:rsidRPr="00FD2566">
              <w:rPr>
                <w:rFonts w:eastAsia="Times New Roman"/>
                <w:color w:val="000000"/>
              </w:rPr>
              <w:t xml:space="preserve">components of the </w:t>
            </w:r>
            <w:r w:rsidR="0036671F" w:rsidRPr="00FD2566">
              <w:rPr>
                <w:rFonts w:eastAsia="Times New Roman"/>
                <w:color w:val="000000"/>
              </w:rPr>
              <w:t xml:space="preserve">Facility during the term of the </w:t>
            </w:r>
            <w:r w:rsidR="00A819C8" w:rsidRPr="00FD2566">
              <w:rPr>
                <w:rFonts w:eastAsia="Times New Roman"/>
                <w:color w:val="000000"/>
              </w:rPr>
              <w:t>Agreement</w:t>
            </w:r>
            <w:r w:rsidR="0036671F" w:rsidRPr="00FD2566">
              <w:rPr>
                <w:rFonts w:eastAsia="Times New Roman"/>
                <w:color w:val="000000"/>
              </w:rPr>
              <w:t xml:space="preserve"> shall be calculated from the commencement of operation </w:t>
            </w:r>
            <w:r w:rsidR="00A819C8" w:rsidRPr="00FD2566">
              <w:rPr>
                <w:rFonts w:eastAsia="Times New Roman"/>
                <w:color w:val="000000"/>
              </w:rPr>
              <w:t>of the</w:t>
            </w:r>
            <w:r w:rsidR="0036671F" w:rsidRPr="00FD2566">
              <w:rPr>
                <w:rFonts w:eastAsia="Times New Roman"/>
                <w:color w:val="000000"/>
              </w:rPr>
              <w:t xml:space="preserve"> Facility.</w:t>
            </w:r>
          </w:p>
          <w:p w14:paraId="4C8E403E" w14:textId="0AE41B9F" w:rsidR="0036671F" w:rsidRPr="00FD2566" w:rsidRDefault="00993668" w:rsidP="0036671F">
            <w:pPr>
              <w:spacing w:after="120" w:line="276" w:lineRule="auto"/>
              <w:ind w:left="597"/>
              <w:jc w:val="both"/>
              <w:rPr>
                <w:rFonts w:eastAsia="Times New Roman"/>
                <w:color w:val="000000"/>
              </w:rPr>
            </w:pPr>
            <w:r w:rsidRPr="00FD2566">
              <w:rPr>
                <w:rFonts w:eastAsia="Times New Roman"/>
                <w:color w:val="000000"/>
              </w:rPr>
              <w:t xml:space="preserve">5. </w:t>
            </w:r>
            <w:r w:rsidR="0036671F" w:rsidRPr="00FD2566">
              <w:rPr>
                <w:rFonts w:eastAsia="Times New Roman"/>
                <w:color w:val="000000"/>
              </w:rPr>
              <w:t xml:space="preserve">The useful life of the </w:t>
            </w:r>
            <w:r w:rsidR="00A819C8" w:rsidRPr="00FD2566">
              <w:rPr>
                <w:rFonts w:eastAsia="Times New Roman"/>
                <w:color w:val="000000"/>
              </w:rPr>
              <w:t xml:space="preserve">components of the </w:t>
            </w:r>
            <w:r w:rsidR="0036671F" w:rsidRPr="00FD2566">
              <w:rPr>
                <w:rFonts w:eastAsia="Times New Roman"/>
                <w:color w:val="000000"/>
              </w:rPr>
              <w:t xml:space="preserve">Facility </w:t>
            </w:r>
            <w:r w:rsidR="00A819C8" w:rsidRPr="00FD2566">
              <w:rPr>
                <w:rFonts w:eastAsia="Times New Roman"/>
                <w:color w:val="000000"/>
              </w:rPr>
              <w:t xml:space="preserve">at </w:t>
            </w:r>
            <w:r w:rsidR="0036671F" w:rsidRPr="00FD2566">
              <w:rPr>
                <w:rFonts w:eastAsia="Times New Roman"/>
                <w:color w:val="000000"/>
              </w:rPr>
              <w:t xml:space="preserve">the end of the </w:t>
            </w:r>
            <w:r w:rsidR="00A819C8" w:rsidRPr="00FD2566">
              <w:rPr>
                <w:rFonts w:eastAsia="Times New Roman"/>
                <w:color w:val="000000"/>
              </w:rPr>
              <w:t>Agreement</w:t>
            </w:r>
            <w:r w:rsidR="0036671F" w:rsidRPr="00FD2566">
              <w:rPr>
                <w:rFonts w:eastAsia="Times New Roman"/>
                <w:color w:val="000000"/>
              </w:rPr>
              <w:t xml:space="preserve"> shall be calculated from the commencement of operation </w:t>
            </w:r>
            <w:r w:rsidR="00751ACC" w:rsidRPr="00FD2566">
              <w:rPr>
                <w:rFonts w:eastAsia="Times New Roman"/>
                <w:color w:val="000000"/>
              </w:rPr>
              <w:t xml:space="preserve">of the </w:t>
            </w:r>
            <w:r w:rsidR="0036671F" w:rsidRPr="00FD2566">
              <w:rPr>
                <w:rFonts w:eastAsia="Times New Roman"/>
                <w:color w:val="000000"/>
              </w:rPr>
              <w:t xml:space="preserve">Facility on the basis that the Services are provided for a period of twelve (12) years and taking into account the Renovation and Repair Works (replacement or repair of a </w:t>
            </w:r>
            <w:r w:rsidR="00751ACC" w:rsidRPr="00FD2566">
              <w:rPr>
                <w:rFonts w:eastAsia="Times New Roman"/>
                <w:color w:val="000000"/>
              </w:rPr>
              <w:t xml:space="preserve">component of the </w:t>
            </w:r>
            <w:r w:rsidR="0036671F" w:rsidRPr="00FD2566">
              <w:rPr>
                <w:rFonts w:eastAsia="Times New Roman"/>
                <w:color w:val="000000"/>
              </w:rPr>
              <w:t xml:space="preserve">Facility resulting in an extension of the useful life of a </w:t>
            </w:r>
            <w:r w:rsidR="00751ACC" w:rsidRPr="00FD2566">
              <w:rPr>
                <w:rFonts w:eastAsia="Times New Roman"/>
                <w:color w:val="000000"/>
              </w:rPr>
              <w:t xml:space="preserve">component of the </w:t>
            </w:r>
            <w:r w:rsidR="0036671F" w:rsidRPr="00FD2566">
              <w:rPr>
                <w:rFonts w:eastAsia="Times New Roman"/>
                <w:color w:val="000000"/>
              </w:rPr>
              <w:t>Facility). For example, if the useful life of a</w:t>
            </w:r>
            <w:r w:rsidR="00751ACC" w:rsidRPr="00FD2566">
              <w:rPr>
                <w:rFonts w:eastAsia="Times New Roman"/>
                <w:color w:val="000000"/>
              </w:rPr>
              <w:t xml:space="preserve"> component</w:t>
            </w:r>
            <w:r w:rsidR="0036671F" w:rsidRPr="00FD2566">
              <w:rPr>
                <w:rFonts w:eastAsia="Times New Roman"/>
                <w:color w:val="000000"/>
              </w:rPr>
              <w:t xml:space="preserve"> of the Facility is 30 years from the commencement of the operation of the Facility and the total duration of the Services is 12 (twelve) years, the useful life of the </w:t>
            </w:r>
            <w:r w:rsidR="00751ACC" w:rsidRPr="00FD2566">
              <w:rPr>
                <w:rFonts w:eastAsia="Times New Roman"/>
                <w:color w:val="000000"/>
              </w:rPr>
              <w:t>component</w:t>
            </w:r>
            <w:r w:rsidR="0036671F" w:rsidRPr="00FD2566">
              <w:rPr>
                <w:rFonts w:eastAsia="Times New Roman"/>
                <w:color w:val="000000"/>
              </w:rPr>
              <w:t xml:space="preserve"> of the Facility a</w:t>
            </w:r>
            <w:r w:rsidR="00751ACC" w:rsidRPr="00FD2566">
              <w:rPr>
                <w:rFonts w:eastAsia="Times New Roman"/>
                <w:color w:val="000000"/>
              </w:rPr>
              <w:t>t</w:t>
            </w:r>
            <w:r w:rsidR="0036671F" w:rsidRPr="00FD2566">
              <w:rPr>
                <w:rFonts w:eastAsia="Times New Roman"/>
                <w:color w:val="000000"/>
              </w:rPr>
              <w:t xml:space="preserve"> the end of the </w:t>
            </w:r>
            <w:r w:rsidR="00751ACC" w:rsidRPr="00FD2566">
              <w:rPr>
                <w:rFonts w:eastAsia="Times New Roman"/>
                <w:color w:val="000000"/>
              </w:rPr>
              <w:t>Agreement</w:t>
            </w:r>
            <w:r w:rsidR="0036671F" w:rsidRPr="00FD2566">
              <w:rPr>
                <w:rFonts w:eastAsia="Times New Roman"/>
                <w:color w:val="000000"/>
              </w:rPr>
              <w:t xml:space="preserve"> shall not be less than 18 (eighteen) years.</w:t>
            </w:r>
          </w:p>
          <w:p w14:paraId="516BC547" w14:textId="77777777" w:rsidR="00993668" w:rsidRPr="00FD2566" w:rsidRDefault="00993668" w:rsidP="003E7CF2">
            <w:pPr>
              <w:spacing w:after="120" w:line="276" w:lineRule="auto"/>
              <w:ind w:left="597"/>
              <w:jc w:val="both"/>
              <w:rPr>
                <w:rFonts w:eastAsia="Times New Roman"/>
                <w:color w:val="000000"/>
              </w:rPr>
            </w:pPr>
          </w:p>
          <w:p w14:paraId="2E7C196C" w14:textId="77777777" w:rsidR="00993668" w:rsidRPr="00FD2566" w:rsidRDefault="00993668" w:rsidP="003E7CF2">
            <w:pPr>
              <w:spacing w:after="120" w:line="276" w:lineRule="auto"/>
              <w:ind w:left="-108"/>
              <w:rPr>
                <w:rFonts w:eastAsia="Times New Roman"/>
                <w:color w:val="000000"/>
              </w:rPr>
            </w:pPr>
          </w:p>
        </w:tc>
      </w:tr>
    </w:tbl>
    <w:p w14:paraId="30B1A795" w14:textId="77777777" w:rsidR="00993668" w:rsidRPr="00FD2566" w:rsidRDefault="00993668" w:rsidP="00993668"/>
    <w:p w14:paraId="6A38DAB2" w14:textId="77777777" w:rsidR="00993668" w:rsidRPr="00FD2566" w:rsidRDefault="00993668">
      <w:pPr>
        <w:spacing w:after="200" w:line="276" w:lineRule="auto"/>
      </w:pPr>
    </w:p>
    <w:p w14:paraId="7A39934E" w14:textId="77777777" w:rsidR="00993668" w:rsidRPr="00FD2566" w:rsidRDefault="00993668">
      <w:pPr>
        <w:spacing w:after="200" w:line="276" w:lineRule="auto"/>
      </w:pPr>
    </w:p>
    <w:p w14:paraId="78C315DB" w14:textId="77777777" w:rsidR="003A3463" w:rsidRPr="00FD2566" w:rsidRDefault="003A3463">
      <w:pPr>
        <w:spacing w:after="200" w:line="276" w:lineRule="auto"/>
        <w:sectPr w:rsidR="003A3463" w:rsidRPr="00FD2566" w:rsidSect="004D30A3">
          <w:pgSz w:w="16838" w:h="11906" w:orient="landscape" w:code="9"/>
          <w:pgMar w:top="1134" w:right="1418" w:bottom="1276" w:left="1276" w:header="567" w:footer="567" w:gutter="0"/>
          <w:cols w:space="708"/>
          <w:titlePg/>
          <w:docGrid w:linePitch="360"/>
        </w:sectPr>
      </w:pPr>
    </w:p>
    <w:p w14:paraId="42629636" w14:textId="77777777" w:rsidR="00993668" w:rsidRPr="00FD2566" w:rsidRDefault="00993668">
      <w:pPr>
        <w:spacing w:after="200" w:line="276" w:lineRule="auto"/>
      </w:pPr>
    </w:p>
    <w:p w14:paraId="48BEA980" w14:textId="77777777" w:rsidR="00993668" w:rsidRPr="00FD2566" w:rsidRDefault="00993668">
      <w:pPr>
        <w:spacing w:after="200" w:line="276" w:lineRule="auto"/>
      </w:pPr>
    </w:p>
    <w:p w14:paraId="367C84D4" w14:textId="77777777" w:rsidR="00993668" w:rsidRPr="00FD2566" w:rsidRDefault="00993668">
      <w:pPr>
        <w:spacing w:after="200" w:line="276" w:lineRule="auto"/>
      </w:pPr>
    </w:p>
    <w:p w14:paraId="7A3D1C83" w14:textId="77777777" w:rsidR="00F143FD" w:rsidRPr="00FD2566" w:rsidRDefault="00F143FD" w:rsidP="003A3463">
      <w:bookmarkStart w:id="1086" w:name="_Ref485802480"/>
    </w:p>
    <w:p w14:paraId="157BC5DA" w14:textId="0A3999E4" w:rsidR="00B407B2" w:rsidRPr="00FD2566" w:rsidRDefault="00B407B2" w:rsidP="003A3463">
      <w:pPr>
        <w:pStyle w:val="Heading1"/>
        <w:rPr>
          <w:color w:val="632423" w:themeColor="accent2" w:themeShade="80"/>
          <w:lang w:eastAsia="en-US" w:bidi="ar-SA"/>
        </w:rPr>
      </w:pPr>
      <w:r w:rsidRPr="00FD2566">
        <w:rPr>
          <w:color w:val="632423" w:themeColor="accent2" w:themeShade="80"/>
          <w:lang w:eastAsia="en-US" w:bidi="ar-SA"/>
        </w:rPr>
        <w:t>Annex</w:t>
      </w:r>
      <w:r w:rsidR="005C0D4A" w:rsidRPr="00FD2566">
        <w:rPr>
          <w:color w:val="632423" w:themeColor="accent2" w:themeShade="80"/>
          <w:lang w:eastAsia="en-US" w:bidi="ar-SA"/>
        </w:rPr>
        <w:t xml:space="preserve"> 10. </w:t>
      </w:r>
      <w:r w:rsidRPr="00FD2566">
        <w:rPr>
          <w:color w:val="632423" w:themeColor="accent2" w:themeShade="80"/>
          <w:lang w:eastAsia="en-US" w:bidi="ar-SA"/>
        </w:rPr>
        <w:t xml:space="preserve"> </w:t>
      </w:r>
      <w:r w:rsidR="005C0D4A" w:rsidRPr="00FD2566">
        <w:rPr>
          <w:color w:val="632423" w:themeColor="accent2" w:themeShade="80"/>
          <w:lang w:eastAsia="en-US" w:bidi="ar-SA"/>
        </w:rPr>
        <w:t>Direct</w:t>
      </w:r>
      <w:r w:rsidRPr="00FD2566">
        <w:rPr>
          <w:color w:val="632423" w:themeColor="accent2" w:themeShade="80"/>
          <w:lang w:eastAsia="en-US" w:bidi="ar-SA"/>
        </w:rPr>
        <w:t xml:space="preserve"> Agreement</w:t>
      </w:r>
      <w:bookmarkEnd w:id="1086"/>
    </w:p>
    <w:p w14:paraId="48620434" w14:textId="77777777" w:rsidR="00282C65" w:rsidRPr="00FD2566" w:rsidRDefault="00282C65" w:rsidP="00282C65">
      <w:pPr>
        <w:pBdr>
          <w:top w:val="single" w:sz="4" w:space="1" w:color="auto"/>
          <w:bottom w:val="single" w:sz="4" w:space="10" w:color="auto"/>
        </w:pBdr>
        <w:spacing w:after="120" w:line="23" w:lineRule="atLeast"/>
        <w:jc w:val="center"/>
        <w:rPr>
          <w:rFonts w:eastAsia="Times New Roman"/>
          <w:b/>
          <w:color w:val="FF0000"/>
          <w:spacing w:val="20"/>
        </w:rPr>
      </w:pPr>
      <w:r w:rsidRPr="00FD2566">
        <w:rPr>
          <w:b/>
          <w:color w:val="632423"/>
          <w:spacing w:val="20"/>
        </w:rPr>
        <w:t>DIRECT AGREEMENT No. </w:t>
      </w:r>
      <w:r w:rsidRPr="00FD2566">
        <w:rPr>
          <w:b/>
          <w:color w:val="FF0000"/>
          <w:spacing w:val="20"/>
        </w:rPr>
        <w:t>[</w:t>
      </w:r>
      <w:r w:rsidRPr="00FD2566">
        <w:rPr>
          <w:b/>
          <w:i/>
          <w:color w:val="FF0000"/>
          <w:spacing w:val="20"/>
        </w:rPr>
        <w:t>agreement number</w:t>
      </w:r>
      <w:r w:rsidRPr="00FD2566">
        <w:rPr>
          <w:b/>
          <w:color w:val="FF0000"/>
          <w:spacing w:val="20"/>
        </w:rPr>
        <w:t>]</w:t>
      </w:r>
    </w:p>
    <w:p w14:paraId="734807B8" w14:textId="77777777" w:rsidR="00282C65" w:rsidRPr="00FD256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p>
    <w:p w14:paraId="2D5D0CF7" w14:textId="77777777" w:rsidR="00282C65" w:rsidRPr="00FD256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r w:rsidRPr="00FD2566">
        <w:rPr>
          <w:b/>
          <w:color w:val="632423"/>
          <w:spacing w:val="20"/>
        </w:rPr>
        <w:t>concluded between</w:t>
      </w:r>
    </w:p>
    <w:p w14:paraId="65C72197" w14:textId="77777777" w:rsidR="00282C65" w:rsidRPr="00FD256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p>
    <w:p w14:paraId="23609119" w14:textId="77777777" w:rsidR="00282C65" w:rsidRPr="00FD2566" w:rsidRDefault="00DA0B1C" w:rsidP="00282C65">
      <w:pPr>
        <w:pBdr>
          <w:top w:val="single" w:sz="4" w:space="1" w:color="auto"/>
          <w:bottom w:val="single" w:sz="4" w:space="10" w:color="auto"/>
        </w:pBdr>
        <w:spacing w:after="120" w:line="23" w:lineRule="atLeast"/>
        <w:jc w:val="center"/>
        <w:rPr>
          <w:rFonts w:eastAsia="Times New Roman"/>
          <w:b/>
          <w:color w:val="FF0000"/>
          <w:spacing w:val="20"/>
        </w:rPr>
      </w:pPr>
      <w:r w:rsidRPr="00FD2566">
        <w:rPr>
          <w:b/>
          <w:color w:val="FF0000"/>
          <w:spacing w:val="20"/>
        </w:rPr>
        <w:t>[</w:t>
      </w:r>
      <w:r w:rsidRPr="00FD2566">
        <w:rPr>
          <w:b/>
          <w:i/>
          <w:color w:val="FF0000"/>
          <w:spacing w:val="20"/>
        </w:rPr>
        <w:t>Title of the Public partner</w:t>
      </w:r>
      <w:r w:rsidRPr="00FD2566">
        <w:rPr>
          <w:b/>
          <w:color w:val="FF0000"/>
          <w:spacing w:val="20"/>
        </w:rPr>
        <w:t>]</w:t>
      </w:r>
      <w:r w:rsidRPr="00FD2566">
        <w:rPr>
          <w:b/>
          <w:color w:val="632423"/>
          <w:spacing w:val="20"/>
        </w:rPr>
        <w:t xml:space="preserve">, </w:t>
      </w:r>
      <w:r w:rsidRPr="00FD2566">
        <w:rPr>
          <w:b/>
          <w:color w:val="FF0000"/>
          <w:spacing w:val="20"/>
        </w:rPr>
        <w:t>[</w:t>
      </w:r>
      <w:r w:rsidRPr="00FD2566">
        <w:rPr>
          <w:b/>
          <w:i/>
          <w:color w:val="FF0000"/>
          <w:spacing w:val="20"/>
        </w:rPr>
        <w:t>title of the Funder</w:t>
      </w:r>
      <w:r w:rsidRPr="00FD2566">
        <w:rPr>
          <w:b/>
          <w:color w:val="FF0000"/>
          <w:spacing w:val="20"/>
        </w:rPr>
        <w:t xml:space="preserve">] </w:t>
      </w:r>
    </w:p>
    <w:p w14:paraId="4AAB2D7E" w14:textId="77777777" w:rsidR="00282C65" w:rsidRPr="00FD2566" w:rsidRDefault="00282C65" w:rsidP="00DA0B1C">
      <w:pPr>
        <w:pBdr>
          <w:top w:val="single" w:sz="4" w:space="1" w:color="auto"/>
          <w:bottom w:val="single" w:sz="4" w:space="10" w:color="auto"/>
        </w:pBdr>
        <w:spacing w:after="120" w:line="23" w:lineRule="atLeast"/>
        <w:jc w:val="center"/>
        <w:rPr>
          <w:rFonts w:eastAsia="Times New Roman"/>
          <w:b/>
          <w:color w:val="632423"/>
          <w:spacing w:val="20"/>
        </w:rPr>
      </w:pPr>
      <w:r w:rsidRPr="00FD2566">
        <w:rPr>
          <w:b/>
          <w:color w:val="632423"/>
          <w:spacing w:val="20"/>
        </w:rPr>
        <w:t xml:space="preserve">and </w:t>
      </w:r>
      <w:r w:rsidRPr="00FD2566">
        <w:rPr>
          <w:b/>
          <w:color w:val="FF0000"/>
          <w:spacing w:val="20"/>
        </w:rPr>
        <w:t>[</w:t>
      </w:r>
      <w:r w:rsidRPr="00FD2566">
        <w:rPr>
          <w:b/>
          <w:i/>
          <w:color w:val="FF0000"/>
          <w:spacing w:val="20"/>
        </w:rPr>
        <w:t>Title of the Private partner</w:t>
      </w:r>
      <w:r w:rsidRPr="00FD2566">
        <w:rPr>
          <w:b/>
          <w:color w:val="FF0000"/>
          <w:spacing w:val="20"/>
        </w:rPr>
        <w:t>]</w:t>
      </w:r>
    </w:p>
    <w:p w14:paraId="23FD2A92" w14:textId="77777777" w:rsidR="00282C65" w:rsidRPr="00FD256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r w:rsidRPr="00FD2566">
        <w:rPr>
          <w:b/>
          <w:color w:val="632423"/>
          <w:spacing w:val="20"/>
        </w:rPr>
        <w:t xml:space="preserve"> on </w:t>
      </w:r>
      <w:r w:rsidRPr="00FD2566">
        <w:rPr>
          <w:b/>
          <w:color w:val="FF0000"/>
          <w:spacing w:val="20"/>
        </w:rPr>
        <w:t>[</w:t>
      </w:r>
      <w:r w:rsidRPr="00FD2566">
        <w:rPr>
          <w:b/>
          <w:i/>
          <w:color w:val="FF0000"/>
          <w:spacing w:val="20"/>
        </w:rPr>
        <w:t>...</w:t>
      </w:r>
      <w:r w:rsidRPr="00FD2566">
        <w:rPr>
          <w:b/>
          <w:color w:val="FF0000"/>
          <w:spacing w:val="20"/>
        </w:rPr>
        <w:t>]</w:t>
      </w:r>
      <w:r w:rsidRPr="00FD2566">
        <w:rPr>
          <w:b/>
          <w:i/>
          <w:color w:val="FF0000"/>
          <w:spacing w:val="20"/>
        </w:rPr>
        <w:t xml:space="preserve"> </w:t>
      </w:r>
    </w:p>
    <w:p w14:paraId="4256D6D1" w14:textId="77777777" w:rsidR="00282C65" w:rsidRPr="00FD256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p>
    <w:p w14:paraId="187BD71C" w14:textId="77777777" w:rsidR="00282C65" w:rsidRPr="00FD2566" w:rsidRDefault="00282C65" w:rsidP="00282C65">
      <w:pPr>
        <w:pBdr>
          <w:top w:val="single" w:sz="4" w:space="1" w:color="auto"/>
          <w:bottom w:val="single" w:sz="4" w:space="10" w:color="auto"/>
        </w:pBdr>
        <w:spacing w:after="120" w:line="23" w:lineRule="atLeast"/>
        <w:jc w:val="center"/>
        <w:rPr>
          <w:rFonts w:eastAsia="Times New Roman"/>
          <w:b/>
          <w:color w:val="632423"/>
          <w:spacing w:val="20"/>
        </w:rPr>
      </w:pPr>
      <w:r w:rsidRPr="00FD2566">
        <w:rPr>
          <w:b/>
          <w:color w:val="FF0000"/>
          <w:spacing w:val="20"/>
        </w:rPr>
        <w:t>[</w:t>
      </w:r>
      <w:r w:rsidRPr="00FD2566">
        <w:rPr>
          <w:b/>
          <w:i/>
          <w:color w:val="FF0000"/>
          <w:spacing w:val="20"/>
        </w:rPr>
        <w:t>day</w:t>
      </w:r>
      <w:r w:rsidRPr="00FD2566">
        <w:rPr>
          <w:b/>
          <w:color w:val="FF0000"/>
          <w:spacing w:val="20"/>
        </w:rPr>
        <w:t>] / [</w:t>
      </w:r>
      <w:r w:rsidRPr="00FD2566">
        <w:rPr>
          <w:b/>
          <w:i/>
          <w:color w:val="FF0000"/>
          <w:spacing w:val="20"/>
        </w:rPr>
        <w:t>month</w:t>
      </w:r>
      <w:r w:rsidRPr="00FD2566">
        <w:rPr>
          <w:b/>
          <w:color w:val="FF0000"/>
          <w:spacing w:val="20"/>
        </w:rPr>
        <w:t>] / [</w:t>
      </w:r>
      <w:r w:rsidRPr="00FD2566">
        <w:rPr>
          <w:b/>
          <w:i/>
          <w:color w:val="FF0000"/>
          <w:spacing w:val="20"/>
        </w:rPr>
        <w:t>year</w:t>
      </w:r>
      <w:r w:rsidRPr="00FD2566">
        <w:rPr>
          <w:b/>
          <w:color w:val="FF0000"/>
          <w:spacing w:val="20"/>
        </w:rPr>
        <w:t>]</w:t>
      </w:r>
    </w:p>
    <w:p w14:paraId="61F81613" w14:textId="77777777" w:rsidR="00282C65" w:rsidRPr="00FD2566" w:rsidRDefault="00282C65" w:rsidP="00282C65">
      <w:pPr>
        <w:pBdr>
          <w:top w:val="single" w:sz="4" w:space="1" w:color="auto"/>
          <w:bottom w:val="single" w:sz="4" w:space="10" w:color="auto"/>
        </w:pBdr>
        <w:spacing w:after="120" w:line="23" w:lineRule="atLeast"/>
        <w:jc w:val="center"/>
        <w:rPr>
          <w:rFonts w:eastAsia="Times New Roman"/>
          <w:b/>
          <w:color w:val="FF0000"/>
          <w:spacing w:val="20"/>
        </w:rPr>
      </w:pPr>
      <w:r w:rsidRPr="00FD2566">
        <w:rPr>
          <w:b/>
          <w:color w:val="FF0000"/>
          <w:spacing w:val="20"/>
        </w:rPr>
        <w:t>[</w:t>
      </w:r>
      <w:r w:rsidRPr="00FD2566">
        <w:rPr>
          <w:b/>
          <w:i/>
          <w:color w:val="FF0000"/>
          <w:spacing w:val="20"/>
        </w:rPr>
        <w:t>Place</w:t>
      </w:r>
      <w:r w:rsidRPr="00FD2566">
        <w:rPr>
          <w:b/>
          <w:color w:val="FF0000"/>
          <w:spacing w:val="20"/>
        </w:rPr>
        <w:t>]</w:t>
      </w:r>
    </w:p>
    <w:p w14:paraId="0573CCFE" w14:textId="77777777" w:rsidR="00282C65" w:rsidRPr="00FD2566" w:rsidRDefault="00282C65" w:rsidP="00282C65">
      <w:pPr>
        <w:pBdr>
          <w:top w:val="single" w:sz="4" w:space="1" w:color="auto"/>
          <w:bottom w:val="single" w:sz="4" w:space="10" w:color="auto"/>
        </w:pBdr>
        <w:spacing w:after="120" w:line="23" w:lineRule="atLeast"/>
        <w:jc w:val="center"/>
        <w:rPr>
          <w:rFonts w:eastAsia="Times New Roman"/>
          <w:b/>
          <w:color w:val="FF0000"/>
          <w:spacing w:val="20"/>
        </w:rPr>
      </w:pPr>
    </w:p>
    <w:p w14:paraId="468BE9F0" w14:textId="77777777" w:rsidR="00282C65" w:rsidRPr="00FD2566" w:rsidRDefault="00282C65" w:rsidP="00282C65">
      <w:pPr>
        <w:spacing w:after="200" w:line="276" w:lineRule="auto"/>
        <w:rPr>
          <w:b/>
        </w:rPr>
      </w:pPr>
      <w:r w:rsidRPr="00FD2566">
        <w:br w:type="page"/>
      </w:r>
    </w:p>
    <w:p w14:paraId="009A88D6" w14:textId="77777777" w:rsidR="00282C65" w:rsidRPr="00FD2566" w:rsidRDefault="00282C65" w:rsidP="00282C65">
      <w:pPr>
        <w:spacing w:after="120" w:line="23" w:lineRule="atLeast"/>
        <w:rPr>
          <w:b/>
        </w:rPr>
      </w:pPr>
    </w:p>
    <w:p w14:paraId="43803BC1" w14:textId="77777777" w:rsidR="00282C65" w:rsidRPr="00FD2566" w:rsidRDefault="00282C65" w:rsidP="00282C65">
      <w:pPr>
        <w:pStyle w:val="Heading1"/>
        <w:spacing w:before="0"/>
        <w:ind w:left="720"/>
        <w:rPr>
          <w:sz w:val="22"/>
          <w:szCs w:val="22"/>
        </w:rPr>
      </w:pPr>
      <w:bookmarkStart w:id="1087" w:name="_Toc286329096"/>
      <w:bookmarkStart w:id="1088" w:name="_Toc498408303"/>
      <w:bookmarkStart w:id="1089" w:name="_Toc500332093"/>
      <w:bookmarkStart w:id="1090" w:name="_Toc502211433"/>
      <w:bookmarkStart w:id="1091" w:name="_Toc519891404"/>
      <w:r w:rsidRPr="00FD2566">
        <w:rPr>
          <w:sz w:val="22"/>
        </w:rPr>
        <w:t>INTRODUCTION</w:t>
      </w:r>
      <w:bookmarkEnd w:id="1087"/>
      <w:bookmarkEnd w:id="1088"/>
      <w:bookmarkEnd w:id="1089"/>
      <w:bookmarkEnd w:id="1090"/>
      <w:bookmarkEnd w:id="1091"/>
    </w:p>
    <w:p w14:paraId="298135EE" w14:textId="77777777" w:rsidR="00282C65" w:rsidRPr="00FD2566" w:rsidRDefault="00282C65" w:rsidP="00282C65">
      <w:pPr>
        <w:spacing w:after="120" w:line="23" w:lineRule="atLeast"/>
        <w:rPr>
          <w:sz w:val="22"/>
        </w:rPr>
      </w:pPr>
    </w:p>
    <w:p w14:paraId="5CFEB018" w14:textId="77777777" w:rsidR="00282C65" w:rsidRPr="00FD2566" w:rsidRDefault="00C267A3" w:rsidP="00282C65">
      <w:pPr>
        <w:spacing w:after="120" w:line="23" w:lineRule="atLeast"/>
        <w:jc w:val="both"/>
        <w:rPr>
          <w:b/>
        </w:rPr>
      </w:pPr>
      <w:r w:rsidRPr="00FD2566">
        <w:rPr>
          <w:color w:val="FF0000"/>
          <w:w w:val="101"/>
        </w:rPr>
        <w:t>[</w:t>
      </w:r>
      <w:r w:rsidRPr="00FD2566">
        <w:rPr>
          <w:b/>
          <w:i/>
          <w:color w:val="FF0000"/>
          <w:w w:val="101"/>
        </w:rPr>
        <w:t>Public partner</w:t>
      </w:r>
      <w:r w:rsidRPr="00FD2566">
        <w:rPr>
          <w:color w:val="FF0000"/>
          <w:w w:val="101"/>
        </w:rPr>
        <w:t>]</w:t>
      </w:r>
      <w:r w:rsidRPr="00FD2566">
        <w:rPr>
          <w:b/>
        </w:rPr>
        <w:t xml:space="preserve">, </w:t>
      </w:r>
      <w:r w:rsidRPr="00FD2566">
        <w:t xml:space="preserve">located at </w:t>
      </w:r>
      <w:r w:rsidRPr="00FD2566">
        <w:rPr>
          <w:b/>
          <w:color w:val="FF0000"/>
          <w:w w:val="101"/>
        </w:rPr>
        <w:t>[</w:t>
      </w:r>
      <w:r w:rsidRPr="00FD2566">
        <w:rPr>
          <w:i/>
          <w:color w:val="FF0000"/>
          <w:w w:val="101"/>
        </w:rPr>
        <w:t>address</w:t>
      </w:r>
      <w:r w:rsidRPr="00FD2566">
        <w:rPr>
          <w:b/>
          <w:color w:val="FF0000"/>
          <w:w w:val="101"/>
        </w:rPr>
        <w:t>]</w:t>
      </w:r>
      <w:r w:rsidRPr="00FD2566">
        <w:t xml:space="preserve">, legal partner code </w:t>
      </w:r>
      <w:r w:rsidRPr="00FD2566">
        <w:rPr>
          <w:color w:val="FF0000"/>
          <w:w w:val="101"/>
        </w:rPr>
        <w:t>[</w:t>
      </w:r>
      <w:r w:rsidRPr="00FD2566">
        <w:rPr>
          <w:i/>
          <w:color w:val="FF0000"/>
          <w:w w:val="101"/>
        </w:rPr>
        <w:t>legal partner code</w:t>
      </w:r>
      <w:r w:rsidRPr="00FD2566">
        <w:rPr>
          <w:color w:val="FF0000"/>
          <w:w w:val="101"/>
        </w:rPr>
        <w:t>]</w:t>
      </w:r>
      <w:r w:rsidRPr="00FD2566">
        <w:t xml:space="preserve">, represented by </w:t>
      </w:r>
      <w:r w:rsidRPr="00FD2566">
        <w:rPr>
          <w:color w:val="FF0000"/>
          <w:w w:val="101"/>
        </w:rPr>
        <w:t>[</w:t>
      </w:r>
      <w:r w:rsidRPr="00FD2566">
        <w:rPr>
          <w:i/>
          <w:color w:val="FF0000"/>
          <w:w w:val="101"/>
        </w:rPr>
        <w:t>position, name, surname of the representative</w:t>
      </w:r>
      <w:r w:rsidRPr="00FD2566">
        <w:rPr>
          <w:color w:val="FF0000"/>
          <w:w w:val="101"/>
        </w:rPr>
        <w:t>]</w:t>
      </w:r>
      <w:r w:rsidRPr="00FD2566">
        <w:t xml:space="preserve">, acting in accordance with </w:t>
      </w:r>
      <w:r w:rsidRPr="00FD2566">
        <w:rPr>
          <w:color w:val="FF0000"/>
          <w:w w:val="101"/>
        </w:rPr>
        <w:t>[</w:t>
      </w:r>
      <w:r w:rsidRPr="00FD2566">
        <w:rPr>
          <w:i/>
          <w:color w:val="FF0000"/>
          <w:w w:val="101"/>
        </w:rPr>
        <w:t>basis for representation (Regulations of the Public partner, Decision, etc.)</w:t>
      </w:r>
      <w:r w:rsidRPr="00FD2566">
        <w:rPr>
          <w:color w:val="FF0000"/>
          <w:w w:val="101"/>
        </w:rPr>
        <w:t>]</w:t>
      </w:r>
      <w:r w:rsidRPr="00FD2566">
        <w:t xml:space="preserve">, (hereinafter – </w:t>
      </w:r>
      <w:r w:rsidRPr="00FD2566">
        <w:rPr>
          <w:b/>
        </w:rPr>
        <w:t>the Public partner</w:t>
      </w:r>
      <w:r w:rsidRPr="00FD2566">
        <w:t>);</w:t>
      </w:r>
    </w:p>
    <w:p w14:paraId="31B6713F" w14:textId="6BCC2805" w:rsidR="00282C65" w:rsidRPr="00FD2566" w:rsidRDefault="00282C65" w:rsidP="00282C65">
      <w:pPr>
        <w:spacing w:after="120" w:line="23" w:lineRule="atLeast"/>
        <w:jc w:val="both"/>
        <w:rPr>
          <w:b/>
        </w:rPr>
      </w:pPr>
      <w:r w:rsidRPr="00FD2566">
        <w:rPr>
          <w:b/>
          <w:color w:val="FF0000"/>
        </w:rPr>
        <w:t>[</w:t>
      </w:r>
      <w:r w:rsidRPr="00FD2566">
        <w:rPr>
          <w:b/>
          <w:i/>
          <w:color w:val="FF0000"/>
        </w:rPr>
        <w:t>Fu</w:t>
      </w:r>
      <w:r w:rsidR="006B53DF" w:rsidRPr="00FD2566">
        <w:rPr>
          <w:b/>
          <w:i/>
          <w:color w:val="FF0000"/>
        </w:rPr>
        <w:t>n</w:t>
      </w:r>
      <w:r w:rsidRPr="00FD2566">
        <w:rPr>
          <w:b/>
          <w:i/>
          <w:color w:val="FF0000"/>
        </w:rPr>
        <w:t>der ([in case of several funders, representative thereof</w:t>
      </w:r>
      <w:r w:rsidRPr="00FD2566">
        <w:rPr>
          <w:b/>
          <w:color w:val="FF0000"/>
        </w:rPr>
        <w:t>)]</w:t>
      </w:r>
      <w:r w:rsidRPr="00FD2566">
        <w:t xml:space="preserve">, with the address </w:t>
      </w:r>
      <w:r w:rsidRPr="00FD2566">
        <w:rPr>
          <w:color w:val="FF0000"/>
        </w:rPr>
        <w:t>[</w:t>
      </w:r>
      <w:r w:rsidRPr="00FD2566">
        <w:rPr>
          <w:i/>
          <w:color w:val="FF0000"/>
        </w:rPr>
        <w:t>address, legal entity code</w:t>
      </w:r>
      <w:r w:rsidRPr="00FD2566">
        <w:rPr>
          <w:color w:val="FF0000"/>
        </w:rPr>
        <w:t>]</w:t>
      </w:r>
      <w:r w:rsidRPr="00FD2566">
        <w:t xml:space="preserve">, represented by </w:t>
      </w:r>
      <w:r w:rsidRPr="00FD2566">
        <w:rPr>
          <w:color w:val="FF0000"/>
        </w:rPr>
        <w:t>[</w:t>
      </w:r>
      <w:r w:rsidRPr="00FD2566">
        <w:rPr>
          <w:i/>
          <w:color w:val="FF0000"/>
        </w:rPr>
        <w:t>position, name, and last name of the representative</w:t>
      </w:r>
      <w:r w:rsidRPr="00FD2566">
        <w:rPr>
          <w:color w:val="FF0000"/>
        </w:rPr>
        <w:t>]</w:t>
      </w:r>
      <w:r w:rsidRPr="00FD2566">
        <w:t xml:space="preserve">, acting according to </w:t>
      </w:r>
      <w:r w:rsidRPr="00FD2566">
        <w:rPr>
          <w:color w:val="FF0000"/>
        </w:rPr>
        <w:t>[</w:t>
      </w:r>
      <w:r w:rsidRPr="00FD2566">
        <w:rPr>
          <w:i/>
          <w:color w:val="FF0000"/>
        </w:rPr>
        <w:t>specify the grounds for representation (articles of association of the Funder, decision, etc.)</w:t>
      </w:r>
      <w:r w:rsidRPr="00FD2566">
        <w:rPr>
          <w:color w:val="FF0000"/>
        </w:rPr>
        <w:t>]</w:t>
      </w:r>
      <w:r w:rsidRPr="00FD2566">
        <w:t xml:space="preserve">, (hereinafter – the </w:t>
      </w:r>
      <w:r w:rsidRPr="00FD2566">
        <w:rPr>
          <w:b/>
        </w:rPr>
        <w:t>Funder</w:t>
      </w:r>
      <w:r w:rsidRPr="00FD2566">
        <w:t>);</w:t>
      </w:r>
    </w:p>
    <w:p w14:paraId="3F234046" w14:textId="77777777" w:rsidR="00282C65" w:rsidRPr="00FD2566" w:rsidRDefault="00282C65" w:rsidP="00282C65">
      <w:pPr>
        <w:spacing w:after="120" w:line="23" w:lineRule="atLeast"/>
        <w:jc w:val="both"/>
      </w:pPr>
      <w:r w:rsidRPr="00FD2566">
        <w:t>and</w:t>
      </w:r>
    </w:p>
    <w:p w14:paraId="466594B9" w14:textId="6E3CEC6F" w:rsidR="00282C65" w:rsidRPr="00FD2566" w:rsidRDefault="00282C65" w:rsidP="00282C65">
      <w:pPr>
        <w:spacing w:after="120" w:line="23" w:lineRule="atLeast"/>
        <w:jc w:val="both"/>
        <w:rPr>
          <w:b/>
        </w:rPr>
      </w:pPr>
      <w:r w:rsidRPr="00FD2566">
        <w:rPr>
          <w:b/>
          <w:color w:val="FF0000"/>
          <w:w w:val="101"/>
        </w:rPr>
        <w:t>[Private partner]</w:t>
      </w:r>
      <w:r w:rsidRPr="00FD2566">
        <w:rPr>
          <w:w w:val="101"/>
        </w:rPr>
        <w:t xml:space="preserve">, the company established and operating according to the legislation of the Republic of Lithuania, with the address at </w:t>
      </w:r>
      <w:r w:rsidR="00A225D8" w:rsidRPr="00FD2566">
        <w:rPr>
          <w:bCs/>
          <w:color w:val="FF0000"/>
          <w:w w:val="101"/>
        </w:rPr>
        <w:t>[</w:t>
      </w:r>
      <w:r w:rsidR="00A225D8" w:rsidRPr="00FD2566">
        <w:rPr>
          <w:i/>
          <w:iCs/>
          <w:color w:val="FF0000"/>
          <w:w w:val="101"/>
        </w:rPr>
        <w:t>address</w:t>
      </w:r>
      <w:r w:rsidR="00A225D8" w:rsidRPr="00FD2566">
        <w:rPr>
          <w:bCs/>
          <w:color w:val="FF0000"/>
          <w:w w:val="101"/>
        </w:rPr>
        <w:t>]</w:t>
      </w:r>
      <w:r w:rsidRPr="00FD2566">
        <w:rPr>
          <w:w w:val="101"/>
        </w:rPr>
        <w:t xml:space="preserve">, legal entity code </w:t>
      </w:r>
      <w:r w:rsidR="00473D56" w:rsidRPr="00FD2566">
        <w:rPr>
          <w:w w:val="101"/>
        </w:rPr>
        <w:t>[</w:t>
      </w:r>
      <w:r w:rsidR="00473D56" w:rsidRPr="00FD2566">
        <w:rPr>
          <w:i/>
          <w:w w:val="101"/>
        </w:rPr>
        <w:t>legal partner code</w:t>
      </w:r>
      <w:r w:rsidR="00473D56" w:rsidRPr="00FD2566">
        <w:rPr>
          <w:w w:val="101"/>
        </w:rPr>
        <w:t>]</w:t>
      </w:r>
      <w:r w:rsidRPr="00FD2566">
        <w:rPr>
          <w:w w:val="101"/>
        </w:rPr>
        <w:t xml:space="preserve">, represented by </w:t>
      </w:r>
      <w:r w:rsidR="004F6888" w:rsidRPr="00FD2566">
        <w:rPr>
          <w:w w:val="101"/>
        </w:rPr>
        <w:t>[</w:t>
      </w:r>
      <w:r w:rsidR="004F6888" w:rsidRPr="00FD2566">
        <w:rPr>
          <w:i/>
          <w:w w:val="101"/>
        </w:rPr>
        <w:t>position, name, and last name of the representative</w:t>
      </w:r>
      <w:r w:rsidR="004F6888" w:rsidRPr="00FD2566">
        <w:rPr>
          <w:w w:val="101"/>
        </w:rPr>
        <w:t>]</w:t>
      </w:r>
      <w:r w:rsidRPr="00FD2566">
        <w:rPr>
          <w:w w:val="101"/>
        </w:rPr>
        <w:t xml:space="preserve">, acting according to </w:t>
      </w:r>
      <w:r w:rsidR="00A21A3B" w:rsidRPr="00FD2566">
        <w:rPr>
          <w:w w:val="101"/>
        </w:rPr>
        <w:t>[</w:t>
      </w:r>
      <w:r w:rsidR="00A21A3B" w:rsidRPr="00FD2566">
        <w:rPr>
          <w:i/>
          <w:w w:val="101"/>
        </w:rPr>
        <w:t>specify the grounds for representation</w:t>
      </w:r>
      <w:r w:rsidR="00A21A3B" w:rsidRPr="00FD2566">
        <w:rPr>
          <w:w w:val="101"/>
        </w:rPr>
        <w:t>]</w:t>
      </w:r>
      <w:r w:rsidRPr="00FD2566">
        <w:rPr>
          <w:w w:val="101"/>
        </w:rPr>
        <w:t xml:space="preserve"> (hereinafter – the </w:t>
      </w:r>
      <w:r w:rsidRPr="00FD2566">
        <w:rPr>
          <w:b/>
          <w:w w:val="101"/>
        </w:rPr>
        <w:t>Private partner</w:t>
      </w:r>
      <w:r w:rsidRPr="00FD2566">
        <w:rPr>
          <w:w w:val="101"/>
        </w:rPr>
        <w:t>);</w:t>
      </w:r>
    </w:p>
    <w:p w14:paraId="42074823" w14:textId="77777777" w:rsidR="00282C65" w:rsidRPr="00FD2566" w:rsidRDefault="00282C65" w:rsidP="00282C65">
      <w:pPr>
        <w:shd w:val="clear" w:color="auto" w:fill="FFFFFF"/>
        <w:tabs>
          <w:tab w:val="left" w:pos="1649"/>
        </w:tabs>
        <w:spacing w:after="120" w:line="23" w:lineRule="atLeast"/>
        <w:jc w:val="both"/>
        <w:rPr>
          <w:b/>
          <w:color w:val="000000"/>
        </w:rPr>
      </w:pPr>
      <w:r w:rsidRPr="00FD2566">
        <w:t xml:space="preserve">hereinafter in the agreement the </w:t>
      </w:r>
      <w:proofErr w:type="gramStart"/>
      <w:r w:rsidRPr="00FD2566">
        <w:t>Public</w:t>
      </w:r>
      <w:proofErr w:type="gramEnd"/>
      <w:r w:rsidRPr="00FD2566">
        <w:t xml:space="preserve"> partner, the Funder, and the Private partner individually are referred to as the </w:t>
      </w:r>
      <w:r w:rsidRPr="00FD2566">
        <w:rPr>
          <w:b/>
        </w:rPr>
        <w:t>Party</w:t>
      </w:r>
      <w:r w:rsidRPr="00FD2566">
        <w:t xml:space="preserve">, and all together as the </w:t>
      </w:r>
      <w:proofErr w:type="gramStart"/>
      <w:r w:rsidRPr="00FD2566">
        <w:rPr>
          <w:b/>
        </w:rPr>
        <w:t>Parties</w:t>
      </w:r>
      <w:r w:rsidRPr="00FD2566">
        <w:t>;</w:t>
      </w:r>
      <w:proofErr w:type="gramEnd"/>
    </w:p>
    <w:p w14:paraId="2C6732C5" w14:textId="77777777" w:rsidR="00282C65" w:rsidRPr="00FD2566" w:rsidRDefault="00282C65" w:rsidP="00282C65">
      <w:pPr>
        <w:shd w:val="clear" w:color="auto" w:fill="FFFFFF"/>
        <w:tabs>
          <w:tab w:val="left" w:pos="1649"/>
        </w:tabs>
        <w:spacing w:after="120" w:line="23" w:lineRule="atLeast"/>
        <w:jc w:val="both"/>
        <w:rPr>
          <w:caps/>
          <w:color w:val="000000"/>
          <w:sz w:val="22"/>
        </w:rPr>
      </w:pPr>
    </w:p>
    <w:p w14:paraId="0E13710F" w14:textId="77777777" w:rsidR="00282C65" w:rsidRPr="00FD2566" w:rsidRDefault="00282C65" w:rsidP="00282C65">
      <w:pPr>
        <w:shd w:val="clear" w:color="auto" w:fill="FFFFFF"/>
        <w:tabs>
          <w:tab w:val="left" w:pos="1649"/>
        </w:tabs>
        <w:spacing w:after="120" w:line="23" w:lineRule="atLeast"/>
        <w:jc w:val="both"/>
        <w:rPr>
          <w:caps/>
          <w:color w:val="000000"/>
          <w:sz w:val="22"/>
        </w:rPr>
      </w:pPr>
      <w:r w:rsidRPr="00FD2566">
        <w:rPr>
          <w:b/>
          <w:smallCaps/>
          <w:color w:val="632423"/>
          <w:sz w:val="22"/>
        </w:rPr>
        <w:t>Whereas</w:t>
      </w:r>
      <w:r w:rsidRPr="00FD2566">
        <w:rPr>
          <w:caps/>
          <w:color w:val="000000"/>
          <w:sz w:val="22"/>
        </w:rPr>
        <w:t>:</w:t>
      </w:r>
    </w:p>
    <w:p w14:paraId="1AE4F67D" w14:textId="17DE196B" w:rsidR="00282C65" w:rsidRPr="00FD2566" w:rsidRDefault="007D721C" w:rsidP="00F938F2">
      <w:pPr>
        <w:pStyle w:val="ListParagraph"/>
        <w:widowControl w:val="0"/>
        <w:numPr>
          <w:ilvl w:val="0"/>
          <w:numId w:val="17"/>
        </w:numPr>
        <w:shd w:val="clear" w:color="auto" w:fill="FFFFFF"/>
        <w:tabs>
          <w:tab w:val="left" w:pos="0"/>
          <w:tab w:val="left" w:pos="1134"/>
        </w:tabs>
        <w:autoSpaceDE w:val="0"/>
        <w:autoSpaceDN w:val="0"/>
        <w:adjustRightInd w:val="0"/>
        <w:spacing w:after="120" w:line="23" w:lineRule="atLeast"/>
        <w:ind w:hanging="436"/>
        <w:jc w:val="both"/>
      </w:pPr>
      <w:r w:rsidRPr="00FD2566">
        <w:t>The Private partner and the Public partner concluded the Agreement on [</w:t>
      </w:r>
      <w:r w:rsidRPr="00FD2566">
        <w:rPr>
          <w:i/>
          <w:color w:val="FF0000"/>
        </w:rPr>
        <w:t>specify the title</w:t>
      </w:r>
      <w:r w:rsidRPr="00FD2566">
        <w:t>], under which the Private partner undertook to perform Works and provide Services, assume the risks related to that, to properly control and use the Property, and after the expiration of the Agreement return it to the Public partner, as it is specified in the Agreement, also to properly perform his other obligations under the Agreement, and the Public partner undertook to assume the specified risk, to make timely payments performed Works and provided Services, as well as to properly perform his other obligations under the Agreement;</w:t>
      </w:r>
    </w:p>
    <w:p w14:paraId="31080508" w14:textId="2ED4FCA0" w:rsidR="001A2793" w:rsidRPr="00FD2566" w:rsidRDefault="00967AA1" w:rsidP="00F938F2">
      <w:pPr>
        <w:widowControl w:val="0"/>
        <w:numPr>
          <w:ilvl w:val="0"/>
          <w:numId w:val="17"/>
        </w:numPr>
        <w:shd w:val="clear" w:color="auto" w:fill="FFFFFF"/>
        <w:tabs>
          <w:tab w:val="left" w:pos="0"/>
          <w:tab w:val="left" w:pos="709"/>
        </w:tabs>
        <w:autoSpaceDE w:val="0"/>
        <w:autoSpaceDN w:val="0"/>
        <w:adjustRightInd w:val="0"/>
        <w:spacing w:after="120" w:line="23" w:lineRule="atLeast"/>
        <w:ind w:left="709" w:hanging="425"/>
        <w:jc w:val="both"/>
      </w:pPr>
      <w:r w:rsidRPr="00FD2566">
        <w:t xml:space="preserve">The Private </w:t>
      </w:r>
      <w:r w:rsidR="00AD09B9" w:rsidRPr="00FD2566">
        <w:t>Partner</w:t>
      </w:r>
      <w:r w:rsidRPr="00FD2566">
        <w:t xml:space="preserve"> and the Funder have entered into a Financing Agreement, as defined below, pursuant to which it is agreed that the Funder will disburse to the Private </w:t>
      </w:r>
      <w:r w:rsidR="00AD09B9" w:rsidRPr="00FD2566">
        <w:t>Partner</w:t>
      </w:r>
      <w:r w:rsidRPr="00FD2566">
        <w:t xml:space="preserve"> the funds required for the Investment for the purposes set out in the Financing Agreement, and will assume the Private </w:t>
      </w:r>
      <w:r w:rsidR="00AD09B9" w:rsidRPr="00FD2566">
        <w:t>Partner</w:t>
      </w:r>
      <w:r w:rsidR="00DA5D5A" w:rsidRPr="00FD2566">
        <w:t>’</w:t>
      </w:r>
      <w:r w:rsidRPr="00FD2566">
        <w:t xml:space="preserve">s full claim on all current and future payments made by the Public </w:t>
      </w:r>
      <w:r w:rsidR="00AD09B9" w:rsidRPr="00FD2566">
        <w:t>Partner</w:t>
      </w:r>
      <w:r w:rsidRPr="00FD2566">
        <w:t>;</w:t>
      </w:r>
    </w:p>
    <w:p w14:paraId="5CD0C910" w14:textId="3BBB030B" w:rsidR="00282C65" w:rsidRPr="00FD2566" w:rsidRDefault="00282C65" w:rsidP="00F938F2">
      <w:pPr>
        <w:widowControl w:val="0"/>
        <w:numPr>
          <w:ilvl w:val="0"/>
          <w:numId w:val="17"/>
        </w:numPr>
        <w:shd w:val="clear" w:color="auto" w:fill="FFFFFF"/>
        <w:tabs>
          <w:tab w:val="left" w:pos="0"/>
          <w:tab w:val="left" w:pos="709"/>
        </w:tabs>
        <w:autoSpaceDE w:val="0"/>
        <w:autoSpaceDN w:val="0"/>
        <w:adjustRightInd w:val="0"/>
        <w:spacing w:after="120" w:line="23" w:lineRule="atLeast"/>
        <w:ind w:left="709" w:hanging="425"/>
        <w:jc w:val="both"/>
      </w:pPr>
      <w:r w:rsidRPr="00FD2566">
        <w:t>Parties seek to ensure proper implementation of the Project, even in a situation where the grounds for the termination of the Agreement occurs;</w:t>
      </w:r>
    </w:p>
    <w:p w14:paraId="50BE58BB" w14:textId="4D06D8F6" w:rsidR="00282C65" w:rsidRPr="00FD2566" w:rsidRDefault="00282C65" w:rsidP="00F938F2">
      <w:pPr>
        <w:widowControl w:val="0"/>
        <w:numPr>
          <w:ilvl w:val="0"/>
          <w:numId w:val="17"/>
        </w:numPr>
        <w:shd w:val="clear" w:color="auto" w:fill="FFFFFF"/>
        <w:tabs>
          <w:tab w:val="left" w:pos="0"/>
          <w:tab w:val="left" w:pos="709"/>
        </w:tabs>
        <w:autoSpaceDE w:val="0"/>
        <w:autoSpaceDN w:val="0"/>
        <w:adjustRightInd w:val="0"/>
        <w:spacing w:after="120" w:line="23" w:lineRule="atLeast"/>
        <w:ind w:left="709" w:hanging="425"/>
        <w:jc w:val="both"/>
        <w:rPr>
          <w:color w:val="000000"/>
        </w:rPr>
      </w:pPr>
      <w:r w:rsidRPr="00FD2566">
        <w:rPr>
          <w:color w:val="000000"/>
        </w:rPr>
        <w:t xml:space="preserve">The Funder seeks to ensure the recovery of the funding granted to the Private partner from the remuneration paid </w:t>
      </w:r>
      <w:r w:rsidR="00072BAF" w:rsidRPr="00FD2566">
        <w:rPr>
          <w:color w:val="000000"/>
        </w:rPr>
        <w:t>by the Public partner</w:t>
      </w:r>
      <w:r w:rsidRPr="00FD2566">
        <w:rPr>
          <w:color w:val="000000"/>
        </w:rPr>
        <w:t xml:space="preserve"> for the </w:t>
      </w:r>
      <w:r w:rsidR="00633109" w:rsidRPr="00FD2566">
        <w:rPr>
          <w:color w:val="000000"/>
        </w:rPr>
        <w:t xml:space="preserve">Agreement </w:t>
      </w:r>
      <w:r w:rsidR="00B81219" w:rsidRPr="00FD2566">
        <w:rPr>
          <w:color w:val="000000"/>
        </w:rPr>
        <w:t>implementation</w:t>
      </w:r>
      <w:r w:rsidRPr="00FD2566">
        <w:rPr>
          <w:color w:val="000000"/>
        </w:rPr>
        <w:t>;</w:t>
      </w:r>
    </w:p>
    <w:p w14:paraId="315EE9AF" w14:textId="77777777" w:rsidR="00282C65" w:rsidRPr="00FD2566" w:rsidRDefault="00282C65" w:rsidP="00282C65">
      <w:pPr>
        <w:shd w:val="clear" w:color="auto" w:fill="FFFFFF"/>
        <w:tabs>
          <w:tab w:val="left" w:pos="0"/>
        </w:tabs>
        <w:spacing w:after="120" w:line="23" w:lineRule="atLeast"/>
        <w:ind w:left="720"/>
        <w:jc w:val="both"/>
        <w:rPr>
          <w:color w:val="000000"/>
          <w:highlight w:val="cyan"/>
        </w:rPr>
      </w:pPr>
    </w:p>
    <w:p w14:paraId="213799B2" w14:textId="77777777" w:rsidR="00282C65" w:rsidRPr="00FD2566" w:rsidRDefault="007D721C" w:rsidP="00282C65">
      <w:pPr>
        <w:shd w:val="clear" w:color="auto" w:fill="FFFFFF"/>
        <w:spacing w:after="120" w:line="23" w:lineRule="atLeast"/>
        <w:jc w:val="both"/>
        <w:rPr>
          <w:color w:val="000000"/>
        </w:rPr>
      </w:pPr>
      <w:r w:rsidRPr="00FD2566">
        <w:t xml:space="preserve">While intending to assume contractual obligations, the Public partner, the Investor, and the Private partner voluntarily agreed upon and concluded this direct agreement (hereinafter – the </w:t>
      </w:r>
      <w:r w:rsidRPr="00FD2566">
        <w:rPr>
          <w:b/>
        </w:rPr>
        <w:t>Agreement</w:t>
      </w:r>
      <w:r w:rsidRPr="00FD2566">
        <w:t>):</w:t>
      </w:r>
    </w:p>
    <w:p w14:paraId="6D100133" w14:textId="77777777" w:rsidR="00282C65" w:rsidRPr="00FD2566" w:rsidRDefault="00282C65" w:rsidP="00282C65">
      <w:pPr>
        <w:shd w:val="clear" w:color="auto" w:fill="FFFFFF"/>
        <w:tabs>
          <w:tab w:val="left" w:pos="1649"/>
        </w:tabs>
        <w:spacing w:after="120" w:line="23" w:lineRule="atLeast"/>
        <w:ind w:left="720"/>
        <w:jc w:val="both"/>
      </w:pPr>
    </w:p>
    <w:p w14:paraId="1A0B02EE" w14:textId="77777777" w:rsidR="00282C65" w:rsidRPr="00FD2566" w:rsidRDefault="00282C65" w:rsidP="00F938F2">
      <w:pPr>
        <w:pStyle w:val="Heading2"/>
        <w:numPr>
          <w:ilvl w:val="0"/>
          <w:numId w:val="16"/>
        </w:numPr>
        <w:rPr>
          <w:sz w:val="24"/>
          <w:szCs w:val="24"/>
        </w:rPr>
      </w:pPr>
      <w:bookmarkStart w:id="1092" w:name="_Toc286329098"/>
      <w:bookmarkStart w:id="1093" w:name="_Toc498408304"/>
      <w:bookmarkStart w:id="1094" w:name="_Toc500332094"/>
      <w:bookmarkStart w:id="1095" w:name="_Toc502211434"/>
      <w:bookmarkStart w:id="1096" w:name="_Toc519891405"/>
      <w:r w:rsidRPr="00FD2566">
        <w:rPr>
          <w:sz w:val="24"/>
          <w:szCs w:val="24"/>
        </w:rPr>
        <w:t>Definitions used in the agreement and interpretation thereof</w:t>
      </w:r>
      <w:bookmarkEnd w:id="1092"/>
      <w:bookmarkEnd w:id="1093"/>
      <w:bookmarkEnd w:id="1094"/>
      <w:bookmarkEnd w:id="1095"/>
      <w:bookmarkEnd w:id="1096"/>
    </w:p>
    <w:p w14:paraId="337C329D" w14:textId="77777777" w:rsidR="00282C65" w:rsidRPr="00FD2566" w:rsidRDefault="00282C65" w:rsidP="00F938F2">
      <w:pPr>
        <w:pStyle w:val="paragrafai"/>
        <w:numPr>
          <w:ilvl w:val="1"/>
          <w:numId w:val="16"/>
        </w:numPr>
        <w:ind w:left="426"/>
        <w:rPr>
          <w:sz w:val="24"/>
          <w:szCs w:val="24"/>
        </w:rPr>
      </w:pPr>
      <w:r w:rsidRPr="00FD2566">
        <w:rPr>
          <w:sz w:val="24"/>
          <w:szCs w:val="24"/>
        </w:rPr>
        <w:t>Terms and definitions starting in this Agreement with Capital letter has the same meaning as it is described in the Agreement or as they are defined below, if the context does not require otherwise:</w:t>
      </w:r>
    </w:p>
    <w:tbl>
      <w:tblPr>
        <w:tblW w:w="0" w:type="auto"/>
        <w:tblLook w:val="01E0" w:firstRow="1" w:lastRow="1" w:firstColumn="1" w:lastColumn="1" w:noHBand="0" w:noVBand="0"/>
      </w:tblPr>
      <w:tblGrid>
        <w:gridCol w:w="2148"/>
        <w:gridCol w:w="7138"/>
      </w:tblGrid>
      <w:tr w:rsidR="00282C65" w:rsidRPr="00FD2566" w14:paraId="0C2768E3" w14:textId="77777777" w:rsidTr="00681FA0">
        <w:tc>
          <w:tcPr>
            <w:tcW w:w="2148" w:type="dxa"/>
            <w:tcMar>
              <w:top w:w="113" w:type="dxa"/>
              <w:bottom w:w="113" w:type="dxa"/>
            </w:tcMar>
          </w:tcPr>
          <w:p w14:paraId="3EAE75D2" w14:textId="77777777" w:rsidR="00282C65" w:rsidRPr="00FD2566" w:rsidRDefault="00282C65" w:rsidP="00681FA0">
            <w:pPr>
              <w:spacing w:after="120" w:line="23" w:lineRule="atLeast"/>
              <w:ind w:left="284"/>
              <w:rPr>
                <w:rFonts w:eastAsia="Times New Roman"/>
                <w:b/>
                <w:w w:val="101"/>
              </w:rPr>
            </w:pPr>
            <w:r w:rsidRPr="00FD2566">
              <w:rPr>
                <w:b/>
                <w:color w:val="632423"/>
              </w:rPr>
              <w:lastRenderedPageBreak/>
              <w:t>Necessary period</w:t>
            </w:r>
          </w:p>
        </w:tc>
        <w:tc>
          <w:tcPr>
            <w:tcW w:w="7138" w:type="dxa"/>
            <w:tcMar>
              <w:top w:w="113" w:type="dxa"/>
              <w:bottom w:w="113" w:type="dxa"/>
            </w:tcMar>
          </w:tcPr>
          <w:p w14:paraId="45EAC963" w14:textId="77777777" w:rsidR="00282C65" w:rsidRPr="00FD2566" w:rsidRDefault="00282C65" w:rsidP="00681FA0">
            <w:pPr>
              <w:spacing w:after="120" w:line="23" w:lineRule="atLeast"/>
              <w:ind w:left="262"/>
              <w:jc w:val="both"/>
              <w:rPr>
                <w:rFonts w:eastAsia="Times New Roman"/>
                <w:b/>
                <w:bCs/>
                <w:w w:val="101"/>
              </w:rPr>
            </w:pPr>
            <w:r w:rsidRPr="00FD2566">
              <w:rPr>
                <w:w w:val="101"/>
              </w:rPr>
              <w:t>means a period the counting of which begins from the day of notice about the termination of the Agreement, and which:</w:t>
            </w:r>
          </w:p>
          <w:p w14:paraId="25D630E8" w14:textId="48A0ACA1" w:rsidR="00BD0187" w:rsidRPr="00FD2566" w:rsidRDefault="00BD0187" w:rsidP="00F938F2">
            <w:pPr>
              <w:numPr>
                <w:ilvl w:val="0"/>
                <w:numId w:val="12"/>
              </w:numPr>
              <w:spacing w:after="120" w:line="23" w:lineRule="atLeast"/>
              <w:ind w:hanging="458"/>
              <w:jc w:val="both"/>
              <w:rPr>
                <w:rFonts w:eastAsia="Times New Roman"/>
                <w:w w:val="101"/>
              </w:rPr>
            </w:pPr>
            <w:r w:rsidRPr="00FD2566">
              <w:rPr>
                <w:w w:val="101"/>
              </w:rPr>
              <w:t xml:space="preserve">expires after </w:t>
            </w:r>
            <w:r w:rsidR="00A11967" w:rsidRPr="00FD2566">
              <w:rPr>
                <w:w w:val="101"/>
              </w:rPr>
              <w:t>2</w:t>
            </w:r>
            <w:r w:rsidRPr="00FD2566">
              <w:rPr>
                <w:w w:val="101"/>
              </w:rPr>
              <w:t>0 (</w:t>
            </w:r>
            <w:r w:rsidR="00A11967" w:rsidRPr="00FD2566">
              <w:rPr>
                <w:w w:val="101"/>
              </w:rPr>
              <w:t>twenty</w:t>
            </w:r>
            <w:r w:rsidRPr="00FD2566">
              <w:rPr>
                <w:w w:val="101"/>
              </w:rPr>
              <w:t>) days during the operation phase</w:t>
            </w:r>
            <w:r w:rsidR="00A11967" w:rsidRPr="00FD2566">
              <w:rPr>
                <w:w w:val="101"/>
              </w:rPr>
              <w:t>;</w:t>
            </w:r>
          </w:p>
          <w:p w14:paraId="43F0E8FF" w14:textId="41F00D98" w:rsidR="00282C65" w:rsidRPr="00FD2566" w:rsidRDefault="00B774EC" w:rsidP="00F938F2">
            <w:pPr>
              <w:numPr>
                <w:ilvl w:val="0"/>
                <w:numId w:val="12"/>
              </w:numPr>
              <w:spacing w:after="120" w:line="23" w:lineRule="atLeast"/>
              <w:ind w:hanging="458"/>
              <w:jc w:val="both"/>
              <w:rPr>
                <w:rFonts w:eastAsia="Times New Roman"/>
                <w:w w:val="101"/>
              </w:rPr>
            </w:pPr>
            <w:r w:rsidRPr="00FD2566">
              <w:rPr>
                <w:w w:val="101"/>
              </w:rPr>
              <w:t>after the Commencement of Operation expires after 90 (ninety) days</w:t>
            </w:r>
            <w:r w:rsidR="00282C65" w:rsidRPr="00FD2566">
              <w:rPr>
                <w:w w:val="101"/>
              </w:rPr>
              <w:t>;</w:t>
            </w:r>
          </w:p>
        </w:tc>
      </w:tr>
      <w:tr w:rsidR="00B774EC" w:rsidRPr="00FD2566" w14:paraId="152B9935" w14:textId="77777777" w:rsidTr="00681FA0">
        <w:tc>
          <w:tcPr>
            <w:tcW w:w="2148" w:type="dxa"/>
            <w:tcMar>
              <w:top w:w="113" w:type="dxa"/>
              <w:bottom w:w="113" w:type="dxa"/>
            </w:tcMar>
          </w:tcPr>
          <w:p w14:paraId="5B511359" w14:textId="0E7CC3C2" w:rsidR="00B774EC" w:rsidRPr="00FD2566" w:rsidRDefault="00EA1C3A" w:rsidP="00681FA0">
            <w:pPr>
              <w:spacing w:after="120" w:line="23" w:lineRule="atLeast"/>
              <w:ind w:left="284"/>
              <w:rPr>
                <w:b/>
                <w:color w:val="632423"/>
              </w:rPr>
            </w:pPr>
            <w:r w:rsidRPr="00FD2566">
              <w:rPr>
                <w:b/>
                <w:color w:val="632423"/>
              </w:rPr>
              <w:t>Financing Agreement</w:t>
            </w:r>
          </w:p>
        </w:tc>
        <w:tc>
          <w:tcPr>
            <w:tcW w:w="7138" w:type="dxa"/>
            <w:tcMar>
              <w:top w:w="113" w:type="dxa"/>
              <w:bottom w:w="113" w:type="dxa"/>
            </w:tcMar>
          </w:tcPr>
          <w:p w14:paraId="50603059" w14:textId="5C0D2555" w:rsidR="00B774EC" w:rsidRPr="00FD2566" w:rsidRDefault="00B87290" w:rsidP="00681FA0">
            <w:pPr>
              <w:spacing w:after="120" w:line="23" w:lineRule="atLeast"/>
              <w:ind w:left="262"/>
              <w:jc w:val="both"/>
              <w:rPr>
                <w:w w:val="101"/>
              </w:rPr>
            </w:pPr>
            <w:r w:rsidRPr="00FD2566">
              <w:rPr>
                <w:w w:val="101"/>
              </w:rPr>
              <w:t xml:space="preserve">Means the Credit Agreement No. [-] dated 20[-] [-] [-] between the Private </w:t>
            </w:r>
            <w:r w:rsidR="00AD09B9" w:rsidRPr="00FD2566">
              <w:rPr>
                <w:w w:val="101"/>
              </w:rPr>
              <w:t>Partner</w:t>
            </w:r>
            <w:r w:rsidRPr="00FD2566">
              <w:rPr>
                <w:w w:val="101"/>
              </w:rPr>
              <w:t xml:space="preserve"> and the Funder (as amended and supplemented)</w:t>
            </w:r>
          </w:p>
        </w:tc>
      </w:tr>
      <w:tr w:rsidR="00282C65" w:rsidRPr="00FD2566" w:rsidDel="007210C3" w14:paraId="7AE10392" w14:textId="77777777" w:rsidTr="00681FA0">
        <w:tc>
          <w:tcPr>
            <w:tcW w:w="2148" w:type="dxa"/>
            <w:tcMar>
              <w:top w:w="113" w:type="dxa"/>
              <w:bottom w:w="113" w:type="dxa"/>
            </w:tcMar>
          </w:tcPr>
          <w:p w14:paraId="5EEF95AB" w14:textId="77777777" w:rsidR="00282C65" w:rsidRPr="00FD2566" w:rsidRDefault="00282C65" w:rsidP="00681FA0">
            <w:pPr>
              <w:spacing w:after="120" w:line="23" w:lineRule="atLeast"/>
              <w:ind w:left="284"/>
              <w:rPr>
                <w:rFonts w:eastAsia="Times New Roman"/>
                <w:b/>
                <w:bCs/>
                <w:w w:val="101"/>
              </w:rPr>
            </w:pPr>
            <w:r w:rsidRPr="00FD2566">
              <w:rPr>
                <w:b/>
                <w:color w:val="632423"/>
              </w:rPr>
              <w:t>Representative</w:t>
            </w:r>
          </w:p>
        </w:tc>
        <w:tc>
          <w:tcPr>
            <w:tcW w:w="7138" w:type="dxa"/>
            <w:tcMar>
              <w:top w:w="113" w:type="dxa"/>
              <w:bottom w:w="113" w:type="dxa"/>
            </w:tcMar>
          </w:tcPr>
          <w:p w14:paraId="284DACB8" w14:textId="77777777" w:rsidR="00282C65" w:rsidRPr="00FD2566" w:rsidRDefault="00282C65" w:rsidP="00681FA0">
            <w:pPr>
              <w:spacing w:after="120" w:line="23" w:lineRule="atLeast"/>
              <w:ind w:left="262"/>
              <w:jc w:val="both"/>
              <w:rPr>
                <w:rFonts w:eastAsia="Times New Roman"/>
                <w:bCs/>
                <w:w w:val="101"/>
              </w:rPr>
            </w:pPr>
            <w:r w:rsidRPr="00FD2566">
              <w:rPr>
                <w:w w:val="101"/>
              </w:rPr>
              <w:t>means:</w:t>
            </w:r>
          </w:p>
          <w:p w14:paraId="46E7E264" w14:textId="77532DA8" w:rsidR="00282C65" w:rsidRPr="00FD2566" w:rsidRDefault="00282C65" w:rsidP="00F938F2">
            <w:pPr>
              <w:numPr>
                <w:ilvl w:val="0"/>
                <w:numId w:val="11"/>
              </w:numPr>
              <w:spacing w:after="120" w:line="23" w:lineRule="atLeast"/>
              <w:ind w:hanging="458"/>
              <w:jc w:val="both"/>
              <w:rPr>
                <w:rFonts w:eastAsia="Times New Roman"/>
                <w:bCs/>
                <w:w w:val="101"/>
              </w:rPr>
            </w:pPr>
            <w:r w:rsidRPr="00FD2566">
              <w:rPr>
                <w:w w:val="101"/>
              </w:rPr>
              <w:t>the Funder and / or his subsidiaries</w:t>
            </w:r>
            <w:r w:rsidR="000339A0" w:rsidRPr="00FD2566">
              <w:rPr>
                <w:w w:val="101"/>
              </w:rPr>
              <w:t xml:space="preserve"> and / or other </w:t>
            </w:r>
            <w:r w:rsidR="00615FB6" w:rsidRPr="00FD2566">
              <w:rPr>
                <w:w w:val="101"/>
              </w:rPr>
              <w:t>companies associated to the Funder</w:t>
            </w:r>
            <w:r w:rsidRPr="00FD2566">
              <w:rPr>
                <w:w w:val="101"/>
              </w:rPr>
              <w:t>;</w:t>
            </w:r>
          </w:p>
          <w:p w14:paraId="48E4DE1C" w14:textId="77777777" w:rsidR="00282C65" w:rsidRPr="00FD2566" w:rsidRDefault="00282C65" w:rsidP="00F938F2">
            <w:pPr>
              <w:numPr>
                <w:ilvl w:val="0"/>
                <w:numId w:val="11"/>
              </w:numPr>
              <w:spacing w:after="120" w:line="23" w:lineRule="atLeast"/>
              <w:ind w:hanging="458"/>
              <w:jc w:val="both"/>
              <w:rPr>
                <w:rFonts w:eastAsia="Times New Roman"/>
                <w:bCs/>
                <w:w w:val="101"/>
              </w:rPr>
            </w:pPr>
            <w:r w:rsidRPr="00FD2566">
              <w:rPr>
                <w:w w:val="101"/>
              </w:rPr>
              <w:t>administrator, managing administrator, and administrator or manager of the Private partner;</w:t>
            </w:r>
          </w:p>
          <w:p w14:paraId="0F29B277" w14:textId="77777777" w:rsidR="00282C65" w:rsidRPr="00FD2566" w:rsidRDefault="00282C65" w:rsidP="00F938F2">
            <w:pPr>
              <w:numPr>
                <w:ilvl w:val="0"/>
                <w:numId w:val="11"/>
              </w:numPr>
              <w:spacing w:after="120" w:line="23" w:lineRule="atLeast"/>
              <w:ind w:hanging="458"/>
              <w:jc w:val="both"/>
              <w:rPr>
                <w:rFonts w:eastAsia="Times New Roman"/>
                <w:bCs/>
                <w:w w:val="101"/>
              </w:rPr>
            </w:pPr>
            <w:r w:rsidRPr="00FD2566">
              <w:rPr>
                <w:w w:val="101"/>
              </w:rPr>
              <w:t>a person, who is directly or indirectly managed or controlled by the Funder and / or any other main creditor; or</w:t>
            </w:r>
          </w:p>
          <w:p w14:paraId="4DB02DFC" w14:textId="77777777" w:rsidR="00282C65" w:rsidRPr="00FD2566" w:rsidRDefault="00282C65" w:rsidP="00F938F2">
            <w:pPr>
              <w:numPr>
                <w:ilvl w:val="0"/>
                <w:numId w:val="11"/>
              </w:numPr>
              <w:spacing w:after="120" w:line="23" w:lineRule="atLeast"/>
              <w:ind w:hanging="458"/>
              <w:jc w:val="both"/>
              <w:rPr>
                <w:rFonts w:eastAsia="Times New Roman"/>
                <w:w w:val="101"/>
              </w:rPr>
            </w:pPr>
            <w:r w:rsidRPr="00FD2566">
              <w:rPr>
                <w:w w:val="101"/>
              </w:rPr>
              <w:t>Any other person, approved by the Public partner (such approval should not be unreasonably rejected or withheld);</w:t>
            </w:r>
          </w:p>
        </w:tc>
      </w:tr>
      <w:tr w:rsidR="00282C65" w:rsidRPr="00FD2566" w14:paraId="792546F5" w14:textId="77777777" w:rsidTr="00681FA0">
        <w:tc>
          <w:tcPr>
            <w:tcW w:w="2148" w:type="dxa"/>
            <w:tcMar>
              <w:top w:w="113" w:type="dxa"/>
              <w:bottom w:w="113" w:type="dxa"/>
            </w:tcMar>
          </w:tcPr>
          <w:p w14:paraId="2552EEE1" w14:textId="77777777" w:rsidR="00282C65" w:rsidRPr="00FD2566" w:rsidRDefault="00282C65" w:rsidP="00681FA0">
            <w:pPr>
              <w:spacing w:after="120" w:line="23" w:lineRule="atLeast"/>
              <w:ind w:left="284"/>
              <w:rPr>
                <w:rFonts w:eastAsia="Times New Roman"/>
                <w:b/>
                <w:bCs/>
                <w:w w:val="101"/>
              </w:rPr>
            </w:pPr>
            <w:r w:rsidRPr="00FD2566">
              <w:rPr>
                <w:b/>
                <w:color w:val="632423"/>
              </w:rPr>
              <w:t>Date of the Step-In</w:t>
            </w:r>
          </w:p>
        </w:tc>
        <w:tc>
          <w:tcPr>
            <w:tcW w:w="7138" w:type="dxa"/>
            <w:tcMar>
              <w:top w:w="113" w:type="dxa"/>
              <w:bottom w:w="113" w:type="dxa"/>
            </w:tcMar>
          </w:tcPr>
          <w:p w14:paraId="79A2E482" w14:textId="7126F8F7" w:rsidR="00282C65" w:rsidRPr="00FD2566" w:rsidRDefault="00282C65" w:rsidP="00681FA0">
            <w:pPr>
              <w:spacing w:after="120" w:line="23" w:lineRule="atLeast"/>
              <w:ind w:left="262"/>
              <w:jc w:val="both"/>
              <w:rPr>
                <w:rFonts w:eastAsia="Times New Roman"/>
                <w:bCs/>
                <w:w w:val="101"/>
              </w:rPr>
            </w:pPr>
            <w:r w:rsidRPr="00FD2566">
              <w:rPr>
                <w:w w:val="101"/>
              </w:rPr>
              <w:t xml:space="preserve">means the date on which the Funder starts any actions, described in </w:t>
            </w:r>
            <w:r w:rsidR="000F428D">
              <w:rPr>
                <w:w w:val="101"/>
              </w:rPr>
              <w:t>Clause</w:t>
            </w:r>
            <w:r w:rsidRPr="00FD2566">
              <w:rPr>
                <w:w w:val="101"/>
              </w:rPr>
              <w:t xml:space="preserve"> </w:t>
            </w:r>
            <w:r w:rsidRPr="00FD2566">
              <w:rPr>
                <w:rFonts w:eastAsia="Times New Roman"/>
                <w:w w:val="101"/>
              </w:rPr>
              <w:fldChar w:fldCharType="begin"/>
            </w:r>
            <w:r w:rsidRPr="00FD2566">
              <w:rPr>
                <w:rFonts w:eastAsia="Times New Roman"/>
                <w:w w:val="101"/>
              </w:rPr>
              <w:instrText xml:space="preserve"> REF _Ref297654855 \r \h </w:instrText>
            </w:r>
            <w:r w:rsidR="000D2422" w:rsidRPr="00FD2566">
              <w:rPr>
                <w:rFonts w:eastAsia="Times New Roman"/>
                <w:w w:val="101"/>
              </w:rPr>
              <w:instrText xml:space="preserve"> \* MERGEFORMAT </w:instrText>
            </w:r>
            <w:r w:rsidRPr="00FD2566">
              <w:rPr>
                <w:rFonts w:eastAsia="Times New Roman"/>
                <w:w w:val="101"/>
              </w:rPr>
            </w:r>
            <w:r w:rsidRPr="00FD2566">
              <w:rPr>
                <w:rFonts w:eastAsia="Times New Roman"/>
                <w:w w:val="101"/>
              </w:rPr>
              <w:fldChar w:fldCharType="separate"/>
            </w:r>
            <w:r w:rsidR="00090D3F">
              <w:rPr>
                <w:rFonts w:eastAsia="Times New Roman"/>
                <w:w w:val="101"/>
              </w:rPr>
              <w:t>4.5</w:t>
            </w:r>
            <w:r w:rsidRPr="00FD2566">
              <w:rPr>
                <w:rFonts w:eastAsia="Times New Roman"/>
                <w:w w:val="101"/>
              </w:rPr>
              <w:fldChar w:fldCharType="end"/>
            </w:r>
            <w:r w:rsidRPr="00FD2566">
              <w:rPr>
                <w:w w:val="101"/>
              </w:rPr>
              <w:t xml:space="preserve"> of this Agreement;</w:t>
            </w:r>
          </w:p>
        </w:tc>
      </w:tr>
      <w:tr w:rsidR="00282C65" w:rsidRPr="00FD2566" w14:paraId="3F271269" w14:textId="77777777" w:rsidTr="00681FA0">
        <w:tc>
          <w:tcPr>
            <w:tcW w:w="2148" w:type="dxa"/>
            <w:tcMar>
              <w:top w:w="113" w:type="dxa"/>
              <w:bottom w:w="113" w:type="dxa"/>
            </w:tcMar>
          </w:tcPr>
          <w:p w14:paraId="26202F66" w14:textId="77777777" w:rsidR="00282C65" w:rsidRPr="00FD2566" w:rsidRDefault="00282C65" w:rsidP="00681FA0">
            <w:pPr>
              <w:spacing w:after="120" w:line="23" w:lineRule="atLeast"/>
              <w:ind w:left="284"/>
              <w:rPr>
                <w:rFonts w:eastAsia="Times New Roman"/>
                <w:b/>
                <w:bCs/>
                <w:w w:val="101"/>
              </w:rPr>
            </w:pPr>
            <w:r w:rsidRPr="00FD2566">
              <w:rPr>
                <w:b/>
                <w:color w:val="632423"/>
              </w:rPr>
              <w:t>Period of the Step-In</w:t>
            </w:r>
          </w:p>
        </w:tc>
        <w:tc>
          <w:tcPr>
            <w:tcW w:w="7138" w:type="dxa"/>
            <w:tcMar>
              <w:top w:w="113" w:type="dxa"/>
              <w:bottom w:w="113" w:type="dxa"/>
            </w:tcMar>
          </w:tcPr>
          <w:p w14:paraId="3BC7226A" w14:textId="60AEF912" w:rsidR="00282C65" w:rsidRPr="00FD2566" w:rsidRDefault="00282C65" w:rsidP="00681FA0">
            <w:pPr>
              <w:shd w:val="clear" w:color="auto" w:fill="FFFFFF"/>
              <w:tabs>
                <w:tab w:val="left" w:pos="1649"/>
              </w:tabs>
              <w:spacing w:after="120" w:line="23" w:lineRule="atLeast"/>
              <w:ind w:left="262"/>
              <w:jc w:val="both"/>
              <w:rPr>
                <w:rFonts w:eastAsia="Times New Roman"/>
                <w:bCs/>
                <w:color w:val="000000"/>
                <w:w w:val="101"/>
              </w:rPr>
            </w:pPr>
            <w:r w:rsidRPr="00FD2566">
              <w:rPr>
                <w:color w:val="000000"/>
              </w:rPr>
              <w:t xml:space="preserve">means (depending on which ends sooner) the period from the Step-In date till: </w:t>
            </w:r>
          </w:p>
          <w:p w14:paraId="6180057C" w14:textId="77777777" w:rsidR="00282C65" w:rsidRPr="00FD2566" w:rsidRDefault="00282C65" w:rsidP="00F938F2">
            <w:pPr>
              <w:numPr>
                <w:ilvl w:val="0"/>
                <w:numId w:val="13"/>
              </w:numPr>
              <w:shd w:val="clear" w:color="auto" w:fill="FFFFFF"/>
              <w:tabs>
                <w:tab w:val="left" w:pos="1649"/>
              </w:tabs>
              <w:spacing w:after="120" w:line="23" w:lineRule="atLeast"/>
              <w:ind w:hanging="458"/>
              <w:jc w:val="both"/>
              <w:rPr>
                <w:rFonts w:eastAsia="Times New Roman"/>
                <w:bCs/>
                <w:color w:val="000000"/>
                <w:w w:val="101"/>
              </w:rPr>
            </w:pPr>
            <w:r w:rsidRPr="00FD2566">
              <w:rPr>
                <w:color w:val="000000"/>
              </w:rPr>
              <w:t>Date of the Step-Out;</w:t>
            </w:r>
          </w:p>
          <w:p w14:paraId="7169BC5A" w14:textId="09F4FA3D" w:rsidR="00282C65" w:rsidRPr="00FD2566" w:rsidRDefault="00282C65" w:rsidP="00F938F2">
            <w:pPr>
              <w:numPr>
                <w:ilvl w:val="0"/>
                <w:numId w:val="13"/>
              </w:numPr>
              <w:shd w:val="clear" w:color="auto" w:fill="FFFFFF"/>
              <w:tabs>
                <w:tab w:val="left" w:pos="1649"/>
              </w:tabs>
              <w:spacing w:after="120" w:line="23" w:lineRule="atLeast"/>
              <w:ind w:hanging="458"/>
              <w:jc w:val="both"/>
              <w:rPr>
                <w:color w:val="000000"/>
              </w:rPr>
            </w:pPr>
            <w:r w:rsidRPr="00FD2566">
              <w:rPr>
                <w:color w:val="000000"/>
              </w:rPr>
              <w:t xml:space="preserve">Date of the termination of the Agreement, because of a violation in accordance with </w:t>
            </w:r>
            <w:r w:rsidR="000F428D">
              <w:rPr>
                <w:color w:val="000000"/>
              </w:rPr>
              <w:t>Clause</w:t>
            </w:r>
            <w:r w:rsidRPr="00FD2566">
              <w:rPr>
                <w:color w:val="000000"/>
              </w:rPr>
              <w:t xml:space="preserve"> </w:t>
            </w:r>
            <w:r w:rsidRPr="00FD2566">
              <w:fldChar w:fldCharType="begin"/>
            </w:r>
            <w:r w:rsidRPr="00FD2566">
              <w:instrText xml:space="preserve"> REF _Ref290302824 \r \h  \* MERGEFORMAT </w:instrText>
            </w:r>
            <w:r w:rsidRPr="00FD2566">
              <w:fldChar w:fldCharType="separate"/>
            </w:r>
            <w:r w:rsidR="00090D3F" w:rsidRPr="00090D3F">
              <w:rPr>
                <w:color w:val="000000"/>
              </w:rPr>
              <w:t>5</w:t>
            </w:r>
            <w:r w:rsidRPr="00FD2566">
              <w:fldChar w:fldCharType="end"/>
            </w:r>
            <w:r w:rsidRPr="00FD2566">
              <w:rPr>
                <w:color w:val="000000"/>
              </w:rPr>
              <w:t xml:space="preserve"> of this Agreement; and</w:t>
            </w:r>
          </w:p>
          <w:p w14:paraId="1E3BF8C5" w14:textId="77777777" w:rsidR="00282C65" w:rsidRPr="00FD2566" w:rsidRDefault="00282C65" w:rsidP="00F938F2">
            <w:pPr>
              <w:numPr>
                <w:ilvl w:val="0"/>
                <w:numId w:val="13"/>
              </w:numPr>
              <w:shd w:val="clear" w:color="auto" w:fill="FFFFFF"/>
              <w:tabs>
                <w:tab w:val="left" w:pos="1649"/>
              </w:tabs>
              <w:spacing w:after="120" w:line="23" w:lineRule="atLeast"/>
              <w:ind w:hanging="458"/>
              <w:jc w:val="both"/>
              <w:rPr>
                <w:color w:val="000000"/>
              </w:rPr>
            </w:pPr>
            <w:r w:rsidRPr="00FD2566">
              <w:rPr>
                <w:color w:val="000000"/>
              </w:rPr>
              <w:t>expiration of the Agreement;</w:t>
            </w:r>
          </w:p>
          <w:p w14:paraId="006BB5B8" w14:textId="7253899B" w:rsidR="00645412" w:rsidRPr="00FD2566" w:rsidRDefault="00E93D3E" w:rsidP="00F938F2">
            <w:pPr>
              <w:numPr>
                <w:ilvl w:val="0"/>
                <w:numId w:val="13"/>
              </w:numPr>
              <w:shd w:val="clear" w:color="auto" w:fill="FFFFFF"/>
              <w:tabs>
                <w:tab w:val="left" w:pos="1649"/>
              </w:tabs>
              <w:spacing w:after="120" w:line="23" w:lineRule="atLeast"/>
              <w:ind w:hanging="458"/>
              <w:jc w:val="both"/>
              <w:rPr>
                <w:color w:val="000000"/>
              </w:rPr>
            </w:pPr>
            <w:r w:rsidRPr="00FD2566">
              <w:rPr>
                <w:color w:val="000000"/>
              </w:rPr>
              <w:t xml:space="preserve">the proper performance of the Private </w:t>
            </w:r>
            <w:r w:rsidR="00AD09B9" w:rsidRPr="00FD2566">
              <w:rPr>
                <w:color w:val="000000"/>
              </w:rPr>
              <w:t>Partner</w:t>
            </w:r>
            <w:r w:rsidR="0053545A" w:rsidRPr="00FD2566">
              <w:rPr>
                <w:color w:val="000000"/>
              </w:rPr>
              <w:t>’</w:t>
            </w:r>
            <w:r w:rsidRPr="00FD2566">
              <w:rPr>
                <w:color w:val="000000"/>
              </w:rPr>
              <w:t>s obligations under the Financing Agreement;</w:t>
            </w:r>
          </w:p>
        </w:tc>
      </w:tr>
      <w:tr w:rsidR="00282C65" w:rsidRPr="00FD2566" w14:paraId="5A149A6C" w14:textId="77777777" w:rsidTr="00681FA0">
        <w:tc>
          <w:tcPr>
            <w:tcW w:w="2148" w:type="dxa"/>
            <w:tcMar>
              <w:top w:w="113" w:type="dxa"/>
              <w:bottom w:w="113" w:type="dxa"/>
            </w:tcMar>
          </w:tcPr>
          <w:p w14:paraId="58FA1352" w14:textId="77777777" w:rsidR="00282C65" w:rsidRPr="00FD2566" w:rsidRDefault="00282C65" w:rsidP="00681FA0">
            <w:pPr>
              <w:spacing w:after="120" w:line="23" w:lineRule="atLeast"/>
              <w:ind w:left="284"/>
              <w:rPr>
                <w:b/>
                <w:color w:val="632423"/>
              </w:rPr>
            </w:pPr>
            <w:r w:rsidRPr="00FD2566">
              <w:rPr>
                <w:b/>
                <w:color w:val="632423"/>
              </w:rPr>
              <w:t>Liquid Market</w:t>
            </w:r>
          </w:p>
        </w:tc>
        <w:tc>
          <w:tcPr>
            <w:tcW w:w="7138" w:type="dxa"/>
            <w:tcMar>
              <w:top w:w="113" w:type="dxa"/>
              <w:bottom w:w="113" w:type="dxa"/>
            </w:tcMar>
          </w:tcPr>
          <w:p w14:paraId="0CC4198B" w14:textId="77777777" w:rsidR="00282C65" w:rsidRPr="00FD2566" w:rsidRDefault="00282C65" w:rsidP="00681FA0">
            <w:pPr>
              <w:spacing w:after="120" w:line="23" w:lineRule="atLeast"/>
              <w:ind w:left="262"/>
              <w:jc w:val="both"/>
              <w:rPr>
                <w:rFonts w:eastAsia="Times New Roman"/>
                <w:bCs/>
                <w:color w:val="000000"/>
                <w:w w:val="101"/>
              </w:rPr>
            </w:pPr>
            <w:r w:rsidRPr="00FD2566">
              <w:rPr>
                <w:color w:val="000000"/>
              </w:rPr>
              <w:t>Means that there are parties in the market that are suitable, willing to participate and provide services specified in the Agreement (at least two parties, each of which can be appointed as a Suitable substitute);</w:t>
            </w:r>
          </w:p>
        </w:tc>
      </w:tr>
      <w:tr w:rsidR="00282C65" w:rsidRPr="00FD2566" w14:paraId="57FC274F" w14:textId="77777777" w:rsidTr="00681FA0">
        <w:tc>
          <w:tcPr>
            <w:tcW w:w="2148" w:type="dxa"/>
            <w:tcMar>
              <w:top w:w="113" w:type="dxa"/>
              <w:bottom w:w="113" w:type="dxa"/>
            </w:tcMar>
          </w:tcPr>
          <w:p w14:paraId="08940A71" w14:textId="77777777" w:rsidR="00282C65" w:rsidRPr="00FD2566" w:rsidRDefault="00282C65" w:rsidP="00681FA0">
            <w:pPr>
              <w:spacing w:after="120" w:line="23" w:lineRule="atLeast"/>
              <w:ind w:left="284"/>
              <w:rPr>
                <w:b/>
                <w:color w:val="632423"/>
              </w:rPr>
            </w:pPr>
            <w:r w:rsidRPr="00FD2566">
              <w:rPr>
                <w:b/>
                <w:color w:val="632423"/>
              </w:rPr>
              <w:t>Date of the Step-Out</w:t>
            </w:r>
          </w:p>
        </w:tc>
        <w:tc>
          <w:tcPr>
            <w:tcW w:w="7138" w:type="dxa"/>
            <w:tcMar>
              <w:top w:w="113" w:type="dxa"/>
              <w:bottom w:w="113" w:type="dxa"/>
            </w:tcMar>
          </w:tcPr>
          <w:p w14:paraId="326140B5" w14:textId="62EBAF44" w:rsidR="00282C65" w:rsidRPr="00FD2566" w:rsidRDefault="00282C65" w:rsidP="00681FA0">
            <w:pPr>
              <w:spacing w:after="120" w:line="23" w:lineRule="atLeast"/>
              <w:ind w:left="262"/>
              <w:jc w:val="both"/>
              <w:rPr>
                <w:rFonts w:eastAsia="Times New Roman"/>
                <w:bCs/>
                <w:color w:val="000000"/>
                <w:w w:val="101"/>
              </w:rPr>
            </w:pPr>
            <w:r w:rsidRPr="00FD2566">
              <w:t xml:space="preserve">means the date that comes after 30 (thirty) days pass after the notice was delivered according to </w:t>
            </w:r>
            <w:r w:rsidR="000F428D">
              <w:t>Clause</w:t>
            </w:r>
            <w:r w:rsidRPr="00FD2566">
              <w:t xml:space="preserve"> </w:t>
            </w:r>
            <w:r w:rsidRPr="00FD2566">
              <w:fldChar w:fldCharType="begin"/>
            </w:r>
            <w:r w:rsidRPr="00FD2566">
              <w:instrText xml:space="preserve"> REF _Ref290302893 \r \h  \* MERGEFORMAT </w:instrText>
            </w:r>
            <w:r w:rsidRPr="00FD2566">
              <w:fldChar w:fldCharType="separate"/>
            </w:r>
            <w:r w:rsidR="00090D3F">
              <w:t>6</w:t>
            </w:r>
            <w:r w:rsidRPr="00FD2566">
              <w:fldChar w:fldCharType="end"/>
            </w:r>
            <w:r w:rsidRPr="00FD2566">
              <w:t xml:space="preserve"> of this Agreement (Step-Out);</w:t>
            </w:r>
          </w:p>
        </w:tc>
      </w:tr>
      <w:tr w:rsidR="00282C65" w:rsidRPr="00FD2566" w14:paraId="0EA4AA2C" w14:textId="77777777" w:rsidTr="00681FA0">
        <w:tc>
          <w:tcPr>
            <w:tcW w:w="2148" w:type="dxa"/>
            <w:tcMar>
              <w:top w:w="113" w:type="dxa"/>
              <w:bottom w:w="113" w:type="dxa"/>
            </w:tcMar>
          </w:tcPr>
          <w:p w14:paraId="7F7CED71" w14:textId="77777777" w:rsidR="00282C65" w:rsidRPr="00FD2566" w:rsidRDefault="00282C65" w:rsidP="00681FA0">
            <w:pPr>
              <w:spacing w:after="120" w:line="23" w:lineRule="atLeast"/>
              <w:ind w:left="284"/>
              <w:rPr>
                <w:b/>
                <w:color w:val="632423"/>
              </w:rPr>
            </w:pPr>
            <w:r w:rsidRPr="00FD2566">
              <w:rPr>
                <w:b/>
                <w:color w:val="632423"/>
              </w:rPr>
              <w:t xml:space="preserve">Notice about the termination of the Agreement </w:t>
            </w:r>
          </w:p>
        </w:tc>
        <w:tc>
          <w:tcPr>
            <w:tcW w:w="7138" w:type="dxa"/>
            <w:tcMar>
              <w:top w:w="113" w:type="dxa"/>
              <w:bottom w:w="113" w:type="dxa"/>
            </w:tcMar>
          </w:tcPr>
          <w:p w14:paraId="76AE0FE5" w14:textId="66FD4D67" w:rsidR="00282C65" w:rsidRPr="00FD2566" w:rsidRDefault="00282C65" w:rsidP="00681FA0">
            <w:pPr>
              <w:spacing w:after="120" w:line="23" w:lineRule="atLeast"/>
              <w:ind w:left="262"/>
              <w:jc w:val="both"/>
            </w:pPr>
            <w:r w:rsidRPr="00FD2566">
              <w:t xml:space="preserve">means the notice of the Public partner to the Investor according to </w:t>
            </w:r>
            <w:r w:rsidR="000F428D">
              <w:t>Clause</w:t>
            </w:r>
            <w:r w:rsidRPr="00FD2566">
              <w:t xml:space="preserve"> </w:t>
            </w:r>
            <w:r w:rsidR="00E341D5" w:rsidRPr="00FD2566">
              <w:t>3</w:t>
            </w:r>
            <w:r w:rsidRPr="00FD2566">
              <w:t xml:space="preserve"> of this Agreement;</w:t>
            </w:r>
          </w:p>
        </w:tc>
      </w:tr>
      <w:tr w:rsidR="00282C65" w:rsidRPr="00FD2566" w14:paraId="6003BC7E" w14:textId="77777777" w:rsidTr="00681FA0">
        <w:tc>
          <w:tcPr>
            <w:tcW w:w="2148" w:type="dxa"/>
            <w:tcMar>
              <w:top w:w="113" w:type="dxa"/>
              <w:bottom w:w="113" w:type="dxa"/>
            </w:tcMar>
          </w:tcPr>
          <w:p w14:paraId="5E2115B3" w14:textId="333A33A3" w:rsidR="00282C65" w:rsidRPr="00FD2566" w:rsidRDefault="00282C65" w:rsidP="00DA5D5A">
            <w:pPr>
              <w:spacing w:after="120" w:line="23" w:lineRule="atLeast"/>
              <w:ind w:left="284"/>
              <w:rPr>
                <w:b/>
                <w:color w:val="632423"/>
              </w:rPr>
            </w:pPr>
            <w:r w:rsidRPr="00FD2566">
              <w:rPr>
                <w:b/>
                <w:color w:val="632423"/>
              </w:rPr>
              <w:lastRenderedPageBreak/>
              <w:t>Private partner</w:t>
            </w:r>
            <w:r w:rsidR="00DA5D5A" w:rsidRPr="00FD2566">
              <w:rPr>
                <w:b/>
                <w:color w:val="632423"/>
              </w:rPr>
              <w:t>’</w:t>
            </w:r>
            <w:r w:rsidRPr="00FD2566">
              <w:rPr>
                <w:b/>
                <w:color w:val="632423"/>
              </w:rPr>
              <w:t>s failure to perform obligations</w:t>
            </w:r>
          </w:p>
        </w:tc>
        <w:tc>
          <w:tcPr>
            <w:tcW w:w="7138" w:type="dxa"/>
            <w:tcMar>
              <w:top w:w="113" w:type="dxa"/>
              <w:bottom w:w="113" w:type="dxa"/>
            </w:tcMar>
          </w:tcPr>
          <w:p w14:paraId="364A6B50" w14:textId="00C80945" w:rsidR="00282C65" w:rsidRPr="00FD2566" w:rsidRDefault="00282C65" w:rsidP="00DA5D5A">
            <w:pPr>
              <w:spacing w:after="120" w:line="23" w:lineRule="atLeast"/>
              <w:ind w:left="262"/>
              <w:jc w:val="both"/>
            </w:pPr>
            <w:r w:rsidRPr="00FD2566">
              <w:t>Private partner</w:t>
            </w:r>
            <w:r w:rsidR="00DA5D5A" w:rsidRPr="00FD2566">
              <w:t>’</w:t>
            </w:r>
            <w:r w:rsidRPr="00FD2566">
              <w:t>s failure to perform the obligations under the Agreement, or improper performance thereof is deemed a material violation of the Agreement.</w:t>
            </w:r>
          </w:p>
        </w:tc>
      </w:tr>
      <w:tr w:rsidR="00D1476A" w:rsidRPr="00FD2566" w14:paraId="2690104D" w14:textId="77777777" w:rsidTr="00681FA0">
        <w:tc>
          <w:tcPr>
            <w:tcW w:w="2148" w:type="dxa"/>
            <w:tcMar>
              <w:top w:w="113" w:type="dxa"/>
              <w:bottom w:w="113" w:type="dxa"/>
            </w:tcMar>
          </w:tcPr>
          <w:p w14:paraId="57146439" w14:textId="4A7A786A" w:rsidR="00D1476A" w:rsidRPr="00FD2566" w:rsidRDefault="00A32867" w:rsidP="00681FA0">
            <w:pPr>
              <w:spacing w:after="120" w:line="23" w:lineRule="atLeast"/>
              <w:ind w:left="284"/>
              <w:rPr>
                <w:b/>
                <w:color w:val="632423"/>
              </w:rPr>
            </w:pPr>
            <w:r w:rsidRPr="00FD2566">
              <w:rPr>
                <w:b/>
                <w:color w:val="632423"/>
              </w:rPr>
              <w:t>Transfer of claim rights</w:t>
            </w:r>
          </w:p>
        </w:tc>
        <w:tc>
          <w:tcPr>
            <w:tcW w:w="7138" w:type="dxa"/>
            <w:tcMar>
              <w:top w:w="113" w:type="dxa"/>
              <w:bottom w:w="113" w:type="dxa"/>
            </w:tcMar>
          </w:tcPr>
          <w:p w14:paraId="4455B1BA" w14:textId="6D695405" w:rsidR="00D1476A" w:rsidRPr="00FD2566" w:rsidRDefault="00EB4F7C" w:rsidP="00681FA0">
            <w:pPr>
              <w:spacing w:after="120" w:line="23" w:lineRule="atLeast"/>
              <w:ind w:left="262"/>
              <w:jc w:val="both"/>
            </w:pPr>
            <w:r w:rsidRPr="00FD2566">
              <w:t xml:space="preserve">means a method of securing the obligations of a Private </w:t>
            </w:r>
            <w:r w:rsidR="00AD09B9" w:rsidRPr="00FD2566">
              <w:t>Partner</w:t>
            </w:r>
            <w:r w:rsidRPr="00FD2566">
              <w:t xml:space="preserve"> whereby the Private </w:t>
            </w:r>
            <w:r w:rsidR="00AD09B9" w:rsidRPr="00FD2566">
              <w:t>Partner</w:t>
            </w:r>
            <w:r w:rsidRPr="00FD2566">
              <w:t xml:space="preserve"> transfers to the Investor, as of the date of signature of this Agreement, a claim to all current or future payments of the Public </w:t>
            </w:r>
            <w:r w:rsidR="00AD09B9" w:rsidRPr="00FD2566">
              <w:t>Partner</w:t>
            </w:r>
            <w:r w:rsidRPr="00FD2566">
              <w:t xml:space="preserve"> without the separate consent of the Public </w:t>
            </w:r>
            <w:r w:rsidR="00AD09B9" w:rsidRPr="00FD2566">
              <w:t>Partner</w:t>
            </w:r>
            <w:r w:rsidRPr="00FD2566">
              <w:t>;</w:t>
            </w:r>
          </w:p>
        </w:tc>
      </w:tr>
      <w:tr w:rsidR="00282C65" w:rsidRPr="00FD2566" w14:paraId="7FFCD2F4" w14:textId="77777777" w:rsidTr="00681FA0">
        <w:tc>
          <w:tcPr>
            <w:tcW w:w="2148" w:type="dxa"/>
            <w:tcMar>
              <w:top w:w="113" w:type="dxa"/>
              <w:bottom w:w="113" w:type="dxa"/>
            </w:tcMar>
          </w:tcPr>
          <w:p w14:paraId="0A632536" w14:textId="77777777" w:rsidR="00282C65" w:rsidRPr="00FD2566" w:rsidRDefault="00282C65" w:rsidP="00681FA0">
            <w:pPr>
              <w:spacing w:after="120" w:line="23" w:lineRule="atLeast"/>
              <w:ind w:left="284"/>
              <w:rPr>
                <w:rFonts w:eastAsia="Times New Roman"/>
                <w:b/>
                <w:bCs/>
                <w:w w:val="101"/>
              </w:rPr>
            </w:pPr>
            <w:r w:rsidRPr="00FD2566">
              <w:rPr>
                <w:b/>
                <w:color w:val="632423"/>
              </w:rPr>
              <w:t>Agreement</w:t>
            </w:r>
          </w:p>
        </w:tc>
        <w:tc>
          <w:tcPr>
            <w:tcW w:w="7138" w:type="dxa"/>
            <w:tcMar>
              <w:top w:w="113" w:type="dxa"/>
              <w:bottom w:w="113" w:type="dxa"/>
            </w:tcMar>
          </w:tcPr>
          <w:p w14:paraId="189750A0" w14:textId="18EB4FFD" w:rsidR="00282C65" w:rsidRPr="00FD2566" w:rsidRDefault="00CB7C8D" w:rsidP="00C267A3">
            <w:pPr>
              <w:spacing w:after="120" w:line="23" w:lineRule="atLeast"/>
              <w:ind w:left="262"/>
              <w:jc w:val="both"/>
              <w:rPr>
                <w:rFonts w:eastAsia="Times New Roman"/>
                <w:bCs/>
                <w:w w:val="101"/>
              </w:rPr>
            </w:pPr>
            <w:r w:rsidRPr="00FD2566">
              <w:t xml:space="preserve">means the partnership agreement between the Public </w:t>
            </w:r>
            <w:r w:rsidR="00AD09B9" w:rsidRPr="00FD2566">
              <w:t>Partner</w:t>
            </w:r>
            <w:r w:rsidRPr="00FD2566">
              <w:t xml:space="preserve"> and the Private </w:t>
            </w:r>
            <w:r w:rsidR="00AD09B9" w:rsidRPr="00FD2566">
              <w:t>Partner</w:t>
            </w:r>
            <w:r w:rsidRPr="00FD2566">
              <w:t xml:space="preserve"> on </w:t>
            </w:r>
            <w:r w:rsidRPr="00FD2566">
              <w:rPr>
                <w:i/>
                <w:iCs/>
                <w:color w:val="FF0000"/>
              </w:rPr>
              <w:t>[insert name and number]</w:t>
            </w:r>
            <w:r w:rsidRPr="00FD2566">
              <w:rPr>
                <w:color w:val="FF0000"/>
              </w:rPr>
              <w:t xml:space="preserve"> </w:t>
            </w:r>
            <w:r w:rsidRPr="00FD2566">
              <w:t xml:space="preserve">on </w:t>
            </w:r>
            <w:r w:rsidRPr="00FD2566">
              <w:rPr>
                <w:i/>
                <w:iCs/>
                <w:color w:val="FF0000"/>
              </w:rPr>
              <w:t>[insert date]</w:t>
            </w:r>
            <w:r w:rsidRPr="00FD2566">
              <w:t>;</w:t>
            </w:r>
          </w:p>
        </w:tc>
      </w:tr>
      <w:tr w:rsidR="00282C65" w:rsidRPr="00FD2566" w14:paraId="0B656131" w14:textId="77777777" w:rsidTr="00681FA0">
        <w:tc>
          <w:tcPr>
            <w:tcW w:w="2148" w:type="dxa"/>
            <w:tcMar>
              <w:top w:w="113" w:type="dxa"/>
              <w:bottom w:w="113" w:type="dxa"/>
            </w:tcMar>
          </w:tcPr>
          <w:p w14:paraId="2135C9C3" w14:textId="77777777" w:rsidR="00282C65" w:rsidRPr="00FD2566" w:rsidRDefault="00282C65" w:rsidP="00681FA0">
            <w:pPr>
              <w:spacing w:after="120" w:line="23" w:lineRule="atLeast"/>
              <w:ind w:left="284"/>
              <w:rPr>
                <w:b/>
                <w:color w:val="632423"/>
              </w:rPr>
            </w:pPr>
            <w:r w:rsidRPr="00FD2566">
              <w:rPr>
                <w:b/>
                <w:color w:val="632423"/>
              </w:rPr>
              <w:t xml:space="preserve">Suitable substitute </w:t>
            </w:r>
          </w:p>
        </w:tc>
        <w:tc>
          <w:tcPr>
            <w:tcW w:w="7138" w:type="dxa"/>
            <w:tcMar>
              <w:top w:w="113" w:type="dxa"/>
              <w:bottom w:w="113" w:type="dxa"/>
            </w:tcMar>
          </w:tcPr>
          <w:p w14:paraId="2789FFB4" w14:textId="77777777" w:rsidR="00282C65" w:rsidRPr="00FD2566" w:rsidRDefault="00282C65" w:rsidP="00681FA0">
            <w:pPr>
              <w:spacing w:after="120" w:line="23" w:lineRule="atLeast"/>
              <w:ind w:left="262"/>
              <w:jc w:val="both"/>
              <w:rPr>
                <w:rFonts w:eastAsia="Times New Roman"/>
                <w:bCs/>
                <w:color w:val="000000"/>
                <w:w w:val="101"/>
              </w:rPr>
            </w:pPr>
            <w:r w:rsidRPr="00FD2566">
              <w:rPr>
                <w:color w:val="000000"/>
              </w:rPr>
              <w:t>means a person, approved by the Public partner (such approval cannot be unreasonably rejected or withheld), who:</w:t>
            </w:r>
          </w:p>
          <w:p w14:paraId="74236944" w14:textId="60B77C34" w:rsidR="00282C65" w:rsidRPr="00FD2566" w:rsidRDefault="00282C65" w:rsidP="00F938F2">
            <w:pPr>
              <w:numPr>
                <w:ilvl w:val="0"/>
                <w:numId w:val="14"/>
              </w:numPr>
              <w:spacing w:after="120" w:line="23" w:lineRule="atLeast"/>
              <w:ind w:left="687" w:hanging="425"/>
              <w:jc w:val="both"/>
              <w:rPr>
                <w:rFonts w:eastAsia="Times New Roman"/>
                <w:bCs/>
                <w:color w:val="000000"/>
                <w:w w:val="101"/>
              </w:rPr>
            </w:pPr>
            <w:r w:rsidRPr="00FD2566">
              <w:rPr>
                <w:color w:val="000000"/>
              </w:rPr>
              <w:t>has a legal capacity, competence, and authority to become the Party to the Agreement, and to perform the obligations of the Private partner under the Agreement; and</w:t>
            </w:r>
          </w:p>
          <w:p w14:paraId="0D8A3D7B" w14:textId="77777777" w:rsidR="00282C65" w:rsidRPr="00FD2566" w:rsidRDefault="00282C65" w:rsidP="00F938F2">
            <w:pPr>
              <w:numPr>
                <w:ilvl w:val="0"/>
                <w:numId w:val="14"/>
              </w:numPr>
              <w:spacing w:after="120" w:line="23" w:lineRule="atLeast"/>
              <w:ind w:left="687" w:hanging="425"/>
              <w:jc w:val="both"/>
              <w:rPr>
                <w:rFonts w:eastAsia="Times New Roman"/>
                <w:bCs/>
                <w:color w:val="000000"/>
                <w:w w:val="101"/>
              </w:rPr>
            </w:pPr>
            <w:r w:rsidRPr="00FD2566">
              <w:rPr>
                <w:color w:val="000000"/>
              </w:rPr>
              <w:t xml:space="preserve">employs persons with the suitable qualification, experience, and technical competence, who </w:t>
            </w:r>
            <w:proofErr w:type="gramStart"/>
            <w:r w:rsidRPr="00FD2566">
              <w:rPr>
                <w:color w:val="000000"/>
              </w:rPr>
              <w:t>are able to</w:t>
            </w:r>
            <w:proofErr w:type="gramEnd"/>
            <w:r w:rsidRPr="00FD2566">
              <w:rPr>
                <w:color w:val="000000"/>
              </w:rPr>
              <w:t xml:space="preserve"> use the sources of the resources (including financial assets, and subcontracting agreements), and who are fully competent to perform the obligations of the Private partner under the Agreement.</w:t>
            </w:r>
          </w:p>
        </w:tc>
      </w:tr>
    </w:tbl>
    <w:p w14:paraId="4B4E4F8B" w14:textId="77777777" w:rsidR="00282C65" w:rsidRPr="00FD2566" w:rsidRDefault="00282C65" w:rsidP="00F938F2">
      <w:pPr>
        <w:pStyle w:val="paragrafai"/>
        <w:numPr>
          <w:ilvl w:val="1"/>
          <w:numId w:val="16"/>
        </w:numPr>
        <w:ind w:left="426"/>
        <w:rPr>
          <w:sz w:val="24"/>
          <w:szCs w:val="24"/>
        </w:rPr>
      </w:pPr>
      <w:r w:rsidRPr="00FD2566">
        <w:rPr>
          <w:sz w:val="24"/>
          <w:szCs w:val="24"/>
        </w:rPr>
        <w:t>If based on the context, a term in the Agreement is not used otherwise:</w:t>
      </w:r>
    </w:p>
    <w:p w14:paraId="164E70EC" w14:textId="77777777" w:rsidR="00282C65" w:rsidRPr="00FD2566" w:rsidRDefault="00282C65" w:rsidP="00F938F2">
      <w:pPr>
        <w:pStyle w:val="paragrafesraas0"/>
        <w:numPr>
          <w:ilvl w:val="2"/>
          <w:numId w:val="16"/>
        </w:numPr>
        <w:ind w:left="1440"/>
        <w:rPr>
          <w:sz w:val="24"/>
          <w:szCs w:val="24"/>
        </w:rPr>
      </w:pPr>
      <w:r w:rsidRPr="00FD2566">
        <w:rPr>
          <w:sz w:val="24"/>
          <w:szCs w:val="24"/>
        </w:rPr>
        <w:t>words in masculine also include words used in feminine and vice-versa;</w:t>
      </w:r>
    </w:p>
    <w:p w14:paraId="5A4ED703" w14:textId="77777777" w:rsidR="00282C65" w:rsidRPr="00FD2566" w:rsidRDefault="00282C65" w:rsidP="00F938F2">
      <w:pPr>
        <w:pStyle w:val="paragrafesraas0"/>
        <w:numPr>
          <w:ilvl w:val="2"/>
          <w:numId w:val="16"/>
        </w:numPr>
        <w:ind w:left="1440"/>
        <w:rPr>
          <w:sz w:val="24"/>
          <w:szCs w:val="24"/>
        </w:rPr>
      </w:pPr>
      <w:r w:rsidRPr="00FD2566">
        <w:rPr>
          <w:sz w:val="24"/>
          <w:szCs w:val="24"/>
        </w:rPr>
        <w:t>words in singular form also include plural form and vice-versa;</w:t>
      </w:r>
    </w:p>
    <w:p w14:paraId="1D9B80A8" w14:textId="77777777" w:rsidR="00282C65" w:rsidRPr="00FD2566" w:rsidRDefault="00282C65" w:rsidP="00F938F2">
      <w:pPr>
        <w:pStyle w:val="paragrafesraas0"/>
        <w:numPr>
          <w:ilvl w:val="2"/>
          <w:numId w:val="16"/>
        </w:numPr>
        <w:ind w:left="1440"/>
        <w:rPr>
          <w:sz w:val="24"/>
          <w:szCs w:val="24"/>
        </w:rPr>
      </w:pPr>
      <w:r w:rsidRPr="00FD2566">
        <w:rPr>
          <w:sz w:val="24"/>
          <w:szCs w:val="24"/>
        </w:rPr>
        <w:t>references to sections, paragraphs, tables, or annexes mean the references to the sections, paragraphs, tables, or annexes of the Agreement, unless expressly indicated otherwise;</w:t>
      </w:r>
    </w:p>
    <w:p w14:paraId="71A37C74" w14:textId="77777777" w:rsidR="00282C65" w:rsidRPr="00FD2566" w:rsidRDefault="00282C65" w:rsidP="00F938F2">
      <w:pPr>
        <w:pStyle w:val="paragrafesraas0"/>
        <w:numPr>
          <w:ilvl w:val="2"/>
          <w:numId w:val="16"/>
        </w:numPr>
        <w:ind w:left="1440"/>
        <w:rPr>
          <w:sz w:val="24"/>
          <w:szCs w:val="24"/>
        </w:rPr>
      </w:pPr>
      <w:r w:rsidRPr="00FD2566">
        <w:rPr>
          <w:sz w:val="24"/>
          <w:szCs w:val="24"/>
        </w:rPr>
        <w:t>references to the Agreement mean references to its annexes as well;</w:t>
      </w:r>
    </w:p>
    <w:p w14:paraId="27EA5CA9" w14:textId="77777777" w:rsidR="00282C65" w:rsidRPr="00FD2566" w:rsidRDefault="00282C65" w:rsidP="00F938F2">
      <w:pPr>
        <w:pStyle w:val="paragrafesraas0"/>
        <w:numPr>
          <w:ilvl w:val="2"/>
          <w:numId w:val="16"/>
        </w:numPr>
        <w:ind w:left="1440"/>
        <w:rPr>
          <w:sz w:val="24"/>
          <w:szCs w:val="24"/>
        </w:rPr>
      </w:pPr>
      <w:r w:rsidRPr="00FD2566">
        <w:rPr>
          <w:sz w:val="24"/>
          <w:szCs w:val="24"/>
        </w:rPr>
        <w:t>"Conclusion" of the Agreement or any other document means that the Agreement or the other document was signed by all parties to the Agreement or the respective document;</w:t>
      </w:r>
    </w:p>
    <w:p w14:paraId="64F1963C" w14:textId="77777777" w:rsidR="00282C65" w:rsidRPr="00FD2566" w:rsidRDefault="00282C65" w:rsidP="00F938F2">
      <w:pPr>
        <w:pStyle w:val="paragrafesraas0"/>
        <w:numPr>
          <w:ilvl w:val="2"/>
          <w:numId w:val="16"/>
        </w:numPr>
        <w:ind w:left="1440"/>
        <w:rPr>
          <w:sz w:val="24"/>
          <w:szCs w:val="24"/>
        </w:rPr>
      </w:pPr>
      <w:r w:rsidRPr="00FD2566">
        <w:rPr>
          <w:sz w:val="24"/>
          <w:szCs w:val="24"/>
        </w:rPr>
        <w:t>any reference to legislation is understood as a reference to the version of the legislation which is in force at the time of the performance of the Agreement, except cases, when it is clearly indicated otherwise;</w:t>
      </w:r>
    </w:p>
    <w:p w14:paraId="231D69A5" w14:textId="77777777" w:rsidR="00282C65" w:rsidRPr="00FD2566" w:rsidRDefault="00282C65" w:rsidP="00F938F2">
      <w:pPr>
        <w:pStyle w:val="paragrafesraas0"/>
        <w:numPr>
          <w:ilvl w:val="2"/>
          <w:numId w:val="16"/>
        </w:numPr>
        <w:ind w:left="1440"/>
        <w:rPr>
          <w:sz w:val="24"/>
          <w:szCs w:val="24"/>
        </w:rPr>
      </w:pPr>
      <w:r w:rsidRPr="00FD2566">
        <w:rPr>
          <w:sz w:val="24"/>
          <w:szCs w:val="24"/>
        </w:rPr>
        <w:t xml:space="preserve">the titles of paragraphs and other provisions are used for convenience only and have no </w:t>
      </w:r>
      <w:proofErr w:type="spellStart"/>
      <w:proofErr w:type="gramStart"/>
      <w:r w:rsidRPr="00FD2566">
        <w:rPr>
          <w:sz w:val="24"/>
          <w:szCs w:val="24"/>
        </w:rPr>
        <w:t>affect</w:t>
      </w:r>
      <w:proofErr w:type="spellEnd"/>
      <w:proofErr w:type="gramEnd"/>
      <w:r w:rsidRPr="00FD2566">
        <w:rPr>
          <w:sz w:val="24"/>
          <w:szCs w:val="24"/>
        </w:rPr>
        <w:t xml:space="preserve"> on the interpretation of the Agreement.</w:t>
      </w:r>
    </w:p>
    <w:p w14:paraId="3A6A9D5B" w14:textId="77777777" w:rsidR="00282C65" w:rsidRPr="00FD2566" w:rsidRDefault="00282C65" w:rsidP="00282C65">
      <w:pPr>
        <w:spacing w:after="120" w:line="276" w:lineRule="auto"/>
      </w:pPr>
    </w:p>
    <w:p w14:paraId="272391AA" w14:textId="51BA5216" w:rsidR="00282C65" w:rsidRPr="00FD2566" w:rsidRDefault="00AC3AE7" w:rsidP="00F938F2">
      <w:pPr>
        <w:pStyle w:val="Heading2"/>
        <w:numPr>
          <w:ilvl w:val="0"/>
          <w:numId w:val="16"/>
        </w:numPr>
        <w:rPr>
          <w:sz w:val="24"/>
          <w:szCs w:val="24"/>
        </w:rPr>
      </w:pPr>
      <w:r w:rsidRPr="00FD2566">
        <w:rPr>
          <w:sz w:val="24"/>
          <w:szCs w:val="24"/>
        </w:rPr>
        <w:lastRenderedPageBreak/>
        <w:t>Consent to Transfer of Claim, other consents and obligations</w:t>
      </w:r>
    </w:p>
    <w:p w14:paraId="1F37EC12" w14:textId="1D20C5AB" w:rsidR="00414D46" w:rsidRPr="00FD2566" w:rsidRDefault="00414D46" w:rsidP="00F938F2">
      <w:pPr>
        <w:pStyle w:val="paragrafai"/>
        <w:numPr>
          <w:ilvl w:val="1"/>
          <w:numId w:val="16"/>
        </w:numPr>
        <w:ind w:left="426" w:hanging="426"/>
        <w:rPr>
          <w:sz w:val="24"/>
          <w:szCs w:val="24"/>
        </w:rPr>
      </w:pPr>
      <w:bookmarkStart w:id="1097" w:name="_Toc286329101"/>
      <w:r w:rsidRPr="00FD2566">
        <w:rPr>
          <w:sz w:val="24"/>
          <w:szCs w:val="24"/>
        </w:rPr>
        <w:t xml:space="preserve">The Public </w:t>
      </w:r>
      <w:r w:rsidR="00AD09B9" w:rsidRPr="00FD2566">
        <w:rPr>
          <w:sz w:val="24"/>
          <w:szCs w:val="24"/>
        </w:rPr>
        <w:t>Partner</w:t>
      </w:r>
      <w:r w:rsidRPr="00FD2566">
        <w:rPr>
          <w:sz w:val="24"/>
          <w:szCs w:val="24"/>
        </w:rPr>
        <w:t xml:space="preserve"> confirms that it consents to the transfer of claim in favour of the Investor in accordance with </w:t>
      </w:r>
      <w:r w:rsidR="000F428D">
        <w:rPr>
          <w:sz w:val="24"/>
          <w:szCs w:val="24"/>
        </w:rPr>
        <w:t>Clause</w:t>
      </w:r>
      <w:r w:rsidRPr="00FD2566">
        <w:rPr>
          <w:sz w:val="24"/>
          <w:szCs w:val="24"/>
        </w:rPr>
        <w:t xml:space="preserve"> 8 of this Agreement ("Transfer of Claim") in order to enforce the Private </w:t>
      </w:r>
      <w:r w:rsidR="00AD09B9" w:rsidRPr="00FD2566">
        <w:rPr>
          <w:sz w:val="24"/>
          <w:szCs w:val="24"/>
        </w:rPr>
        <w:t>Partner</w:t>
      </w:r>
      <w:r w:rsidR="0053545A" w:rsidRPr="00FD2566">
        <w:rPr>
          <w:sz w:val="24"/>
          <w:szCs w:val="24"/>
        </w:rPr>
        <w:t>’</w:t>
      </w:r>
      <w:r w:rsidRPr="00FD2566">
        <w:rPr>
          <w:sz w:val="24"/>
          <w:szCs w:val="24"/>
        </w:rPr>
        <w:t xml:space="preserve">s obligations under the Financing Agreement, which limits the Private </w:t>
      </w:r>
      <w:r w:rsidR="00AD09B9" w:rsidRPr="00FD2566">
        <w:rPr>
          <w:sz w:val="24"/>
          <w:szCs w:val="24"/>
        </w:rPr>
        <w:t>Partner</w:t>
      </w:r>
      <w:r w:rsidR="0053545A" w:rsidRPr="00FD2566">
        <w:rPr>
          <w:sz w:val="24"/>
          <w:szCs w:val="24"/>
        </w:rPr>
        <w:t>’</w:t>
      </w:r>
      <w:r w:rsidRPr="00FD2566">
        <w:rPr>
          <w:sz w:val="24"/>
          <w:szCs w:val="24"/>
        </w:rPr>
        <w:t>s rights under the Agreement.</w:t>
      </w:r>
    </w:p>
    <w:p w14:paraId="3F683A38" w14:textId="6BC7582A" w:rsidR="00414D46" w:rsidRPr="00FD2566" w:rsidRDefault="00414D46" w:rsidP="00F938F2">
      <w:pPr>
        <w:pStyle w:val="paragrafai"/>
        <w:numPr>
          <w:ilvl w:val="1"/>
          <w:numId w:val="16"/>
        </w:numPr>
        <w:ind w:left="426" w:hanging="426"/>
        <w:rPr>
          <w:sz w:val="24"/>
          <w:szCs w:val="24"/>
        </w:rPr>
      </w:pPr>
      <w:r w:rsidRPr="00FD2566">
        <w:rPr>
          <w:sz w:val="24"/>
          <w:szCs w:val="24"/>
        </w:rPr>
        <w:t xml:space="preserve">The Public </w:t>
      </w:r>
      <w:r w:rsidR="00AD09B9" w:rsidRPr="00FD2566">
        <w:rPr>
          <w:sz w:val="24"/>
          <w:szCs w:val="24"/>
        </w:rPr>
        <w:t>Partner</w:t>
      </w:r>
      <w:r w:rsidRPr="00FD2566">
        <w:rPr>
          <w:sz w:val="24"/>
          <w:szCs w:val="24"/>
        </w:rPr>
        <w:t xml:space="preserve"> confirms that it has not received notice of any other security other than the security provided for in the Agreement, and the Private </w:t>
      </w:r>
      <w:r w:rsidR="00AD09B9" w:rsidRPr="00FD2566">
        <w:rPr>
          <w:sz w:val="24"/>
          <w:szCs w:val="24"/>
        </w:rPr>
        <w:t>Partner</w:t>
      </w:r>
      <w:r w:rsidRPr="00FD2566">
        <w:rPr>
          <w:sz w:val="24"/>
          <w:szCs w:val="24"/>
        </w:rPr>
        <w:t xml:space="preserve"> has notified the Public </w:t>
      </w:r>
      <w:r w:rsidR="00AD09B9" w:rsidRPr="00FD2566">
        <w:rPr>
          <w:sz w:val="24"/>
          <w:szCs w:val="24"/>
        </w:rPr>
        <w:t>Partner</w:t>
      </w:r>
      <w:r w:rsidRPr="00FD2566">
        <w:rPr>
          <w:sz w:val="24"/>
          <w:szCs w:val="24"/>
        </w:rPr>
        <w:t xml:space="preserve"> of its provision to the Investor.</w:t>
      </w:r>
    </w:p>
    <w:p w14:paraId="505C6D4B" w14:textId="424BB134" w:rsidR="00282C65" w:rsidRPr="00FD2566" w:rsidRDefault="00414D46" w:rsidP="00F938F2">
      <w:pPr>
        <w:pStyle w:val="paragrafai"/>
        <w:numPr>
          <w:ilvl w:val="1"/>
          <w:numId w:val="16"/>
        </w:numPr>
        <w:ind w:left="426" w:hanging="426"/>
        <w:rPr>
          <w:sz w:val="24"/>
          <w:szCs w:val="24"/>
        </w:rPr>
      </w:pPr>
      <w:r w:rsidRPr="00FD2566">
        <w:rPr>
          <w:sz w:val="24"/>
          <w:szCs w:val="24"/>
        </w:rPr>
        <w:t xml:space="preserve">The Public </w:t>
      </w:r>
      <w:r w:rsidR="00AD09B9" w:rsidRPr="00FD2566">
        <w:rPr>
          <w:sz w:val="24"/>
          <w:szCs w:val="24"/>
        </w:rPr>
        <w:t>Partner</w:t>
      </w:r>
      <w:r w:rsidRPr="00FD2566">
        <w:rPr>
          <w:sz w:val="24"/>
          <w:szCs w:val="24"/>
        </w:rPr>
        <w:t xml:space="preserve"> further confirms that:</w:t>
      </w:r>
    </w:p>
    <w:p w14:paraId="49E7A2AD" w14:textId="00E2CC12" w:rsidR="000A6499" w:rsidRPr="00FD2566" w:rsidRDefault="000A6499" w:rsidP="00F938F2">
      <w:pPr>
        <w:pStyle w:val="paragrafai"/>
        <w:numPr>
          <w:ilvl w:val="2"/>
          <w:numId w:val="16"/>
        </w:numPr>
        <w:ind w:left="1134"/>
        <w:rPr>
          <w:sz w:val="24"/>
          <w:szCs w:val="24"/>
        </w:rPr>
      </w:pPr>
      <w:r w:rsidRPr="00FD2566">
        <w:rPr>
          <w:sz w:val="24"/>
          <w:szCs w:val="24"/>
        </w:rPr>
        <w:t xml:space="preserve">is aware of, and does not oppose, the Investor pledging all of the Private </w:t>
      </w:r>
      <w:r w:rsidR="00AD09B9" w:rsidRPr="00FD2566">
        <w:rPr>
          <w:sz w:val="24"/>
          <w:szCs w:val="24"/>
        </w:rPr>
        <w:t>Partner</w:t>
      </w:r>
      <w:r w:rsidR="0053545A" w:rsidRPr="00FD2566">
        <w:rPr>
          <w:sz w:val="24"/>
          <w:szCs w:val="24"/>
        </w:rPr>
        <w:t>’</w:t>
      </w:r>
      <w:r w:rsidRPr="00FD2566">
        <w:rPr>
          <w:sz w:val="24"/>
          <w:szCs w:val="24"/>
        </w:rPr>
        <w:t xml:space="preserve">s shares to the </w:t>
      </w:r>
      <w:r w:rsidR="00BA1525">
        <w:rPr>
          <w:sz w:val="24"/>
          <w:szCs w:val="24"/>
        </w:rPr>
        <w:t>Funder</w:t>
      </w:r>
      <w:r w:rsidRPr="00FD2566">
        <w:rPr>
          <w:sz w:val="24"/>
          <w:szCs w:val="24"/>
        </w:rPr>
        <w:t xml:space="preserve"> as security for the Private </w:t>
      </w:r>
      <w:r w:rsidR="00AD09B9" w:rsidRPr="00FD2566">
        <w:rPr>
          <w:sz w:val="24"/>
          <w:szCs w:val="24"/>
        </w:rPr>
        <w:t>Partner</w:t>
      </w:r>
      <w:r w:rsidR="0053545A" w:rsidRPr="00FD2566">
        <w:rPr>
          <w:sz w:val="24"/>
          <w:szCs w:val="24"/>
        </w:rPr>
        <w:t>’</w:t>
      </w:r>
      <w:r w:rsidRPr="00FD2566">
        <w:rPr>
          <w:sz w:val="24"/>
          <w:szCs w:val="24"/>
        </w:rPr>
        <w:t xml:space="preserve">s obligations to the </w:t>
      </w:r>
      <w:r w:rsidR="00BA1525">
        <w:rPr>
          <w:sz w:val="24"/>
          <w:szCs w:val="24"/>
        </w:rPr>
        <w:t>Funder</w:t>
      </w:r>
      <w:r w:rsidRPr="00FD2566">
        <w:rPr>
          <w:sz w:val="24"/>
          <w:szCs w:val="24"/>
        </w:rPr>
        <w:t>; and</w:t>
      </w:r>
    </w:p>
    <w:p w14:paraId="5658AF26" w14:textId="2E3EDB49" w:rsidR="000A6499" w:rsidRPr="00FD2566" w:rsidRDefault="000A6499" w:rsidP="00F938F2">
      <w:pPr>
        <w:pStyle w:val="paragrafai"/>
        <w:numPr>
          <w:ilvl w:val="2"/>
          <w:numId w:val="16"/>
        </w:numPr>
        <w:ind w:left="1134"/>
        <w:rPr>
          <w:sz w:val="24"/>
          <w:szCs w:val="24"/>
        </w:rPr>
      </w:pPr>
      <w:r w:rsidRPr="00FD2566">
        <w:rPr>
          <w:sz w:val="24"/>
          <w:szCs w:val="24"/>
        </w:rPr>
        <w:t xml:space="preserve">agrees that the Private </w:t>
      </w:r>
      <w:r w:rsidR="00AD09B9" w:rsidRPr="00FD2566">
        <w:rPr>
          <w:sz w:val="24"/>
          <w:szCs w:val="24"/>
        </w:rPr>
        <w:t>Partner</w:t>
      </w:r>
      <w:r w:rsidRPr="00FD2566">
        <w:rPr>
          <w:sz w:val="24"/>
          <w:szCs w:val="24"/>
        </w:rPr>
        <w:t xml:space="preserve">, in order to secure the fulfilment of its obligations to the </w:t>
      </w:r>
      <w:r w:rsidR="00BA1525">
        <w:rPr>
          <w:sz w:val="24"/>
          <w:szCs w:val="24"/>
        </w:rPr>
        <w:t>Funder</w:t>
      </w:r>
      <w:r w:rsidRPr="00FD2566">
        <w:rPr>
          <w:sz w:val="24"/>
          <w:szCs w:val="24"/>
        </w:rPr>
        <w:t xml:space="preserve"> and in accordance with the Law of the Republic of Lithuania on Financial Security Arrangements, shall provide the </w:t>
      </w:r>
      <w:r w:rsidR="00BA1525">
        <w:rPr>
          <w:sz w:val="24"/>
          <w:szCs w:val="24"/>
        </w:rPr>
        <w:t>Funder</w:t>
      </w:r>
      <w:r w:rsidRPr="00FD2566">
        <w:rPr>
          <w:sz w:val="24"/>
          <w:szCs w:val="24"/>
        </w:rPr>
        <w:t xml:space="preserve"> with a financial security in the amount of not less than EUR </w:t>
      </w:r>
      <w:r w:rsidR="00DA5D5A" w:rsidRPr="00FD2566">
        <w:rPr>
          <w:sz w:val="24"/>
          <w:szCs w:val="24"/>
        </w:rPr>
        <w:t>[</w:t>
      </w:r>
      <w:r w:rsidR="00DA5D5A" w:rsidRPr="00FD2566">
        <w:rPr>
          <w:i/>
          <w:iCs/>
          <w:sz w:val="24"/>
          <w:szCs w:val="24"/>
        </w:rPr>
        <w:t>specify the amount</w:t>
      </w:r>
      <w:r w:rsidR="00DA5D5A" w:rsidRPr="00FD2566">
        <w:rPr>
          <w:sz w:val="24"/>
          <w:szCs w:val="24"/>
        </w:rPr>
        <w:t>]</w:t>
      </w:r>
      <w:r w:rsidRPr="00FD2566">
        <w:rPr>
          <w:sz w:val="24"/>
          <w:szCs w:val="24"/>
        </w:rPr>
        <w:t xml:space="preserve"> together with a transfer of ownership.</w:t>
      </w:r>
    </w:p>
    <w:p w14:paraId="3801BE30" w14:textId="7FD559BB" w:rsidR="00AA0FEA" w:rsidRPr="00FD2566" w:rsidRDefault="00AA0FEA" w:rsidP="00F938F2">
      <w:pPr>
        <w:pStyle w:val="paragrafai"/>
        <w:numPr>
          <w:ilvl w:val="1"/>
          <w:numId w:val="16"/>
        </w:numPr>
        <w:ind w:left="284"/>
        <w:rPr>
          <w:sz w:val="24"/>
          <w:szCs w:val="24"/>
        </w:rPr>
      </w:pPr>
      <w:r w:rsidRPr="00FD2566">
        <w:rPr>
          <w:sz w:val="24"/>
          <w:szCs w:val="24"/>
        </w:rPr>
        <w:t xml:space="preserve">If the Private </w:t>
      </w:r>
      <w:r w:rsidR="00AD09B9" w:rsidRPr="00FD2566">
        <w:rPr>
          <w:sz w:val="24"/>
          <w:szCs w:val="24"/>
        </w:rPr>
        <w:t>Partner</w:t>
      </w:r>
      <w:r w:rsidRPr="00FD2566">
        <w:rPr>
          <w:sz w:val="24"/>
          <w:szCs w:val="24"/>
        </w:rPr>
        <w:t xml:space="preserve"> is not in full compliance with its obligations under the Financing Agreement, the Public </w:t>
      </w:r>
      <w:r w:rsidR="00AD09B9" w:rsidRPr="00FD2566">
        <w:rPr>
          <w:sz w:val="24"/>
          <w:szCs w:val="24"/>
        </w:rPr>
        <w:t>Partner</w:t>
      </w:r>
      <w:r w:rsidRPr="00FD2566">
        <w:rPr>
          <w:sz w:val="24"/>
          <w:szCs w:val="24"/>
        </w:rPr>
        <w:t xml:space="preserve"> and the Private </w:t>
      </w:r>
      <w:r w:rsidR="00AD09B9" w:rsidRPr="00FD2566">
        <w:rPr>
          <w:sz w:val="24"/>
          <w:szCs w:val="24"/>
        </w:rPr>
        <w:t>Partner</w:t>
      </w:r>
      <w:r w:rsidRPr="00FD2566">
        <w:rPr>
          <w:sz w:val="24"/>
          <w:szCs w:val="24"/>
        </w:rPr>
        <w:t xml:space="preserve"> undertake not to modify the terms of the Agreement without the prior written consent of the F</w:t>
      </w:r>
      <w:r w:rsidR="00DA5D5A" w:rsidRPr="00FD2566">
        <w:rPr>
          <w:sz w:val="24"/>
          <w:szCs w:val="24"/>
        </w:rPr>
        <w:t>under</w:t>
      </w:r>
      <w:r w:rsidRPr="00FD2566">
        <w:rPr>
          <w:sz w:val="24"/>
          <w:szCs w:val="24"/>
        </w:rPr>
        <w:t xml:space="preserve">, except for changes of a technical nature which do not affect the financial terms of the Agreement, and the procedure for settlements under the Agreement as well as </w:t>
      </w:r>
      <w:r w:rsidR="00DA5D5A" w:rsidRPr="00FD2566">
        <w:rPr>
          <w:sz w:val="24"/>
          <w:szCs w:val="24"/>
        </w:rPr>
        <w:t xml:space="preserve">not to modify </w:t>
      </w:r>
      <w:r w:rsidRPr="00FD2566">
        <w:rPr>
          <w:sz w:val="24"/>
          <w:szCs w:val="24"/>
        </w:rPr>
        <w:t xml:space="preserve">the </w:t>
      </w:r>
      <w:r w:rsidR="007613C1" w:rsidRPr="00FD2566">
        <w:rPr>
          <w:sz w:val="24"/>
          <w:szCs w:val="24"/>
        </w:rPr>
        <w:t>Financial Operating Model</w:t>
      </w:r>
      <w:r w:rsidRPr="00FD2566">
        <w:rPr>
          <w:sz w:val="24"/>
          <w:szCs w:val="24"/>
        </w:rPr>
        <w:t xml:space="preserve">. </w:t>
      </w:r>
    </w:p>
    <w:p w14:paraId="04D9B8EE" w14:textId="77777777" w:rsidR="00282C65" w:rsidRPr="00FD2566" w:rsidRDefault="00282C65" w:rsidP="00F938F2">
      <w:pPr>
        <w:pStyle w:val="Heading2"/>
        <w:numPr>
          <w:ilvl w:val="0"/>
          <w:numId w:val="16"/>
        </w:numPr>
        <w:rPr>
          <w:sz w:val="24"/>
          <w:szCs w:val="24"/>
        </w:rPr>
      </w:pPr>
      <w:bookmarkStart w:id="1098" w:name="_Ref290303816"/>
      <w:bookmarkStart w:id="1099" w:name="_Toc498408306"/>
      <w:bookmarkStart w:id="1100" w:name="_Toc500332096"/>
      <w:bookmarkStart w:id="1101" w:name="_Toc502211436"/>
      <w:bookmarkStart w:id="1102" w:name="_Toc519891407"/>
      <w:bookmarkEnd w:id="1097"/>
      <w:r w:rsidRPr="00FD2566">
        <w:rPr>
          <w:sz w:val="24"/>
          <w:szCs w:val="24"/>
        </w:rPr>
        <w:t>Notice about the termination of the agreement and the existing obligations</w:t>
      </w:r>
      <w:bookmarkEnd w:id="1098"/>
      <w:bookmarkEnd w:id="1099"/>
      <w:bookmarkEnd w:id="1100"/>
      <w:bookmarkEnd w:id="1101"/>
      <w:bookmarkEnd w:id="1102"/>
    </w:p>
    <w:p w14:paraId="2F983E68" w14:textId="78B8B53C" w:rsidR="00282C65" w:rsidRPr="00FD2566" w:rsidRDefault="007D721C" w:rsidP="00F938F2">
      <w:pPr>
        <w:pStyle w:val="paragrafai"/>
        <w:numPr>
          <w:ilvl w:val="1"/>
          <w:numId w:val="16"/>
        </w:numPr>
        <w:ind w:left="426"/>
        <w:rPr>
          <w:sz w:val="24"/>
          <w:szCs w:val="24"/>
        </w:rPr>
      </w:pPr>
      <w:bookmarkStart w:id="1103" w:name="_Ref290303005"/>
      <w:bookmarkStart w:id="1104" w:name="_Toc286329103"/>
      <w:r w:rsidRPr="00FD2566">
        <w:rPr>
          <w:sz w:val="24"/>
          <w:szCs w:val="24"/>
        </w:rPr>
        <w:t xml:space="preserve">The Public partner undertakes not to terminate the Agreement or not to issue a notice about the termination of the Agreement because of </w:t>
      </w:r>
      <w:proofErr w:type="spellStart"/>
      <w:r w:rsidR="0001447C" w:rsidRPr="00FD2566">
        <w:rPr>
          <w:sz w:val="24"/>
          <w:szCs w:val="24"/>
        </w:rPr>
        <w:t>i</w:t>
      </w:r>
      <w:proofErr w:type="spellEnd"/>
      <w:r w:rsidR="0001447C" w:rsidRPr="00FD2566">
        <w:rPr>
          <w:sz w:val="24"/>
          <w:szCs w:val="24"/>
        </w:rPr>
        <w:t xml:space="preserve">) </w:t>
      </w:r>
      <w:r w:rsidR="00031386" w:rsidRPr="00FD2566">
        <w:rPr>
          <w:sz w:val="24"/>
          <w:szCs w:val="24"/>
        </w:rPr>
        <w:t xml:space="preserve">the circumstances dependant on </w:t>
      </w:r>
      <w:r w:rsidRPr="00FD2566">
        <w:rPr>
          <w:sz w:val="24"/>
          <w:szCs w:val="24"/>
        </w:rPr>
        <w:t>the Private partner</w:t>
      </w:r>
      <w:r w:rsidR="00D502B7" w:rsidRPr="00FD2566">
        <w:rPr>
          <w:sz w:val="24"/>
          <w:szCs w:val="24"/>
        </w:rPr>
        <w:t xml:space="preserve">, ii) </w:t>
      </w:r>
      <w:r w:rsidRPr="00FD2566">
        <w:rPr>
          <w:sz w:val="24"/>
          <w:szCs w:val="24"/>
        </w:rPr>
        <w:t xml:space="preserve"> </w:t>
      </w:r>
      <w:r w:rsidR="0087007C" w:rsidRPr="00FD2566">
        <w:rPr>
          <w:sz w:val="24"/>
          <w:szCs w:val="24"/>
        </w:rPr>
        <w:t>without the Parties</w:t>
      </w:r>
      <w:r w:rsidR="0053545A" w:rsidRPr="00FD2566">
        <w:rPr>
          <w:sz w:val="24"/>
          <w:szCs w:val="24"/>
        </w:rPr>
        <w:t>’</w:t>
      </w:r>
      <w:r w:rsidR="0087007C" w:rsidRPr="00FD2566">
        <w:rPr>
          <w:sz w:val="24"/>
          <w:szCs w:val="24"/>
        </w:rPr>
        <w:t xml:space="preserve"> fault, iii)</w:t>
      </w:r>
      <w:r w:rsidR="00E94F2A" w:rsidRPr="00FD2566">
        <w:rPr>
          <w:sz w:val="24"/>
          <w:szCs w:val="24"/>
        </w:rPr>
        <w:t xml:space="preserve"> due to the Force Majeure</w:t>
      </w:r>
      <w:r w:rsidRPr="00FD2566">
        <w:rPr>
          <w:sz w:val="24"/>
          <w:szCs w:val="24"/>
        </w:rPr>
        <w:t>, without providing the Funder with a minimum Necessary period by dispatching an advance written notice to the Funder with the suggested date for the termination of the Agreement and the grounds for the termination of the Agreement explained at length (</w:t>
      </w:r>
      <w:r w:rsidRPr="00FD2566">
        <w:rPr>
          <w:b/>
          <w:sz w:val="24"/>
          <w:szCs w:val="24"/>
        </w:rPr>
        <w:t>Notice of the termination of the Agreement</w:t>
      </w:r>
      <w:r w:rsidRPr="00FD2566">
        <w:rPr>
          <w:sz w:val="24"/>
          <w:szCs w:val="24"/>
        </w:rPr>
        <w:t>).</w:t>
      </w:r>
      <w:bookmarkEnd w:id="1103"/>
    </w:p>
    <w:p w14:paraId="7E9EDB3E" w14:textId="77777777" w:rsidR="00282C65" w:rsidRPr="00FD2566" w:rsidRDefault="007D721C" w:rsidP="00F938F2">
      <w:pPr>
        <w:pStyle w:val="paragrafai"/>
        <w:numPr>
          <w:ilvl w:val="1"/>
          <w:numId w:val="16"/>
        </w:numPr>
        <w:ind w:left="426"/>
        <w:rPr>
          <w:sz w:val="24"/>
          <w:szCs w:val="24"/>
        </w:rPr>
      </w:pPr>
      <w:bookmarkStart w:id="1105" w:name="_Ref290304677"/>
      <w:r w:rsidRPr="00FD2566">
        <w:rPr>
          <w:sz w:val="24"/>
          <w:szCs w:val="24"/>
        </w:rPr>
        <w:t>No later than 30 (thirty) days after the Notice of the termination of the agreement, the Public partner undertakes to present a report to the Funder providing the information about any amount, which is owed by the Private partner to the Public partner, and about all other obligations or duties that are not performed, which are known to the Public partner at the moment of the Notice of the termination of the agreement and / or which will become due during the Necessary period.</w:t>
      </w:r>
      <w:bookmarkEnd w:id="1105"/>
    </w:p>
    <w:p w14:paraId="2F4DD3F5" w14:textId="77777777" w:rsidR="00282C65" w:rsidRPr="00FD2566" w:rsidRDefault="00282C65" w:rsidP="00F938F2">
      <w:pPr>
        <w:pStyle w:val="Heading2"/>
        <w:numPr>
          <w:ilvl w:val="0"/>
          <w:numId w:val="16"/>
        </w:numPr>
        <w:rPr>
          <w:sz w:val="24"/>
          <w:szCs w:val="24"/>
        </w:rPr>
      </w:pPr>
      <w:bookmarkStart w:id="1106" w:name="_Ref290302483"/>
      <w:bookmarkStart w:id="1107" w:name="_Toc498408307"/>
      <w:bookmarkStart w:id="1108" w:name="_Toc500332097"/>
      <w:bookmarkStart w:id="1109" w:name="_Toc502211437"/>
      <w:bookmarkStart w:id="1110" w:name="_Toc519891408"/>
      <w:bookmarkEnd w:id="1104"/>
      <w:r w:rsidRPr="00FD2566">
        <w:rPr>
          <w:sz w:val="24"/>
          <w:szCs w:val="24"/>
        </w:rPr>
        <w:t>Illiquid market</w:t>
      </w:r>
      <w:bookmarkEnd w:id="1106"/>
      <w:bookmarkEnd w:id="1107"/>
      <w:bookmarkEnd w:id="1108"/>
      <w:bookmarkEnd w:id="1109"/>
      <w:bookmarkEnd w:id="1110"/>
    </w:p>
    <w:p w14:paraId="57C93059" w14:textId="77777777" w:rsidR="00282C65" w:rsidRPr="00FD2566" w:rsidRDefault="00282C65" w:rsidP="00F938F2">
      <w:pPr>
        <w:pStyle w:val="paragrafai"/>
        <w:numPr>
          <w:ilvl w:val="1"/>
          <w:numId w:val="16"/>
        </w:numPr>
        <w:ind w:left="426"/>
        <w:rPr>
          <w:sz w:val="24"/>
          <w:szCs w:val="24"/>
        </w:rPr>
      </w:pPr>
      <w:bookmarkStart w:id="1111" w:name="_Toc286329104"/>
      <w:r w:rsidRPr="00FD2566">
        <w:rPr>
          <w:sz w:val="24"/>
          <w:szCs w:val="24"/>
        </w:rPr>
        <w:t>At any time during the Necessary period, the Funder has the right to submit a written notice ("Notice about an illiquid market") to the Public partner, listing in it the reasons as to why the Funder believes that the Liquid market does not exist.</w:t>
      </w:r>
    </w:p>
    <w:p w14:paraId="5C50B812" w14:textId="3A95AC37" w:rsidR="00282C65" w:rsidRPr="00FD2566" w:rsidRDefault="00282C65" w:rsidP="00F938F2">
      <w:pPr>
        <w:pStyle w:val="paragrafai"/>
        <w:numPr>
          <w:ilvl w:val="1"/>
          <w:numId w:val="16"/>
        </w:numPr>
        <w:ind w:left="426"/>
        <w:rPr>
          <w:sz w:val="24"/>
          <w:szCs w:val="24"/>
        </w:rPr>
      </w:pPr>
      <w:r w:rsidRPr="00FD2566">
        <w:rPr>
          <w:sz w:val="24"/>
          <w:szCs w:val="24"/>
        </w:rPr>
        <w:t xml:space="preserve">Within the period of 14 days (inclusive) from the receipt of the Notice about the illiquid market, the Public partner has to inform the Funder of his opinion, whether the liquid market exists or not. If the Public partner believes that the market is liquid, in such case it must state in the notice </w:t>
      </w:r>
      <w:r w:rsidRPr="00FD2566">
        <w:rPr>
          <w:sz w:val="24"/>
          <w:szCs w:val="24"/>
        </w:rPr>
        <w:lastRenderedPageBreak/>
        <w:t xml:space="preserve">the reasons based on which the Public partner thinks so. If the parties disagree upon whether the Liquid market exists or not, either party has the right to initiate a resolution of a dispute in a manner specified in </w:t>
      </w:r>
      <w:r w:rsidR="000F428D">
        <w:rPr>
          <w:sz w:val="24"/>
          <w:szCs w:val="24"/>
        </w:rPr>
        <w:t>Clause</w:t>
      </w:r>
      <w:r w:rsidRPr="00FD2566">
        <w:rPr>
          <w:sz w:val="24"/>
          <w:szCs w:val="24"/>
        </w:rPr>
        <w:t xml:space="preserve"> </w:t>
      </w:r>
      <w:r w:rsidR="008B4A97" w:rsidRPr="00FD2566">
        <w:rPr>
          <w:sz w:val="24"/>
          <w:szCs w:val="24"/>
        </w:rPr>
        <w:t>13</w:t>
      </w:r>
      <w:r w:rsidRPr="00FD2566">
        <w:rPr>
          <w:sz w:val="24"/>
          <w:szCs w:val="24"/>
        </w:rPr>
        <w:t xml:space="preserve"> of the Agreement. </w:t>
      </w:r>
    </w:p>
    <w:p w14:paraId="1FB28067" w14:textId="5E5DA612" w:rsidR="00282C65" w:rsidRPr="00FD2566" w:rsidRDefault="00282C65" w:rsidP="00F938F2">
      <w:pPr>
        <w:pStyle w:val="paragrafai"/>
        <w:numPr>
          <w:ilvl w:val="1"/>
          <w:numId w:val="16"/>
        </w:numPr>
        <w:ind w:left="426"/>
        <w:rPr>
          <w:sz w:val="24"/>
          <w:szCs w:val="24"/>
        </w:rPr>
      </w:pPr>
      <w:r w:rsidRPr="00FD2566">
        <w:rPr>
          <w:sz w:val="24"/>
          <w:szCs w:val="24"/>
        </w:rPr>
        <w:t>If the parties amicably agree or after the dispute is resolved, and it becomes apparent that the Liquid market does not exist, the Agreement may expire / or be terminated according to the terms specified in it.</w:t>
      </w:r>
    </w:p>
    <w:p w14:paraId="1DF4BE8B" w14:textId="1CC551F1" w:rsidR="00282C65" w:rsidRPr="00FD2566" w:rsidRDefault="00282C65" w:rsidP="00F938F2">
      <w:pPr>
        <w:pStyle w:val="paragrafai"/>
        <w:numPr>
          <w:ilvl w:val="1"/>
          <w:numId w:val="16"/>
        </w:numPr>
        <w:ind w:left="426"/>
        <w:rPr>
          <w:sz w:val="24"/>
          <w:szCs w:val="24"/>
        </w:rPr>
      </w:pPr>
      <w:r w:rsidRPr="00FD2566">
        <w:rPr>
          <w:sz w:val="24"/>
          <w:szCs w:val="24"/>
        </w:rPr>
        <w:t xml:space="preserve">If any dispute, arising from </w:t>
      </w:r>
      <w:r w:rsidR="000F428D">
        <w:rPr>
          <w:sz w:val="24"/>
          <w:szCs w:val="24"/>
        </w:rPr>
        <w:t>Clause</w:t>
      </w:r>
      <w:r w:rsidRPr="00FD2566">
        <w:rPr>
          <w:sz w:val="24"/>
          <w:szCs w:val="24"/>
        </w:rPr>
        <w:t xml:space="preserve"> </w:t>
      </w:r>
      <w:r w:rsidRPr="00FD2566">
        <w:rPr>
          <w:sz w:val="24"/>
          <w:szCs w:val="24"/>
        </w:rPr>
        <w:fldChar w:fldCharType="begin"/>
      </w:r>
      <w:r w:rsidRPr="00FD2566">
        <w:rPr>
          <w:sz w:val="24"/>
          <w:szCs w:val="24"/>
        </w:rPr>
        <w:instrText xml:space="preserve"> REF _Ref290302483 \r \h  \* MERGEFORMAT </w:instrText>
      </w:r>
      <w:r w:rsidRPr="00FD2566">
        <w:rPr>
          <w:sz w:val="24"/>
          <w:szCs w:val="24"/>
        </w:rPr>
      </w:r>
      <w:r w:rsidRPr="00FD2566">
        <w:rPr>
          <w:sz w:val="24"/>
          <w:szCs w:val="24"/>
        </w:rPr>
        <w:fldChar w:fldCharType="separate"/>
      </w:r>
      <w:r w:rsidR="00090D3F">
        <w:rPr>
          <w:sz w:val="24"/>
          <w:szCs w:val="24"/>
        </w:rPr>
        <w:t>4</w:t>
      </w:r>
      <w:r w:rsidRPr="00FD2566">
        <w:rPr>
          <w:sz w:val="24"/>
          <w:szCs w:val="24"/>
        </w:rPr>
        <w:fldChar w:fldCharType="end"/>
      </w:r>
      <w:r w:rsidRPr="00FD2566">
        <w:rPr>
          <w:sz w:val="24"/>
          <w:szCs w:val="24"/>
        </w:rPr>
        <w:t xml:space="preserve"> of this Agreement is being resolved according to </w:t>
      </w:r>
      <w:r w:rsidR="000F428D">
        <w:rPr>
          <w:sz w:val="24"/>
          <w:szCs w:val="24"/>
        </w:rPr>
        <w:t>Clause</w:t>
      </w:r>
      <w:r w:rsidRPr="00FD2566">
        <w:rPr>
          <w:sz w:val="24"/>
          <w:szCs w:val="24"/>
        </w:rPr>
        <w:t xml:space="preserve"> </w:t>
      </w:r>
      <w:r w:rsidR="00FC450A" w:rsidRPr="00FD2566">
        <w:rPr>
          <w:sz w:val="24"/>
          <w:szCs w:val="24"/>
        </w:rPr>
        <w:t>13</w:t>
      </w:r>
      <w:r w:rsidRPr="00FD2566">
        <w:rPr>
          <w:sz w:val="24"/>
          <w:szCs w:val="24"/>
        </w:rPr>
        <w:t xml:space="preserve"> of the Agreement, the Necessary period is extended for the period of the dispute examination.</w:t>
      </w:r>
    </w:p>
    <w:p w14:paraId="513EAD24" w14:textId="6E00A4B5" w:rsidR="00282C65" w:rsidRPr="00FD2566" w:rsidRDefault="00282C65" w:rsidP="00F938F2">
      <w:pPr>
        <w:pStyle w:val="paragrafai"/>
        <w:numPr>
          <w:ilvl w:val="1"/>
          <w:numId w:val="16"/>
        </w:numPr>
        <w:ind w:left="426"/>
        <w:rPr>
          <w:sz w:val="24"/>
          <w:szCs w:val="24"/>
        </w:rPr>
      </w:pPr>
      <w:bookmarkStart w:id="1112" w:name="_Ref297654855"/>
      <w:r w:rsidRPr="00FD2566">
        <w:rPr>
          <w:sz w:val="24"/>
          <w:szCs w:val="24"/>
        </w:rPr>
        <w:t>During the period, while the Private partner</w:t>
      </w:r>
      <w:r w:rsidR="00840505" w:rsidRPr="00FD2566">
        <w:rPr>
          <w:sz w:val="24"/>
          <w:szCs w:val="24"/>
        </w:rPr>
        <w:t xml:space="preserve"> </w:t>
      </w:r>
      <w:r w:rsidRPr="00FD2566">
        <w:rPr>
          <w:sz w:val="24"/>
          <w:szCs w:val="24"/>
        </w:rPr>
        <w:t>is not performing its obligations</w:t>
      </w:r>
      <w:r w:rsidR="00023987" w:rsidRPr="00FD2566">
        <w:rPr>
          <w:sz w:val="24"/>
          <w:szCs w:val="24"/>
        </w:rPr>
        <w:t xml:space="preserve">, Force majeure circumstances </w:t>
      </w:r>
      <w:r w:rsidR="005B5032" w:rsidRPr="00FD2566">
        <w:rPr>
          <w:sz w:val="24"/>
          <w:szCs w:val="24"/>
        </w:rPr>
        <w:t>continue to exist</w:t>
      </w:r>
      <w:r w:rsidRPr="00FD2566">
        <w:rPr>
          <w:sz w:val="24"/>
          <w:szCs w:val="24"/>
        </w:rPr>
        <w:t xml:space="preserve"> (regardless of whether it received the Notice about the termination of the agreement), or during the Necessary period, the Funder may appoint a Representative to perform the obligations of the Private partner and assume the rights under the Agreement, together with or separately of the Private partner. The Funder has to inform the Public partner about any actions specified in this paragraph at least 5 (five) days in advance.</w:t>
      </w:r>
      <w:bookmarkEnd w:id="1112"/>
      <w:r w:rsidR="00C02570" w:rsidRPr="00FD2566">
        <w:rPr>
          <w:sz w:val="24"/>
          <w:szCs w:val="24"/>
        </w:rPr>
        <w:t xml:space="preserve"> For the sake of clarity, the Parties confirm their understanding that in any event the Funder shall have the right, but not the obligation, to appoint a Representative or a suitable substitute.</w:t>
      </w:r>
    </w:p>
    <w:p w14:paraId="6C852554" w14:textId="77777777" w:rsidR="00282C65" w:rsidRPr="00FD2566" w:rsidRDefault="00282C65" w:rsidP="00F938F2">
      <w:pPr>
        <w:pStyle w:val="Heading2"/>
        <w:numPr>
          <w:ilvl w:val="0"/>
          <w:numId w:val="16"/>
        </w:numPr>
        <w:rPr>
          <w:sz w:val="24"/>
          <w:szCs w:val="24"/>
        </w:rPr>
      </w:pPr>
      <w:bookmarkStart w:id="1113" w:name="_Ref290302824"/>
      <w:bookmarkStart w:id="1114" w:name="_Toc498408308"/>
      <w:bookmarkStart w:id="1115" w:name="_Toc500332098"/>
      <w:bookmarkStart w:id="1116" w:name="_Toc502211438"/>
      <w:bookmarkStart w:id="1117" w:name="_Toc519891409"/>
      <w:bookmarkEnd w:id="1111"/>
      <w:r w:rsidRPr="00FD2566">
        <w:rPr>
          <w:sz w:val="24"/>
          <w:szCs w:val="24"/>
        </w:rPr>
        <w:t>Step-In Period</w:t>
      </w:r>
      <w:bookmarkEnd w:id="1113"/>
      <w:bookmarkEnd w:id="1114"/>
      <w:bookmarkEnd w:id="1115"/>
      <w:bookmarkEnd w:id="1116"/>
      <w:bookmarkEnd w:id="1117"/>
    </w:p>
    <w:p w14:paraId="4AF5ECE5" w14:textId="4195BED1" w:rsidR="00282C65" w:rsidRPr="00FD2566" w:rsidRDefault="001D2CB4" w:rsidP="00F938F2">
      <w:pPr>
        <w:pStyle w:val="paragrafai"/>
        <w:numPr>
          <w:ilvl w:val="1"/>
          <w:numId w:val="16"/>
        </w:numPr>
        <w:ind w:left="567" w:hanging="567"/>
        <w:rPr>
          <w:sz w:val="24"/>
          <w:szCs w:val="24"/>
        </w:rPr>
      </w:pPr>
      <w:bookmarkStart w:id="1118" w:name="_Ref290302741"/>
      <w:r w:rsidRPr="00FD2566">
        <w:rPr>
          <w:sz w:val="24"/>
          <w:szCs w:val="24"/>
        </w:rPr>
        <w:t xml:space="preserve">The Public </w:t>
      </w:r>
      <w:r w:rsidR="00AD09B9" w:rsidRPr="00FD2566">
        <w:rPr>
          <w:sz w:val="24"/>
          <w:szCs w:val="24"/>
        </w:rPr>
        <w:t>Partner</w:t>
      </w:r>
      <w:r w:rsidRPr="00FD2566">
        <w:rPr>
          <w:sz w:val="24"/>
          <w:szCs w:val="24"/>
        </w:rPr>
        <w:t xml:space="preserve"> shall not have the right to terminate the Agreement during the Step-in Period, except as provided in Clause 5.2 of the Agreement</w:t>
      </w:r>
      <w:bookmarkEnd w:id="1118"/>
      <w:r w:rsidR="00086912" w:rsidRPr="00FD2566">
        <w:rPr>
          <w:sz w:val="24"/>
          <w:szCs w:val="24"/>
        </w:rPr>
        <w:t>.</w:t>
      </w:r>
    </w:p>
    <w:p w14:paraId="3FE7D3B2" w14:textId="7D6C49DD" w:rsidR="00362D56" w:rsidRPr="00FD2566" w:rsidRDefault="0050481D" w:rsidP="00F938F2">
      <w:pPr>
        <w:pStyle w:val="paragrafai"/>
        <w:numPr>
          <w:ilvl w:val="1"/>
          <w:numId w:val="16"/>
        </w:numPr>
        <w:ind w:left="567" w:hanging="567"/>
        <w:rPr>
          <w:sz w:val="24"/>
          <w:szCs w:val="24"/>
        </w:rPr>
      </w:pPr>
      <w:r w:rsidRPr="00FD2566">
        <w:rPr>
          <w:sz w:val="24"/>
          <w:szCs w:val="24"/>
        </w:rPr>
        <w:t xml:space="preserve">The Public </w:t>
      </w:r>
      <w:r w:rsidR="00AD09B9" w:rsidRPr="00FD2566">
        <w:rPr>
          <w:sz w:val="24"/>
          <w:szCs w:val="24"/>
        </w:rPr>
        <w:t>Partner</w:t>
      </w:r>
      <w:r w:rsidRPr="00FD2566">
        <w:rPr>
          <w:sz w:val="24"/>
          <w:szCs w:val="24"/>
        </w:rPr>
        <w:t xml:space="preserve"> shall have the right to terminate the Contract by giving written notice to the Private </w:t>
      </w:r>
      <w:r w:rsidR="00AD09B9" w:rsidRPr="00FD2566">
        <w:rPr>
          <w:sz w:val="24"/>
          <w:szCs w:val="24"/>
        </w:rPr>
        <w:t>Partner</w:t>
      </w:r>
      <w:r w:rsidRPr="00FD2566">
        <w:rPr>
          <w:sz w:val="24"/>
          <w:szCs w:val="24"/>
        </w:rPr>
        <w:t>, the Funder and the appointed Representative (if the Funder and the Representative are not identical):</w:t>
      </w:r>
    </w:p>
    <w:p w14:paraId="578DDDE3" w14:textId="3447BAB7" w:rsidR="00282C65" w:rsidRPr="00FD2566" w:rsidRDefault="00A52C9C" w:rsidP="00F938F2">
      <w:pPr>
        <w:pStyle w:val="paragrafesraas0"/>
        <w:numPr>
          <w:ilvl w:val="2"/>
          <w:numId w:val="16"/>
        </w:numPr>
        <w:ind w:left="1276"/>
        <w:rPr>
          <w:sz w:val="24"/>
          <w:szCs w:val="24"/>
        </w:rPr>
      </w:pPr>
      <w:bookmarkStart w:id="1119" w:name="_Ref290303875"/>
      <w:r w:rsidRPr="00FD2566">
        <w:rPr>
          <w:sz w:val="24"/>
          <w:szCs w:val="24"/>
        </w:rPr>
        <w:t xml:space="preserve">if any amount of the Obligations specified in the notice referred to in Clause 3.2 of this Agreement has not been paid to the Public </w:t>
      </w:r>
      <w:r w:rsidR="00AD09B9" w:rsidRPr="00FD2566">
        <w:rPr>
          <w:sz w:val="24"/>
          <w:szCs w:val="24"/>
        </w:rPr>
        <w:t>Partner</w:t>
      </w:r>
      <w:r w:rsidRPr="00FD2566">
        <w:rPr>
          <w:sz w:val="24"/>
          <w:szCs w:val="24"/>
        </w:rPr>
        <w:t xml:space="preserve"> within 20 (twenty) days after the last day of the Necessary Period</w:t>
      </w:r>
      <w:r w:rsidR="00282C65" w:rsidRPr="00FD2566">
        <w:rPr>
          <w:sz w:val="24"/>
          <w:szCs w:val="24"/>
        </w:rPr>
        <w:t>;</w:t>
      </w:r>
    </w:p>
    <w:p w14:paraId="62435206" w14:textId="06D0F6BE" w:rsidR="005260AD" w:rsidRPr="00FD2566" w:rsidRDefault="0021709E" w:rsidP="00F938F2">
      <w:pPr>
        <w:pStyle w:val="paragrafesraas0"/>
        <w:numPr>
          <w:ilvl w:val="2"/>
          <w:numId w:val="16"/>
        </w:numPr>
        <w:ind w:left="1276"/>
        <w:rPr>
          <w:sz w:val="24"/>
          <w:szCs w:val="24"/>
        </w:rPr>
      </w:pPr>
      <w:r w:rsidRPr="00FD2566">
        <w:rPr>
          <w:sz w:val="24"/>
          <w:szCs w:val="24"/>
        </w:rPr>
        <w:t xml:space="preserve">if amounts which were not notified to the </w:t>
      </w:r>
      <w:r w:rsidR="00BA1525">
        <w:rPr>
          <w:sz w:val="24"/>
          <w:szCs w:val="24"/>
        </w:rPr>
        <w:t>Funder</w:t>
      </w:r>
      <w:r w:rsidRPr="00FD2566">
        <w:rPr>
          <w:sz w:val="24"/>
          <w:szCs w:val="24"/>
        </w:rPr>
        <w:t xml:space="preserve"> at the time of the Termination Notice or the Private </w:t>
      </w:r>
      <w:r w:rsidR="00AD09B9" w:rsidRPr="00FD2566">
        <w:rPr>
          <w:sz w:val="24"/>
          <w:szCs w:val="24"/>
        </w:rPr>
        <w:t>Partner</w:t>
      </w:r>
      <w:r w:rsidRPr="00FD2566">
        <w:rPr>
          <w:sz w:val="24"/>
          <w:szCs w:val="24"/>
        </w:rPr>
        <w:t xml:space="preserve"> Failure to Comply with its obligations subsequently become due and payable, but are not paid within a period of 30 (thirty) days inclusive from the date on which the </w:t>
      </w:r>
      <w:r w:rsidR="00BA1525">
        <w:rPr>
          <w:sz w:val="24"/>
          <w:szCs w:val="24"/>
        </w:rPr>
        <w:t>Funder</w:t>
      </w:r>
      <w:r w:rsidRPr="00FD2566">
        <w:rPr>
          <w:sz w:val="24"/>
          <w:szCs w:val="24"/>
        </w:rPr>
        <w:t xml:space="preserve"> and the Agent (if the </w:t>
      </w:r>
      <w:r w:rsidR="00BA1525">
        <w:rPr>
          <w:sz w:val="24"/>
          <w:szCs w:val="24"/>
        </w:rPr>
        <w:t>Funder</w:t>
      </w:r>
      <w:r w:rsidRPr="00FD2566">
        <w:rPr>
          <w:sz w:val="24"/>
          <w:szCs w:val="24"/>
        </w:rPr>
        <w:t xml:space="preserve"> and the Agent are not identical) were notified of such amounts</w:t>
      </w:r>
      <w:r w:rsidR="00204F4A" w:rsidRPr="00FD2566">
        <w:rPr>
          <w:sz w:val="24"/>
          <w:szCs w:val="24"/>
        </w:rPr>
        <w:t>.</w:t>
      </w:r>
    </w:p>
    <w:bookmarkEnd w:id="1119"/>
    <w:p w14:paraId="7B3F6F04" w14:textId="05635F1B" w:rsidR="00282C65" w:rsidRPr="00FD2566" w:rsidRDefault="00282C65" w:rsidP="00F938F2">
      <w:pPr>
        <w:pStyle w:val="paragrafai"/>
        <w:numPr>
          <w:ilvl w:val="1"/>
          <w:numId w:val="16"/>
        </w:numPr>
        <w:ind w:left="426"/>
        <w:rPr>
          <w:sz w:val="24"/>
          <w:szCs w:val="24"/>
        </w:rPr>
      </w:pPr>
      <w:r w:rsidRPr="00FD2566">
        <w:rPr>
          <w:sz w:val="24"/>
          <w:szCs w:val="24"/>
        </w:rPr>
        <w:t xml:space="preserve">During the Step-In period the Public partner consults not with the Private partner, but with the </w:t>
      </w:r>
      <w:r w:rsidR="0021736D" w:rsidRPr="00FD2566">
        <w:rPr>
          <w:sz w:val="24"/>
          <w:szCs w:val="24"/>
        </w:rPr>
        <w:t xml:space="preserve">Funder and the </w:t>
      </w:r>
      <w:r w:rsidRPr="00FD2566">
        <w:rPr>
          <w:sz w:val="24"/>
          <w:szCs w:val="24"/>
        </w:rPr>
        <w:t>appointed Representative</w:t>
      </w:r>
      <w:r w:rsidR="00062DAC" w:rsidRPr="00FD2566">
        <w:rPr>
          <w:sz w:val="24"/>
          <w:szCs w:val="24"/>
        </w:rPr>
        <w:t xml:space="preserve"> (if the Funder and the Representative are not identical)</w:t>
      </w:r>
      <w:r w:rsidRPr="00FD2566">
        <w:rPr>
          <w:sz w:val="24"/>
          <w:szCs w:val="24"/>
        </w:rPr>
        <w:t>.</w:t>
      </w:r>
      <w:r w:rsidR="00A42015" w:rsidRPr="00FD2566">
        <w:rPr>
          <w:sz w:val="24"/>
          <w:szCs w:val="24"/>
        </w:rPr>
        <w:t xml:space="preserve"> The Investor shall have the right to participate in the consultations of the Public </w:t>
      </w:r>
      <w:r w:rsidR="00AD09B9" w:rsidRPr="00FD2566">
        <w:rPr>
          <w:sz w:val="24"/>
          <w:szCs w:val="24"/>
        </w:rPr>
        <w:t>Partner</w:t>
      </w:r>
      <w:r w:rsidR="00A42015" w:rsidRPr="00FD2566">
        <w:rPr>
          <w:sz w:val="24"/>
          <w:szCs w:val="24"/>
        </w:rPr>
        <w:t xml:space="preserve"> with the Funder and the Representative (if the Funder and the Representative are not identical) but only with the prior written consent of the Funder.</w:t>
      </w:r>
    </w:p>
    <w:p w14:paraId="4B92D9C6" w14:textId="0C9B1301" w:rsidR="00282C65" w:rsidRPr="00FD2566" w:rsidRDefault="00282C65" w:rsidP="00F938F2">
      <w:pPr>
        <w:pStyle w:val="paragrafai"/>
        <w:numPr>
          <w:ilvl w:val="1"/>
          <w:numId w:val="16"/>
        </w:numPr>
        <w:ind w:left="426"/>
        <w:rPr>
          <w:sz w:val="24"/>
          <w:szCs w:val="24"/>
        </w:rPr>
      </w:pPr>
      <w:r w:rsidRPr="00FD2566">
        <w:rPr>
          <w:sz w:val="24"/>
          <w:szCs w:val="24"/>
        </w:rPr>
        <w:t>During the Step-In period the Representative is responsible for all of its actions, performed when it is acting as the Representative in a way in which the Private partner would act according to the terms specified in the Agreement.</w:t>
      </w:r>
      <w:r w:rsidR="002A5A6A" w:rsidRPr="00FD2566">
        <w:rPr>
          <w:sz w:val="24"/>
          <w:szCs w:val="24"/>
        </w:rPr>
        <w:t xml:space="preserve"> In the event that no Representative or Suitable </w:t>
      </w:r>
      <w:r w:rsidR="002A5A6A" w:rsidRPr="00FD2566">
        <w:rPr>
          <w:sz w:val="24"/>
          <w:szCs w:val="24"/>
        </w:rPr>
        <w:lastRenderedPageBreak/>
        <w:t xml:space="preserve">Substitute is appointed, the Private </w:t>
      </w:r>
      <w:r w:rsidR="00AD09B9" w:rsidRPr="00FD2566">
        <w:rPr>
          <w:sz w:val="24"/>
          <w:szCs w:val="24"/>
        </w:rPr>
        <w:t>Partner</w:t>
      </w:r>
      <w:r w:rsidR="002A5A6A" w:rsidRPr="00FD2566">
        <w:rPr>
          <w:sz w:val="24"/>
          <w:szCs w:val="24"/>
        </w:rPr>
        <w:t xml:space="preserve"> shall remain responsible for the performance of their obligations under the Agreement.</w:t>
      </w:r>
    </w:p>
    <w:p w14:paraId="5BB95B5E" w14:textId="77777777" w:rsidR="00282C65" w:rsidRPr="00FD2566" w:rsidRDefault="00282C65" w:rsidP="00F938F2">
      <w:pPr>
        <w:pStyle w:val="Heading2"/>
        <w:numPr>
          <w:ilvl w:val="0"/>
          <w:numId w:val="16"/>
        </w:numPr>
        <w:rPr>
          <w:sz w:val="24"/>
          <w:szCs w:val="24"/>
        </w:rPr>
      </w:pPr>
      <w:bookmarkStart w:id="1120" w:name="_Ref290302893"/>
      <w:bookmarkStart w:id="1121" w:name="_Toc498408309"/>
      <w:bookmarkStart w:id="1122" w:name="_Toc500332099"/>
      <w:bookmarkStart w:id="1123" w:name="_Toc502211439"/>
      <w:bookmarkStart w:id="1124" w:name="_Toc519891410"/>
      <w:r w:rsidRPr="00FD2566">
        <w:rPr>
          <w:sz w:val="24"/>
          <w:szCs w:val="24"/>
        </w:rPr>
        <w:t>Step-Out</w:t>
      </w:r>
      <w:bookmarkEnd w:id="1120"/>
      <w:bookmarkEnd w:id="1121"/>
      <w:bookmarkEnd w:id="1122"/>
      <w:bookmarkEnd w:id="1123"/>
      <w:bookmarkEnd w:id="1124"/>
    </w:p>
    <w:p w14:paraId="70F30833" w14:textId="77777777" w:rsidR="00282C65" w:rsidRPr="00FD2566" w:rsidRDefault="00282C65" w:rsidP="00F938F2">
      <w:pPr>
        <w:pStyle w:val="paragrafai"/>
        <w:numPr>
          <w:ilvl w:val="1"/>
          <w:numId w:val="16"/>
        </w:numPr>
        <w:ind w:left="426"/>
        <w:rPr>
          <w:sz w:val="24"/>
          <w:szCs w:val="24"/>
        </w:rPr>
      </w:pPr>
      <w:bookmarkStart w:id="1125" w:name="_Toc286329108"/>
      <w:r w:rsidRPr="00FD2566">
        <w:rPr>
          <w:sz w:val="24"/>
          <w:szCs w:val="24"/>
        </w:rPr>
        <w:t>The Representative appointed during the Step-In period is released from all of its obligations and duties to the Public partner that arise from the Agreement and originate till the date of the Step-Out, and all rights of the appointed Representative with respect to the Public partner are revoked, if the Funder or the appointed Representative submits a written notice of that to the Public partner no later than within 30 (thirty) days.</w:t>
      </w:r>
    </w:p>
    <w:p w14:paraId="368E91AD" w14:textId="77777777" w:rsidR="00282C65" w:rsidRPr="00FD2566" w:rsidRDefault="00282C65" w:rsidP="00F938F2">
      <w:pPr>
        <w:pStyle w:val="paragrafai"/>
        <w:numPr>
          <w:ilvl w:val="1"/>
          <w:numId w:val="16"/>
        </w:numPr>
        <w:ind w:left="426"/>
        <w:rPr>
          <w:sz w:val="24"/>
          <w:szCs w:val="24"/>
        </w:rPr>
      </w:pPr>
      <w:r w:rsidRPr="00FD2566">
        <w:rPr>
          <w:sz w:val="24"/>
          <w:szCs w:val="24"/>
        </w:rPr>
        <w:t>The Private partner remains to be bound by the Agreement, regardless of the Step-Out date.</w:t>
      </w:r>
    </w:p>
    <w:p w14:paraId="16776B26" w14:textId="77777777" w:rsidR="00282C65" w:rsidRPr="00FD2566" w:rsidRDefault="00282C65" w:rsidP="00F938F2">
      <w:pPr>
        <w:pStyle w:val="Heading2"/>
        <w:numPr>
          <w:ilvl w:val="0"/>
          <w:numId w:val="16"/>
        </w:numPr>
        <w:rPr>
          <w:sz w:val="24"/>
          <w:szCs w:val="24"/>
        </w:rPr>
      </w:pPr>
      <w:bookmarkStart w:id="1126" w:name="_Ref309215352"/>
      <w:bookmarkStart w:id="1127" w:name="_Toc498408310"/>
      <w:bookmarkStart w:id="1128" w:name="_Toc500332100"/>
      <w:bookmarkStart w:id="1129" w:name="_Toc502211440"/>
      <w:bookmarkStart w:id="1130" w:name="_Toc519891411"/>
      <w:bookmarkStart w:id="1131" w:name="_Toc284496677"/>
      <w:bookmarkEnd w:id="1125"/>
      <w:r w:rsidRPr="00FD2566">
        <w:rPr>
          <w:sz w:val="24"/>
          <w:szCs w:val="24"/>
        </w:rPr>
        <w:t>Novation</w:t>
      </w:r>
      <w:bookmarkEnd w:id="1126"/>
      <w:bookmarkEnd w:id="1127"/>
      <w:bookmarkEnd w:id="1128"/>
      <w:bookmarkEnd w:id="1129"/>
      <w:bookmarkEnd w:id="1130"/>
    </w:p>
    <w:p w14:paraId="7E564759" w14:textId="719FB523" w:rsidR="00282C65" w:rsidRPr="00FD2566" w:rsidRDefault="00282C65" w:rsidP="00F938F2">
      <w:pPr>
        <w:pStyle w:val="paragrafai"/>
        <w:numPr>
          <w:ilvl w:val="1"/>
          <w:numId w:val="16"/>
        </w:numPr>
        <w:ind w:left="426"/>
        <w:rPr>
          <w:sz w:val="24"/>
          <w:szCs w:val="24"/>
        </w:rPr>
      </w:pPr>
      <w:bookmarkStart w:id="1132" w:name="_Ref290305024"/>
      <w:bookmarkStart w:id="1133" w:name="_Toc286329110"/>
      <w:bookmarkEnd w:id="1131"/>
      <w:r w:rsidRPr="00FD2566">
        <w:rPr>
          <w:sz w:val="24"/>
          <w:szCs w:val="24"/>
        </w:rPr>
        <w:t xml:space="preserve">Based on </w:t>
      </w:r>
      <w:r w:rsidR="000F428D">
        <w:rPr>
          <w:sz w:val="24"/>
          <w:szCs w:val="24"/>
        </w:rPr>
        <w:t>Clause</w:t>
      </w:r>
      <w:r w:rsidRPr="00FD2566">
        <w:rPr>
          <w:sz w:val="24"/>
          <w:szCs w:val="24"/>
        </w:rPr>
        <w:t xml:space="preserve"> </w:t>
      </w:r>
      <w:r w:rsidRPr="00FD2566">
        <w:rPr>
          <w:sz w:val="24"/>
          <w:szCs w:val="24"/>
        </w:rPr>
        <w:fldChar w:fldCharType="begin"/>
      </w:r>
      <w:r w:rsidRPr="00FD2566">
        <w:rPr>
          <w:sz w:val="24"/>
          <w:szCs w:val="24"/>
        </w:rPr>
        <w:instrText xml:space="preserve"> REF _Ref290304843 \r \h  \* MERGEFORMAT </w:instrText>
      </w:r>
      <w:r w:rsidRPr="00FD2566">
        <w:rPr>
          <w:sz w:val="24"/>
          <w:szCs w:val="24"/>
        </w:rPr>
      </w:r>
      <w:r w:rsidRPr="00FD2566">
        <w:rPr>
          <w:sz w:val="24"/>
          <w:szCs w:val="24"/>
        </w:rPr>
        <w:fldChar w:fldCharType="separate"/>
      </w:r>
      <w:r w:rsidR="00090D3F">
        <w:rPr>
          <w:sz w:val="24"/>
          <w:szCs w:val="24"/>
        </w:rPr>
        <w:t>7.2</w:t>
      </w:r>
      <w:r w:rsidRPr="00FD2566">
        <w:rPr>
          <w:sz w:val="24"/>
          <w:szCs w:val="24"/>
        </w:rPr>
        <w:fldChar w:fldCharType="end"/>
      </w:r>
      <w:r w:rsidRPr="00FD2566">
        <w:rPr>
          <w:sz w:val="24"/>
          <w:szCs w:val="24"/>
        </w:rPr>
        <w:t xml:space="preserve"> of this Agreement, during the period, when the Private partner</w:t>
      </w:r>
      <w:r w:rsidR="00195A5F" w:rsidRPr="00FD2566">
        <w:rPr>
          <w:sz w:val="24"/>
          <w:szCs w:val="24"/>
        </w:rPr>
        <w:t xml:space="preserve"> or the Investor</w:t>
      </w:r>
      <w:r w:rsidRPr="00FD2566">
        <w:rPr>
          <w:sz w:val="24"/>
          <w:szCs w:val="24"/>
        </w:rPr>
        <w:t xml:space="preserve"> is not performing its obligations, or during the Step-In period, the Funder may organize the transfer of the Private partner</w:t>
      </w:r>
      <w:r w:rsidR="0053545A" w:rsidRPr="00FD2566">
        <w:rPr>
          <w:sz w:val="24"/>
          <w:szCs w:val="24"/>
        </w:rPr>
        <w:t>’</w:t>
      </w:r>
      <w:r w:rsidRPr="00FD2566">
        <w:rPr>
          <w:sz w:val="24"/>
          <w:szCs w:val="24"/>
        </w:rPr>
        <w:t>s rights and obligations to the Suitable substitute</w:t>
      </w:r>
      <w:r w:rsidR="00C721A2" w:rsidRPr="00FD2566">
        <w:rPr>
          <w:sz w:val="24"/>
          <w:szCs w:val="24"/>
        </w:rPr>
        <w:t>, the Novation,</w:t>
      </w:r>
      <w:r w:rsidRPr="00FD2566">
        <w:rPr>
          <w:sz w:val="24"/>
          <w:szCs w:val="24"/>
        </w:rPr>
        <w:t xml:space="preserve"> based on the Agreement by submitting a written notice to the Public partner and to any of the appointed Representatives, no less than 30 (thirty) days in advance.</w:t>
      </w:r>
      <w:bookmarkEnd w:id="1132"/>
    </w:p>
    <w:p w14:paraId="4EFC2A86" w14:textId="066ED9F9" w:rsidR="00282C65" w:rsidRPr="00FD2566" w:rsidRDefault="007D721C" w:rsidP="00F938F2">
      <w:pPr>
        <w:pStyle w:val="paragrafai"/>
        <w:numPr>
          <w:ilvl w:val="1"/>
          <w:numId w:val="16"/>
        </w:numPr>
        <w:ind w:left="426"/>
        <w:rPr>
          <w:sz w:val="24"/>
          <w:szCs w:val="24"/>
        </w:rPr>
      </w:pPr>
      <w:bookmarkStart w:id="1134" w:name="_Ref290304843"/>
      <w:r w:rsidRPr="00FD2566">
        <w:rPr>
          <w:sz w:val="24"/>
          <w:szCs w:val="24"/>
        </w:rPr>
        <w:t xml:space="preserve">The Public partner informs the Funder about the </w:t>
      </w:r>
      <w:r w:rsidR="00877E9B" w:rsidRPr="00FD2566">
        <w:rPr>
          <w:sz w:val="24"/>
          <w:szCs w:val="24"/>
        </w:rPr>
        <w:t>suitability</w:t>
      </w:r>
      <w:r w:rsidRPr="00FD2566">
        <w:rPr>
          <w:sz w:val="24"/>
          <w:szCs w:val="24"/>
        </w:rPr>
        <w:t xml:space="preserve"> of the person to whom the Funder proposes to transfer the rights and obligations of the Private partner under the Agreement, 30 (thirty) days after the receipt of all sufficient information requested by the Public partner in order to decide, whether the person to whom the rights and obligations will be transferred is the Suitable substitute.</w:t>
      </w:r>
      <w:bookmarkEnd w:id="1134"/>
    </w:p>
    <w:p w14:paraId="3AF846FF" w14:textId="48C9066F" w:rsidR="00282C65" w:rsidRPr="00FD2566" w:rsidRDefault="007D721C" w:rsidP="00F938F2">
      <w:pPr>
        <w:pStyle w:val="paragrafai"/>
        <w:numPr>
          <w:ilvl w:val="1"/>
          <w:numId w:val="16"/>
        </w:numPr>
        <w:ind w:left="567" w:hanging="567"/>
        <w:rPr>
          <w:sz w:val="24"/>
          <w:szCs w:val="24"/>
        </w:rPr>
      </w:pPr>
      <w:r w:rsidRPr="00FD2566">
        <w:rPr>
          <w:sz w:val="24"/>
          <w:szCs w:val="24"/>
        </w:rPr>
        <w:t xml:space="preserve">The Public partner cannot unreasonably withhold or delay its decision regarding the </w:t>
      </w:r>
      <w:r w:rsidR="00276D26" w:rsidRPr="00FD2566">
        <w:rPr>
          <w:sz w:val="24"/>
          <w:szCs w:val="24"/>
        </w:rPr>
        <w:t>suitability</w:t>
      </w:r>
      <w:r w:rsidRPr="00FD2566">
        <w:rPr>
          <w:sz w:val="24"/>
          <w:szCs w:val="24"/>
        </w:rPr>
        <w:t xml:space="preserve"> of a person to whom the rights and obligations will be transferred to be a Suitable Substitute.</w:t>
      </w:r>
    </w:p>
    <w:p w14:paraId="61C88930" w14:textId="4F63F39E" w:rsidR="00282C65" w:rsidRPr="00FD2566" w:rsidRDefault="00282C65" w:rsidP="00F938F2">
      <w:pPr>
        <w:pStyle w:val="paragrafai"/>
        <w:numPr>
          <w:ilvl w:val="1"/>
          <w:numId w:val="16"/>
        </w:numPr>
        <w:ind w:left="567" w:hanging="567"/>
        <w:rPr>
          <w:sz w:val="24"/>
          <w:szCs w:val="24"/>
        </w:rPr>
      </w:pPr>
      <w:r w:rsidRPr="00FD2566">
        <w:rPr>
          <w:sz w:val="24"/>
          <w:szCs w:val="24"/>
        </w:rPr>
        <w:t xml:space="preserve">When any transfer of rights and obligations comes into effect according to </w:t>
      </w:r>
      <w:r w:rsidR="000F428D">
        <w:rPr>
          <w:sz w:val="24"/>
          <w:szCs w:val="24"/>
        </w:rPr>
        <w:t>Clause</w:t>
      </w:r>
      <w:r w:rsidRPr="00FD2566">
        <w:rPr>
          <w:sz w:val="24"/>
          <w:szCs w:val="24"/>
        </w:rPr>
        <w:t xml:space="preserve"> </w:t>
      </w:r>
      <w:r w:rsidRPr="00FD2566">
        <w:rPr>
          <w:sz w:val="24"/>
          <w:szCs w:val="24"/>
        </w:rPr>
        <w:fldChar w:fldCharType="begin"/>
      </w:r>
      <w:r w:rsidRPr="00FD2566">
        <w:rPr>
          <w:sz w:val="24"/>
          <w:szCs w:val="24"/>
        </w:rPr>
        <w:instrText xml:space="preserve"> REF _Ref290305024 \r \h  \* MERGEFORMAT </w:instrText>
      </w:r>
      <w:r w:rsidRPr="00FD2566">
        <w:rPr>
          <w:sz w:val="24"/>
          <w:szCs w:val="24"/>
        </w:rPr>
      </w:r>
      <w:r w:rsidRPr="00FD2566">
        <w:rPr>
          <w:sz w:val="24"/>
          <w:szCs w:val="24"/>
        </w:rPr>
        <w:fldChar w:fldCharType="separate"/>
      </w:r>
      <w:r w:rsidR="00090D3F">
        <w:rPr>
          <w:sz w:val="24"/>
          <w:szCs w:val="24"/>
        </w:rPr>
        <w:t>7.1</w:t>
      </w:r>
      <w:r w:rsidRPr="00FD2566">
        <w:rPr>
          <w:sz w:val="24"/>
          <w:szCs w:val="24"/>
        </w:rPr>
        <w:fldChar w:fldCharType="end"/>
      </w:r>
      <w:r w:rsidRPr="00FD2566">
        <w:rPr>
          <w:sz w:val="24"/>
          <w:szCs w:val="24"/>
        </w:rPr>
        <w:t xml:space="preserve"> of this Agreement:</w:t>
      </w:r>
    </w:p>
    <w:p w14:paraId="6543ED7F" w14:textId="69825651" w:rsidR="00282C65" w:rsidRPr="00FD2566" w:rsidRDefault="00282C65" w:rsidP="00F938F2">
      <w:pPr>
        <w:pStyle w:val="paragrafesraas0"/>
        <w:numPr>
          <w:ilvl w:val="2"/>
          <w:numId w:val="34"/>
        </w:numPr>
        <w:ind w:left="1134"/>
        <w:rPr>
          <w:sz w:val="24"/>
          <w:szCs w:val="24"/>
        </w:rPr>
      </w:pPr>
      <w:r w:rsidRPr="00FD2566">
        <w:rPr>
          <w:sz w:val="24"/>
          <w:szCs w:val="24"/>
        </w:rPr>
        <w:t>The Private partner is released of all obligations that arise from the Agreement from the date when the Suitable substitute overtakes all rights and obligations;</w:t>
      </w:r>
    </w:p>
    <w:p w14:paraId="17BD2566" w14:textId="68A24842" w:rsidR="00FD75E1" w:rsidRPr="00FD2566" w:rsidRDefault="00FD75E1" w:rsidP="00F938F2">
      <w:pPr>
        <w:pStyle w:val="paragrafesraas0"/>
        <w:numPr>
          <w:ilvl w:val="2"/>
          <w:numId w:val="34"/>
        </w:numPr>
        <w:ind w:left="1134"/>
        <w:rPr>
          <w:sz w:val="24"/>
          <w:szCs w:val="24"/>
        </w:rPr>
      </w:pPr>
      <w:r w:rsidRPr="00FD2566">
        <w:rPr>
          <w:sz w:val="24"/>
          <w:szCs w:val="24"/>
        </w:rPr>
        <w:t>Any existing ground for the termination of the Agreement is deemed by the Public partner as having no effect and any notice of termination of the Agreement is automatically recalled; and</w:t>
      </w:r>
    </w:p>
    <w:p w14:paraId="28994AC7" w14:textId="5D239978" w:rsidR="00FD75E1" w:rsidRPr="00FD2566" w:rsidRDefault="00FD75E1" w:rsidP="00F938F2">
      <w:pPr>
        <w:pStyle w:val="paragrafesraas0"/>
        <w:numPr>
          <w:ilvl w:val="2"/>
          <w:numId w:val="34"/>
        </w:numPr>
        <w:ind w:left="1134"/>
        <w:rPr>
          <w:sz w:val="24"/>
          <w:szCs w:val="24"/>
        </w:rPr>
      </w:pPr>
      <w:r w:rsidRPr="00FD2566">
        <w:rPr>
          <w:sz w:val="24"/>
          <w:szCs w:val="24"/>
        </w:rPr>
        <w:t>The direct agreement between the Public partner and the Funder comes into effect for the new Suitable substitute under the same conditions and grounds as in this Agreement</w:t>
      </w:r>
    </w:p>
    <w:p w14:paraId="02E8E372" w14:textId="77777777" w:rsidR="00282C65" w:rsidRPr="00FD2566" w:rsidRDefault="00282C65" w:rsidP="00F938F2">
      <w:pPr>
        <w:pStyle w:val="Heading2"/>
        <w:numPr>
          <w:ilvl w:val="0"/>
          <w:numId w:val="16"/>
        </w:numPr>
        <w:rPr>
          <w:sz w:val="24"/>
          <w:szCs w:val="24"/>
        </w:rPr>
      </w:pPr>
      <w:bookmarkStart w:id="1135" w:name="_Ref290302779"/>
      <w:bookmarkStart w:id="1136" w:name="_Toc498408311"/>
      <w:bookmarkStart w:id="1137" w:name="_Toc500332101"/>
      <w:bookmarkStart w:id="1138" w:name="_Toc502211441"/>
      <w:bookmarkStart w:id="1139" w:name="_Toc519891412"/>
      <w:bookmarkEnd w:id="1133"/>
      <w:r w:rsidRPr="00FD2566">
        <w:rPr>
          <w:sz w:val="24"/>
          <w:szCs w:val="24"/>
        </w:rPr>
        <w:t>The transfer of the rights of claim</w:t>
      </w:r>
      <w:bookmarkEnd w:id="1135"/>
      <w:bookmarkEnd w:id="1136"/>
      <w:bookmarkEnd w:id="1137"/>
      <w:bookmarkEnd w:id="1138"/>
      <w:bookmarkEnd w:id="1139"/>
    </w:p>
    <w:p w14:paraId="3B6A4223" w14:textId="110C8819" w:rsidR="00282C65" w:rsidRPr="00FD2566" w:rsidRDefault="0081185A" w:rsidP="00F938F2">
      <w:pPr>
        <w:pStyle w:val="paragrafai"/>
        <w:numPr>
          <w:ilvl w:val="1"/>
          <w:numId w:val="16"/>
        </w:numPr>
        <w:ind w:left="567" w:hanging="567"/>
        <w:rPr>
          <w:sz w:val="24"/>
          <w:szCs w:val="24"/>
        </w:rPr>
      </w:pPr>
      <w:bookmarkStart w:id="1140" w:name="_Ref290305067"/>
      <w:bookmarkStart w:id="1141" w:name="_Toc286329111"/>
      <w:r w:rsidRPr="00FD2566">
        <w:rPr>
          <w:sz w:val="24"/>
          <w:szCs w:val="24"/>
        </w:rPr>
        <w:t xml:space="preserve">The </w:t>
      </w:r>
      <w:r w:rsidR="00282C65" w:rsidRPr="00FD2566">
        <w:rPr>
          <w:sz w:val="24"/>
          <w:szCs w:val="24"/>
        </w:rPr>
        <w:t>Private partner</w:t>
      </w:r>
      <w:r w:rsidRPr="00FD2566">
        <w:rPr>
          <w:sz w:val="24"/>
          <w:szCs w:val="24"/>
        </w:rPr>
        <w:t>,</w:t>
      </w:r>
      <w:r w:rsidR="00282C65" w:rsidRPr="00FD2566">
        <w:rPr>
          <w:sz w:val="24"/>
          <w:szCs w:val="24"/>
        </w:rPr>
        <w:t xml:space="preserve"> seek</w:t>
      </w:r>
      <w:r w:rsidR="00A46DCE" w:rsidRPr="00FD2566">
        <w:rPr>
          <w:sz w:val="24"/>
          <w:szCs w:val="24"/>
        </w:rPr>
        <w:t>ing</w:t>
      </w:r>
      <w:r w:rsidR="00282C65" w:rsidRPr="00FD2566">
        <w:rPr>
          <w:sz w:val="24"/>
          <w:szCs w:val="24"/>
        </w:rPr>
        <w:t xml:space="preserve"> to ensure own obligations under the </w:t>
      </w:r>
      <w:r w:rsidR="00A46DCE" w:rsidRPr="00FD2566">
        <w:rPr>
          <w:sz w:val="24"/>
          <w:szCs w:val="24"/>
        </w:rPr>
        <w:t>Financing</w:t>
      </w:r>
      <w:r w:rsidR="00282C65" w:rsidRPr="00FD2566">
        <w:rPr>
          <w:sz w:val="24"/>
          <w:szCs w:val="24"/>
        </w:rPr>
        <w:t xml:space="preserve"> agreement</w:t>
      </w:r>
      <w:r w:rsidRPr="00FD2566">
        <w:rPr>
          <w:sz w:val="24"/>
          <w:szCs w:val="24"/>
        </w:rPr>
        <w:t>,</w:t>
      </w:r>
      <w:r w:rsidR="00282C65" w:rsidRPr="00FD2566">
        <w:rPr>
          <w:sz w:val="24"/>
          <w:szCs w:val="24"/>
        </w:rPr>
        <w:t xml:space="preserve"> unconditionally and irrevocably transfers to the Funder </w:t>
      </w:r>
      <w:r w:rsidR="00566A7E" w:rsidRPr="00FD2566">
        <w:rPr>
          <w:sz w:val="24"/>
          <w:szCs w:val="24"/>
        </w:rPr>
        <w:t>all</w:t>
      </w:r>
      <w:r w:rsidR="00282C65" w:rsidRPr="00FD2566">
        <w:rPr>
          <w:sz w:val="24"/>
          <w:szCs w:val="24"/>
        </w:rPr>
        <w:t xml:space="preserve"> its </w:t>
      </w:r>
      <w:r w:rsidR="00566A7E" w:rsidRPr="00FD2566">
        <w:rPr>
          <w:sz w:val="24"/>
          <w:szCs w:val="24"/>
        </w:rPr>
        <w:t xml:space="preserve">existing and future </w:t>
      </w:r>
      <w:r w:rsidR="00282C65" w:rsidRPr="00FD2566">
        <w:rPr>
          <w:sz w:val="24"/>
          <w:szCs w:val="24"/>
        </w:rPr>
        <w:t>rights of claim</w:t>
      </w:r>
      <w:r w:rsidR="006B6833" w:rsidRPr="00FD2566">
        <w:rPr>
          <w:sz w:val="24"/>
          <w:szCs w:val="24"/>
        </w:rPr>
        <w:t xml:space="preserve"> (he</w:t>
      </w:r>
      <w:r w:rsidR="005D76D0" w:rsidRPr="00FD2566">
        <w:rPr>
          <w:sz w:val="24"/>
          <w:szCs w:val="24"/>
        </w:rPr>
        <w:t>reinafter, Rights of Claim</w:t>
      </w:r>
      <w:r w:rsidR="006B6833" w:rsidRPr="00FD2566">
        <w:rPr>
          <w:sz w:val="24"/>
          <w:szCs w:val="24"/>
        </w:rPr>
        <w:t>)</w:t>
      </w:r>
      <w:r w:rsidR="00282C65" w:rsidRPr="00FD2566">
        <w:rPr>
          <w:sz w:val="24"/>
          <w:szCs w:val="24"/>
        </w:rPr>
        <w:t xml:space="preserve"> to all present and future payments, which the Public partner obliged to pay to the Private partner under the Agreement</w:t>
      </w:r>
      <w:bookmarkEnd w:id="1140"/>
      <w:r w:rsidR="00AB6D72" w:rsidRPr="00FD2566">
        <w:rPr>
          <w:sz w:val="24"/>
          <w:szCs w:val="24"/>
        </w:rPr>
        <w:t>, including but not limited to:</w:t>
      </w:r>
    </w:p>
    <w:p w14:paraId="731553D5" w14:textId="67509983" w:rsidR="000D0C65" w:rsidRPr="00FD2566" w:rsidRDefault="006C629D" w:rsidP="00F938F2">
      <w:pPr>
        <w:pStyle w:val="paragrafai"/>
        <w:numPr>
          <w:ilvl w:val="2"/>
          <w:numId w:val="16"/>
        </w:numPr>
        <w:ind w:left="1276"/>
        <w:rPr>
          <w:sz w:val="24"/>
          <w:szCs w:val="24"/>
        </w:rPr>
      </w:pPr>
      <w:r w:rsidRPr="00FD2566">
        <w:rPr>
          <w:sz w:val="24"/>
          <w:szCs w:val="24"/>
        </w:rPr>
        <w:t xml:space="preserve">payments by the Public </w:t>
      </w:r>
      <w:r w:rsidR="00AD09B9" w:rsidRPr="00FD2566">
        <w:rPr>
          <w:sz w:val="24"/>
          <w:szCs w:val="24"/>
        </w:rPr>
        <w:t>Partner</w:t>
      </w:r>
      <w:r w:rsidRPr="00FD2566">
        <w:rPr>
          <w:sz w:val="24"/>
          <w:szCs w:val="24"/>
        </w:rPr>
        <w:t>, i.e. the Fee and other amounts payable in respect of the Agreement;</w:t>
      </w:r>
    </w:p>
    <w:p w14:paraId="30823A10" w14:textId="11F574C5" w:rsidR="00285246" w:rsidRPr="00FD2566" w:rsidRDefault="00285246" w:rsidP="00F938F2">
      <w:pPr>
        <w:pStyle w:val="paragrafai"/>
        <w:numPr>
          <w:ilvl w:val="2"/>
          <w:numId w:val="16"/>
        </w:numPr>
        <w:ind w:left="1276"/>
        <w:rPr>
          <w:sz w:val="24"/>
          <w:szCs w:val="24"/>
        </w:rPr>
      </w:pPr>
      <w:r w:rsidRPr="00FD2566">
        <w:rPr>
          <w:sz w:val="24"/>
          <w:szCs w:val="24"/>
        </w:rPr>
        <w:lastRenderedPageBreak/>
        <w:t xml:space="preserve">the compensation payable by the Public </w:t>
      </w:r>
      <w:r w:rsidR="00AD09B9" w:rsidRPr="00FD2566">
        <w:rPr>
          <w:sz w:val="24"/>
          <w:szCs w:val="24"/>
        </w:rPr>
        <w:t>Partner</w:t>
      </w:r>
      <w:r w:rsidRPr="00FD2566">
        <w:rPr>
          <w:sz w:val="24"/>
          <w:szCs w:val="24"/>
        </w:rPr>
        <w:t xml:space="preserve"> in the event of termination of the Agreement;</w:t>
      </w:r>
    </w:p>
    <w:p w14:paraId="5F0EC949" w14:textId="3271CD78" w:rsidR="006C629D" w:rsidRPr="00FD2566" w:rsidRDefault="00285246" w:rsidP="00F938F2">
      <w:pPr>
        <w:pStyle w:val="paragrafai"/>
        <w:numPr>
          <w:ilvl w:val="2"/>
          <w:numId w:val="16"/>
        </w:numPr>
        <w:ind w:left="1276"/>
        <w:rPr>
          <w:sz w:val="24"/>
          <w:szCs w:val="24"/>
        </w:rPr>
      </w:pPr>
      <w:r w:rsidRPr="00FD2566">
        <w:rPr>
          <w:sz w:val="24"/>
          <w:szCs w:val="24"/>
        </w:rPr>
        <w:t xml:space="preserve">any other rights of the Private </w:t>
      </w:r>
      <w:r w:rsidR="00AD09B9" w:rsidRPr="00FD2566">
        <w:rPr>
          <w:sz w:val="24"/>
          <w:szCs w:val="24"/>
        </w:rPr>
        <w:t>Partner</w:t>
      </w:r>
      <w:r w:rsidRPr="00FD2566">
        <w:rPr>
          <w:sz w:val="24"/>
          <w:szCs w:val="24"/>
        </w:rPr>
        <w:t xml:space="preserve"> in relation to the Private </w:t>
      </w:r>
      <w:r w:rsidR="00AD09B9" w:rsidRPr="00FD2566">
        <w:rPr>
          <w:sz w:val="24"/>
          <w:szCs w:val="24"/>
        </w:rPr>
        <w:t>Partner</w:t>
      </w:r>
      <w:r w:rsidR="0053545A" w:rsidRPr="00FD2566">
        <w:rPr>
          <w:sz w:val="24"/>
          <w:szCs w:val="24"/>
        </w:rPr>
        <w:t>’</w:t>
      </w:r>
      <w:r w:rsidRPr="00FD2566">
        <w:rPr>
          <w:sz w:val="24"/>
          <w:szCs w:val="24"/>
        </w:rPr>
        <w:t>s receivables (e.g. the right to claim liquidated damages).</w:t>
      </w:r>
    </w:p>
    <w:p w14:paraId="03AC442E" w14:textId="1AB0E3ED" w:rsidR="00282C65" w:rsidRPr="00FD2566" w:rsidRDefault="003B7E8F" w:rsidP="00F938F2">
      <w:pPr>
        <w:pStyle w:val="paragrafai"/>
        <w:numPr>
          <w:ilvl w:val="1"/>
          <w:numId w:val="16"/>
        </w:numPr>
        <w:ind w:left="567" w:hanging="567"/>
        <w:rPr>
          <w:sz w:val="24"/>
          <w:szCs w:val="24"/>
        </w:rPr>
      </w:pPr>
      <w:r w:rsidRPr="00FD2566">
        <w:rPr>
          <w:sz w:val="24"/>
          <w:szCs w:val="24"/>
        </w:rPr>
        <w:t xml:space="preserve">The right of the Funder to receive payments (or any part thereof) from the Public </w:t>
      </w:r>
      <w:r w:rsidR="00AD09B9" w:rsidRPr="00FD2566">
        <w:rPr>
          <w:sz w:val="24"/>
          <w:szCs w:val="24"/>
        </w:rPr>
        <w:t>Partner</w:t>
      </w:r>
      <w:r w:rsidRPr="00FD2566">
        <w:rPr>
          <w:sz w:val="24"/>
          <w:szCs w:val="24"/>
        </w:rPr>
        <w:t xml:space="preserve"> which the Private </w:t>
      </w:r>
      <w:r w:rsidR="00AD09B9" w:rsidRPr="00FD2566">
        <w:rPr>
          <w:sz w:val="24"/>
          <w:szCs w:val="24"/>
        </w:rPr>
        <w:t>Partner</w:t>
      </w:r>
      <w:r w:rsidRPr="00FD2566">
        <w:rPr>
          <w:sz w:val="24"/>
          <w:szCs w:val="24"/>
        </w:rPr>
        <w:t xml:space="preserve"> transfers to the Funder shall arise as soon as the Private </w:t>
      </w:r>
      <w:r w:rsidR="00AD09B9" w:rsidRPr="00FD2566">
        <w:rPr>
          <w:sz w:val="24"/>
          <w:szCs w:val="24"/>
        </w:rPr>
        <w:t>Partner</w:t>
      </w:r>
      <w:r w:rsidRPr="00FD2566">
        <w:rPr>
          <w:sz w:val="24"/>
          <w:szCs w:val="24"/>
        </w:rPr>
        <w:t xml:space="preserve"> has a corresponding right to receive payments from the Public </w:t>
      </w:r>
      <w:r w:rsidR="00AD09B9" w:rsidRPr="00FD2566">
        <w:rPr>
          <w:sz w:val="24"/>
          <w:szCs w:val="24"/>
        </w:rPr>
        <w:t>Partner</w:t>
      </w:r>
      <w:r w:rsidRPr="00FD2566">
        <w:rPr>
          <w:sz w:val="24"/>
          <w:szCs w:val="24"/>
        </w:rPr>
        <w:t>.</w:t>
      </w:r>
    </w:p>
    <w:p w14:paraId="48B9F61F" w14:textId="4A4BD7AF" w:rsidR="003B7E8F" w:rsidRPr="00FD2566" w:rsidRDefault="0056121B" w:rsidP="00F938F2">
      <w:pPr>
        <w:pStyle w:val="paragrafai"/>
        <w:numPr>
          <w:ilvl w:val="1"/>
          <w:numId w:val="16"/>
        </w:numPr>
        <w:ind w:left="567" w:hanging="567"/>
        <w:rPr>
          <w:sz w:val="24"/>
          <w:szCs w:val="24"/>
        </w:rPr>
      </w:pPr>
      <w:r w:rsidRPr="00FD2566">
        <w:rPr>
          <w:sz w:val="24"/>
          <w:szCs w:val="24"/>
        </w:rPr>
        <w:t xml:space="preserve">The Transferred Claim, other than the Claim for compensation payable by the Public </w:t>
      </w:r>
      <w:r w:rsidR="00AD09B9" w:rsidRPr="00FD2566">
        <w:rPr>
          <w:sz w:val="24"/>
          <w:szCs w:val="24"/>
        </w:rPr>
        <w:t>Partner</w:t>
      </w:r>
      <w:r w:rsidRPr="00FD2566">
        <w:rPr>
          <w:sz w:val="24"/>
          <w:szCs w:val="24"/>
        </w:rPr>
        <w:t xml:space="preserve"> in the event of termination of the Agreement, shall be transferred to the </w:t>
      </w:r>
      <w:r w:rsidR="00BA1525">
        <w:rPr>
          <w:sz w:val="24"/>
          <w:szCs w:val="24"/>
        </w:rPr>
        <w:t>Funder</w:t>
      </w:r>
      <w:r w:rsidRPr="00FD2566">
        <w:rPr>
          <w:sz w:val="24"/>
          <w:szCs w:val="24"/>
        </w:rPr>
        <w:t xml:space="preserve"> from the moment when, in the event of the occurrence of the situation provided for in Clause 8 of the Agreement, the </w:t>
      </w:r>
      <w:r w:rsidR="00BA1525">
        <w:rPr>
          <w:sz w:val="24"/>
          <w:szCs w:val="24"/>
        </w:rPr>
        <w:t>Funder</w:t>
      </w:r>
      <w:r w:rsidR="0053545A" w:rsidRPr="00FD2566">
        <w:rPr>
          <w:sz w:val="24"/>
          <w:szCs w:val="24"/>
        </w:rPr>
        <w:t>’</w:t>
      </w:r>
      <w:r w:rsidRPr="00FD2566">
        <w:rPr>
          <w:sz w:val="24"/>
          <w:szCs w:val="24"/>
        </w:rPr>
        <w:t xml:space="preserve">s right to require the Public </w:t>
      </w:r>
      <w:r w:rsidR="00AD09B9" w:rsidRPr="00FD2566">
        <w:rPr>
          <w:sz w:val="24"/>
          <w:szCs w:val="24"/>
        </w:rPr>
        <w:t>Partner</w:t>
      </w:r>
      <w:r w:rsidRPr="00FD2566">
        <w:rPr>
          <w:sz w:val="24"/>
          <w:szCs w:val="24"/>
        </w:rPr>
        <w:t xml:space="preserve"> to make all payments of the Public </w:t>
      </w:r>
      <w:r w:rsidR="00AD09B9" w:rsidRPr="00FD2566">
        <w:rPr>
          <w:sz w:val="24"/>
          <w:szCs w:val="24"/>
        </w:rPr>
        <w:t>Partner</w:t>
      </w:r>
      <w:r w:rsidRPr="00FD2566">
        <w:rPr>
          <w:sz w:val="24"/>
          <w:szCs w:val="24"/>
        </w:rPr>
        <w:t xml:space="preserve"> to the </w:t>
      </w:r>
      <w:r w:rsidR="00BA1525">
        <w:rPr>
          <w:sz w:val="24"/>
          <w:szCs w:val="24"/>
        </w:rPr>
        <w:t>Funder</w:t>
      </w:r>
      <w:r w:rsidRPr="00FD2566">
        <w:rPr>
          <w:sz w:val="24"/>
          <w:szCs w:val="24"/>
        </w:rPr>
        <w:t xml:space="preserve"> in the manner and within the timeframe specified in the Agreement arises, and the </w:t>
      </w:r>
      <w:r w:rsidR="00BA1525">
        <w:rPr>
          <w:sz w:val="24"/>
          <w:szCs w:val="24"/>
        </w:rPr>
        <w:t>Funder</w:t>
      </w:r>
      <w:r w:rsidRPr="00FD2566">
        <w:rPr>
          <w:sz w:val="24"/>
          <w:szCs w:val="24"/>
        </w:rPr>
        <w:t xml:space="preserve"> and/or the Private </w:t>
      </w:r>
      <w:r w:rsidR="00AD09B9" w:rsidRPr="00FD2566">
        <w:rPr>
          <w:sz w:val="24"/>
          <w:szCs w:val="24"/>
        </w:rPr>
        <w:t>Partner</w:t>
      </w:r>
      <w:r w:rsidRPr="00FD2566">
        <w:rPr>
          <w:sz w:val="24"/>
          <w:szCs w:val="24"/>
        </w:rPr>
        <w:t xml:space="preserve"> gives the relevant instructions to the Public </w:t>
      </w:r>
      <w:r w:rsidR="00AD09B9" w:rsidRPr="00FD2566">
        <w:rPr>
          <w:sz w:val="24"/>
          <w:szCs w:val="24"/>
        </w:rPr>
        <w:t>Partner</w:t>
      </w:r>
      <w:r w:rsidRPr="00FD2566">
        <w:rPr>
          <w:sz w:val="24"/>
          <w:szCs w:val="24"/>
        </w:rPr>
        <w:t xml:space="preserve"> for the payment to the account of the </w:t>
      </w:r>
      <w:r w:rsidR="00BA1525">
        <w:rPr>
          <w:sz w:val="24"/>
          <w:szCs w:val="24"/>
        </w:rPr>
        <w:t>Funder</w:t>
      </w:r>
      <w:r w:rsidRPr="00FD2566">
        <w:rPr>
          <w:sz w:val="24"/>
          <w:szCs w:val="24"/>
        </w:rPr>
        <w:t xml:space="preserve">. The Transferred Claim shall pass to the </w:t>
      </w:r>
      <w:r w:rsidR="00BA1525">
        <w:rPr>
          <w:sz w:val="24"/>
          <w:szCs w:val="24"/>
        </w:rPr>
        <w:t>Funder</w:t>
      </w:r>
      <w:r w:rsidRPr="00FD2566">
        <w:rPr>
          <w:sz w:val="24"/>
          <w:szCs w:val="24"/>
        </w:rPr>
        <w:t xml:space="preserve"> without any further action by the Private </w:t>
      </w:r>
      <w:r w:rsidR="00AD09B9" w:rsidRPr="00FD2566">
        <w:rPr>
          <w:sz w:val="24"/>
          <w:szCs w:val="24"/>
        </w:rPr>
        <w:t>Partner</w:t>
      </w:r>
      <w:r w:rsidRPr="00FD2566">
        <w:rPr>
          <w:sz w:val="24"/>
          <w:szCs w:val="24"/>
        </w:rPr>
        <w:t>.</w:t>
      </w:r>
    </w:p>
    <w:p w14:paraId="2F4263B9" w14:textId="3CD95A25" w:rsidR="00073CDA" w:rsidRPr="00FD2566" w:rsidRDefault="001A0585" w:rsidP="00F938F2">
      <w:pPr>
        <w:pStyle w:val="paragrafai"/>
        <w:numPr>
          <w:ilvl w:val="1"/>
          <w:numId w:val="16"/>
        </w:numPr>
        <w:ind w:left="567" w:hanging="567"/>
        <w:rPr>
          <w:sz w:val="24"/>
          <w:szCs w:val="24"/>
        </w:rPr>
      </w:pPr>
      <w:r w:rsidRPr="00FD2566">
        <w:rPr>
          <w:sz w:val="24"/>
          <w:szCs w:val="24"/>
        </w:rPr>
        <w:t xml:space="preserve">The Transferred Claim for compensation payable by the Public </w:t>
      </w:r>
      <w:r w:rsidR="00AD09B9" w:rsidRPr="00FD2566">
        <w:rPr>
          <w:sz w:val="24"/>
          <w:szCs w:val="24"/>
        </w:rPr>
        <w:t>Partner</w:t>
      </w:r>
      <w:r w:rsidRPr="00FD2566">
        <w:rPr>
          <w:sz w:val="24"/>
          <w:szCs w:val="24"/>
        </w:rPr>
        <w:t xml:space="preserve"> in the event of termination of the Agreement shall pass to the </w:t>
      </w:r>
      <w:r w:rsidR="00BA1525">
        <w:rPr>
          <w:sz w:val="24"/>
          <w:szCs w:val="24"/>
        </w:rPr>
        <w:t>Funder</w:t>
      </w:r>
      <w:r w:rsidRPr="00FD2566">
        <w:rPr>
          <w:sz w:val="24"/>
          <w:szCs w:val="24"/>
        </w:rPr>
        <w:t xml:space="preserve"> as from the date of this Agreement. The Parties agree that in all cases (without a separate request from the </w:t>
      </w:r>
      <w:r w:rsidR="00BA1525">
        <w:rPr>
          <w:sz w:val="24"/>
          <w:szCs w:val="24"/>
        </w:rPr>
        <w:t>Funder</w:t>
      </w:r>
      <w:r w:rsidRPr="00FD2566">
        <w:rPr>
          <w:sz w:val="24"/>
          <w:szCs w:val="24"/>
        </w:rPr>
        <w:t xml:space="preserve"> or any further action by the </w:t>
      </w:r>
      <w:r w:rsidR="00BA1525">
        <w:rPr>
          <w:sz w:val="24"/>
          <w:szCs w:val="24"/>
        </w:rPr>
        <w:t>Funder</w:t>
      </w:r>
      <w:r w:rsidRPr="00FD2566">
        <w:rPr>
          <w:sz w:val="24"/>
          <w:szCs w:val="24"/>
        </w:rPr>
        <w:t xml:space="preserve"> and/or the Private </w:t>
      </w:r>
      <w:r w:rsidR="00AD09B9" w:rsidRPr="00FD2566">
        <w:rPr>
          <w:sz w:val="24"/>
          <w:szCs w:val="24"/>
        </w:rPr>
        <w:t>Partner</w:t>
      </w:r>
      <w:r w:rsidRPr="00FD2566">
        <w:rPr>
          <w:sz w:val="24"/>
          <w:szCs w:val="24"/>
        </w:rPr>
        <w:t xml:space="preserve">) the Public </w:t>
      </w:r>
      <w:r w:rsidR="00AD09B9" w:rsidRPr="00FD2566">
        <w:rPr>
          <w:sz w:val="24"/>
          <w:szCs w:val="24"/>
        </w:rPr>
        <w:t>Partner</w:t>
      </w:r>
      <w:r w:rsidR="0053545A" w:rsidRPr="00FD2566">
        <w:rPr>
          <w:sz w:val="24"/>
          <w:szCs w:val="24"/>
        </w:rPr>
        <w:t>’</w:t>
      </w:r>
      <w:r w:rsidRPr="00FD2566">
        <w:rPr>
          <w:sz w:val="24"/>
          <w:szCs w:val="24"/>
        </w:rPr>
        <w:t>s Termination Compensation shall be paid directly to the Funder</w:t>
      </w:r>
      <w:r w:rsidR="0053545A" w:rsidRPr="00FD2566">
        <w:rPr>
          <w:sz w:val="24"/>
          <w:szCs w:val="24"/>
        </w:rPr>
        <w:t>’</w:t>
      </w:r>
      <w:r w:rsidRPr="00FD2566">
        <w:rPr>
          <w:sz w:val="24"/>
          <w:szCs w:val="24"/>
        </w:rPr>
        <w:t>s bank account no. [-], with the reference "[-]" in the details of payment.</w:t>
      </w:r>
    </w:p>
    <w:p w14:paraId="3F758660" w14:textId="65EEE44A" w:rsidR="008832FA" w:rsidRPr="00FD2566" w:rsidRDefault="00DA249E" w:rsidP="00F938F2">
      <w:pPr>
        <w:pStyle w:val="paragrafai"/>
        <w:numPr>
          <w:ilvl w:val="1"/>
          <w:numId w:val="16"/>
        </w:numPr>
        <w:ind w:left="567" w:hanging="567"/>
        <w:rPr>
          <w:sz w:val="24"/>
          <w:szCs w:val="24"/>
        </w:rPr>
      </w:pPr>
      <w:r w:rsidRPr="00FD2566">
        <w:rPr>
          <w:sz w:val="24"/>
          <w:szCs w:val="24"/>
        </w:rPr>
        <w:t xml:space="preserve">The Funder shall become entitled to require the Public </w:t>
      </w:r>
      <w:r w:rsidR="00AD09B9" w:rsidRPr="00FD2566">
        <w:rPr>
          <w:sz w:val="24"/>
          <w:szCs w:val="24"/>
        </w:rPr>
        <w:t>Partner</w:t>
      </w:r>
      <w:r w:rsidRPr="00FD2566">
        <w:rPr>
          <w:sz w:val="24"/>
          <w:szCs w:val="24"/>
        </w:rPr>
        <w:t xml:space="preserve"> to make all payments directly to the Funder (except the compensation payable by the Public </w:t>
      </w:r>
      <w:r w:rsidR="00AD09B9" w:rsidRPr="00FD2566">
        <w:rPr>
          <w:sz w:val="24"/>
          <w:szCs w:val="24"/>
        </w:rPr>
        <w:t>Partner</w:t>
      </w:r>
      <w:r w:rsidRPr="00FD2566">
        <w:rPr>
          <w:sz w:val="24"/>
          <w:szCs w:val="24"/>
        </w:rPr>
        <w:t xml:space="preserve"> in the event of termination of the Agreement, which shall in all cases be payable directly to the Funder) when Private </w:t>
      </w:r>
      <w:r w:rsidR="00AD09B9" w:rsidRPr="00FD2566">
        <w:rPr>
          <w:sz w:val="24"/>
          <w:szCs w:val="24"/>
        </w:rPr>
        <w:t>Partner</w:t>
      </w:r>
      <w:r w:rsidRPr="00FD2566">
        <w:rPr>
          <w:sz w:val="24"/>
          <w:szCs w:val="24"/>
        </w:rPr>
        <w:t xml:space="preserve"> becoming entitled to receive payments from the Public </w:t>
      </w:r>
      <w:r w:rsidR="00AD09B9" w:rsidRPr="00FD2566">
        <w:rPr>
          <w:sz w:val="24"/>
          <w:szCs w:val="24"/>
        </w:rPr>
        <w:t>Partner</w:t>
      </w:r>
      <w:r w:rsidRPr="00FD2566">
        <w:rPr>
          <w:sz w:val="24"/>
          <w:szCs w:val="24"/>
        </w:rPr>
        <w:t xml:space="preserve"> and the Private </w:t>
      </w:r>
      <w:r w:rsidR="00AD09B9" w:rsidRPr="00FD2566">
        <w:rPr>
          <w:sz w:val="24"/>
          <w:szCs w:val="24"/>
        </w:rPr>
        <w:t>Partner</w:t>
      </w:r>
      <w:r w:rsidR="0053545A" w:rsidRPr="00FD2566">
        <w:rPr>
          <w:sz w:val="24"/>
          <w:szCs w:val="24"/>
        </w:rPr>
        <w:t>’</w:t>
      </w:r>
      <w:r w:rsidRPr="00FD2566">
        <w:rPr>
          <w:sz w:val="24"/>
          <w:szCs w:val="24"/>
        </w:rPr>
        <w:t xml:space="preserve">s failure to make any payments under the Financing Agreement for more than thirty (30) days (the Repayment of the Loan or any part thereof, interest, administration fee and other payments by the Private </w:t>
      </w:r>
      <w:r w:rsidR="00AD09B9" w:rsidRPr="00FD2566">
        <w:rPr>
          <w:sz w:val="24"/>
          <w:szCs w:val="24"/>
        </w:rPr>
        <w:t>Partner</w:t>
      </w:r>
      <w:r w:rsidRPr="00FD2566">
        <w:rPr>
          <w:sz w:val="24"/>
          <w:szCs w:val="24"/>
        </w:rPr>
        <w:t xml:space="preserve"> Beneficiary to the </w:t>
      </w:r>
      <w:r w:rsidR="00BA1525">
        <w:rPr>
          <w:sz w:val="24"/>
          <w:szCs w:val="24"/>
        </w:rPr>
        <w:t>Funder</w:t>
      </w:r>
      <w:r w:rsidRPr="00FD2566">
        <w:rPr>
          <w:sz w:val="24"/>
          <w:szCs w:val="24"/>
        </w:rPr>
        <w:t xml:space="preserve"> as provided for in the Financing Agreement) or when the Funder requires the Private </w:t>
      </w:r>
      <w:r w:rsidR="00AD09B9" w:rsidRPr="00FD2566">
        <w:rPr>
          <w:sz w:val="24"/>
          <w:szCs w:val="24"/>
        </w:rPr>
        <w:t>Partner</w:t>
      </w:r>
      <w:r w:rsidRPr="00FD2566">
        <w:rPr>
          <w:sz w:val="24"/>
          <w:szCs w:val="24"/>
        </w:rPr>
        <w:t xml:space="preserve"> to repay to the </w:t>
      </w:r>
      <w:r w:rsidR="00BA1525">
        <w:rPr>
          <w:sz w:val="24"/>
          <w:szCs w:val="24"/>
        </w:rPr>
        <w:t>Funder</w:t>
      </w:r>
      <w:r w:rsidRPr="00FD2566">
        <w:rPr>
          <w:sz w:val="24"/>
          <w:szCs w:val="24"/>
        </w:rPr>
        <w:t xml:space="preserve"> part or all of the outstanding credit. This right of the Funder shall not exclude the right to require the Private </w:t>
      </w:r>
      <w:r w:rsidR="00AD09B9" w:rsidRPr="00FD2566">
        <w:rPr>
          <w:sz w:val="24"/>
          <w:szCs w:val="24"/>
        </w:rPr>
        <w:t>Partner</w:t>
      </w:r>
      <w:r w:rsidRPr="00FD2566">
        <w:rPr>
          <w:sz w:val="24"/>
          <w:szCs w:val="24"/>
        </w:rPr>
        <w:t xml:space="preserve"> to duly make such payments to the Funder in accordance with the Financing Agreement. This Funder</w:t>
      </w:r>
      <w:r w:rsidR="0053545A" w:rsidRPr="00FD2566">
        <w:rPr>
          <w:sz w:val="24"/>
          <w:szCs w:val="24"/>
        </w:rPr>
        <w:t>’</w:t>
      </w:r>
      <w:r w:rsidRPr="00FD2566">
        <w:rPr>
          <w:sz w:val="24"/>
          <w:szCs w:val="24"/>
        </w:rPr>
        <w:t xml:space="preserve">s right is multiple, i.e. the </w:t>
      </w:r>
      <w:r w:rsidR="00BA1525">
        <w:rPr>
          <w:sz w:val="24"/>
          <w:szCs w:val="24"/>
        </w:rPr>
        <w:t>Funder</w:t>
      </w:r>
      <w:r w:rsidRPr="00FD2566">
        <w:rPr>
          <w:sz w:val="24"/>
          <w:szCs w:val="24"/>
        </w:rPr>
        <w:t xml:space="preserve"> shall have the right, on the grounds set out in this clause, to make an unlimited number of requests to the Public </w:t>
      </w:r>
      <w:r w:rsidR="00AD09B9" w:rsidRPr="00FD2566">
        <w:rPr>
          <w:sz w:val="24"/>
          <w:szCs w:val="24"/>
        </w:rPr>
        <w:t>Partner</w:t>
      </w:r>
      <w:r w:rsidRPr="00FD2566">
        <w:rPr>
          <w:sz w:val="24"/>
          <w:szCs w:val="24"/>
        </w:rPr>
        <w:t xml:space="preserve"> to make payments to the Funder.</w:t>
      </w:r>
    </w:p>
    <w:p w14:paraId="0B634AEB" w14:textId="7D1473CC" w:rsidR="007B6B2C" w:rsidRPr="00FD2566" w:rsidRDefault="00BF3B23" w:rsidP="00F938F2">
      <w:pPr>
        <w:pStyle w:val="paragrafai"/>
        <w:numPr>
          <w:ilvl w:val="1"/>
          <w:numId w:val="16"/>
        </w:numPr>
        <w:ind w:left="567" w:hanging="567"/>
        <w:rPr>
          <w:sz w:val="24"/>
          <w:szCs w:val="24"/>
        </w:rPr>
      </w:pPr>
      <w:r w:rsidRPr="00FD2566">
        <w:rPr>
          <w:sz w:val="24"/>
          <w:szCs w:val="24"/>
        </w:rPr>
        <w:t>The Funder shall have the discretion to decide not to exercise the right provided for in Clause 8.5 of the Agreement and to decide when to exercise such right. The exercise of the Funder</w:t>
      </w:r>
      <w:r w:rsidR="0053545A" w:rsidRPr="00FD2566">
        <w:rPr>
          <w:sz w:val="24"/>
          <w:szCs w:val="24"/>
        </w:rPr>
        <w:t>’</w:t>
      </w:r>
      <w:r w:rsidRPr="00FD2566">
        <w:rPr>
          <w:sz w:val="24"/>
          <w:szCs w:val="24"/>
        </w:rPr>
        <w:t xml:space="preserve"> rights referred to in this Clause shall in no way exclude or restrict the Funders</w:t>
      </w:r>
      <w:r w:rsidR="0053545A" w:rsidRPr="00FD2566">
        <w:rPr>
          <w:sz w:val="24"/>
          <w:szCs w:val="24"/>
        </w:rPr>
        <w:t>’</w:t>
      </w:r>
      <w:r w:rsidRPr="00FD2566">
        <w:rPr>
          <w:sz w:val="24"/>
          <w:szCs w:val="24"/>
        </w:rPr>
        <w:t xml:space="preserve"> ability to exercise all other rights provided for in the Financing Agreement and/or the legislation, including the right of the Funders set out in the Financing Agreement to realise, in the order of their choice, the collateral securing the fulfilment of the Private </w:t>
      </w:r>
      <w:r w:rsidR="00AD09B9" w:rsidRPr="00FD2566">
        <w:rPr>
          <w:sz w:val="24"/>
          <w:szCs w:val="24"/>
        </w:rPr>
        <w:t>Partner</w:t>
      </w:r>
      <w:r w:rsidR="0053545A" w:rsidRPr="00FD2566">
        <w:rPr>
          <w:sz w:val="24"/>
          <w:szCs w:val="24"/>
        </w:rPr>
        <w:t>’</w:t>
      </w:r>
      <w:r w:rsidRPr="00FD2566">
        <w:rPr>
          <w:sz w:val="24"/>
          <w:szCs w:val="24"/>
        </w:rPr>
        <w:t>s obligations under the Financing Agreement.</w:t>
      </w:r>
    </w:p>
    <w:p w14:paraId="38D9BD38" w14:textId="0A691C70" w:rsidR="009E2965" w:rsidRPr="00FD2566" w:rsidRDefault="009E2965" w:rsidP="00F938F2">
      <w:pPr>
        <w:pStyle w:val="paragrafai"/>
        <w:numPr>
          <w:ilvl w:val="1"/>
          <w:numId w:val="16"/>
        </w:numPr>
        <w:ind w:left="709" w:hanging="709"/>
        <w:rPr>
          <w:sz w:val="24"/>
          <w:szCs w:val="24"/>
        </w:rPr>
      </w:pPr>
      <w:r w:rsidRPr="00FD2566">
        <w:rPr>
          <w:sz w:val="24"/>
          <w:szCs w:val="24"/>
        </w:rPr>
        <w:lastRenderedPageBreak/>
        <w:t xml:space="preserve">The Funder shall exercise the right set out in Clause 8.5 of the Agreement by giving the Public </w:t>
      </w:r>
      <w:r w:rsidR="00AD09B9" w:rsidRPr="00FD2566">
        <w:rPr>
          <w:sz w:val="24"/>
          <w:szCs w:val="24"/>
        </w:rPr>
        <w:t>Partner</w:t>
      </w:r>
      <w:r w:rsidRPr="00FD2566">
        <w:rPr>
          <w:sz w:val="24"/>
          <w:szCs w:val="24"/>
        </w:rPr>
        <w:t xml:space="preserve"> a written instruction to make all payments directly to the Funder, where the Private </w:t>
      </w:r>
      <w:r w:rsidR="00AD09B9" w:rsidRPr="00FD2566">
        <w:rPr>
          <w:sz w:val="24"/>
          <w:szCs w:val="24"/>
        </w:rPr>
        <w:t>Partner</w:t>
      </w:r>
      <w:r w:rsidRPr="00FD2566">
        <w:rPr>
          <w:sz w:val="24"/>
          <w:szCs w:val="24"/>
        </w:rPr>
        <w:t xml:space="preserve"> has a corresponding right to receive payments from the Public </w:t>
      </w:r>
      <w:r w:rsidR="00AD09B9" w:rsidRPr="00FD2566">
        <w:rPr>
          <w:sz w:val="24"/>
          <w:szCs w:val="24"/>
        </w:rPr>
        <w:t>Partner</w:t>
      </w:r>
      <w:r w:rsidRPr="00FD2566">
        <w:rPr>
          <w:sz w:val="24"/>
          <w:szCs w:val="24"/>
        </w:rPr>
        <w:t xml:space="preserve">, in which case the Public </w:t>
      </w:r>
      <w:r w:rsidR="00AD09B9" w:rsidRPr="00FD2566">
        <w:rPr>
          <w:sz w:val="24"/>
          <w:szCs w:val="24"/>
        </w:rPr>
        <w:t>Partner</w:t>
      </w:r>
      <w:r w:rsidRPr="00FD2566">
        <w:rPr>
          <w:sz w:val="24"/>
          <w:szCs w:val="24"/>
        </w:rPr>
        <w:t xml:space="preserve"> shall pay all payments, on the date of receipt of such instruction, directly to the Funder</w:t>
      </w:r>
      <w:r w:rsidR="0053545A" w:rsidRPr="00FD2566">
        <w:rPr>
          <w:sz w:val="24"/>
          <w:szCs w:val="24"/>
        </w:rPr>
        <w:t>’</w:t>
      </w:r>
      <w:r w:rsidRPr="00FD2566">
        <w:rPr>
          <w:sz w:val="24"/>
          <w:szCs w:val="24"/>
        </w:rPr>
        <w:t>s bank account No. [-], details of payment [-].</w:t>
      </w:r>
    </w:p>
    <w:p w14:paraId="19B2404E" w14:textId="73934F8A" w:rsidR="00D54DC1" w:rsidRPr="00FD2566" w:rsidRDefault="00D54DC1" w:rsidP="00F938F2">
      <w:pPr>
        <w:pStyle w:val="paragrafai"/>
        <w:numPr>
          <w:ilvl w:val="1"/>
          <w:numId w:val="16"/>
        </w:numPr>
        <w:ind w:left="709" w:hanging="709"/>
        <w:rPr>
          <w:sz w:val="24"/>
          <w:szCs w:val="24"/>
        </w:rPr>
      </w:pPr>
      <w:r w:rsidRPr="00FD2566">
        <w:rPr>
          <w:sz w:val="24"/>
          <w:szCs w:val="24"/>
        </w:rPr>
        <w:t xml:space="preserve">The Public </w:t>
      </w:r>
      <w:r w:rsidR="00AD09B9" w:rsidRPr="00FD2566">
        <w:rPr>
          <w:sz w:val="24"/>
          <w:szCs w:val="24"/>
        </w:rPr>
        <w:t>Partner</w:t>
      </w:r>
      <w:r w:rsidRPr="00FD2566">
        <w:rPr>
          <w:sz w:val="24"/>
          <w:szCs w:val="24"/>
        </w:rPr>
        <w:t xml:space="preserve"> declares that it agrees to the transfer of the </w:t>
      </w:r>
      <w:r w:rsidR="00377E1E" w:rsidRPr="00FD2566">
        <w:rPr>
          <w:sz w:val="24"/>
          <w:szCs w:val="24"/>
        </w:rPr>
        <w:t>claim</w:t>
      </w:r>
      <w:r w:rsidRPr="00FD2566">
        <w:rPr>
          <w:sz w:val="24"/>
          <w:szCs w:val="24"/>
        </w:rPr>
        <w:t xml:space="preserve"> rights referred to in Clause 8 of the Agreement and has been duly informed of the transfer of the rights.</w:t>
      </w:r>
    </w:p>
    <w:p w14:paraId="6659AA67" w14:textId="03810AE5" w:rsidR="00D54DC1" w:rsidRPr="00FD2566" w:rsidRDefault="00D54DC1" w:rsidP="00F938F2">
      <w:pPr>
        <w:pStyle w:val="paragrafai"/>
        <w:numPr>
          <w:ilvl w:val="1"/>
          <w:numId w:val="16"/>
        </w:numPr>
        <w:ind w:left="709" w:hanging="709"/>
        <w:rPr>
          <w:sz w:val="24"/>
          <w:szCs w:val="24"/>
        </w:rPr>
      </w:pPr>
      <w:r w:rsidRPr="00FD2566">
        <w:rPr>
          <w:sz w:val="24"/>
          <w:szCs w:val="24"/>
        </w:rPr>
        <w:t xml:space="preserve">Upon exercise of the transferred claim rights, the amounts received by the Funder from the Public </w:t>
      </w:r>
      <w:r w:rsidR="00AD09B9" w:rsidRPr="00FD2566">
        <w:rPr>
          <w:sz w:val="24"/>
          <w:szCs w:val="24"/>
        </w:rPr>
        <w:t>Partner</w:t>
      </w:r>
      <w:r w:rsidRPr="00FD2566">
        <w:rPr>
          <w:sz w:val="24"/>
          <w:szCs w:val="24"/>
        </w:rPr>
        <w:t xml:space="preserve"> shall be used to repay the indebtedness of the Private </w:t>
      </w:r>
      <w:r w:rsidR="00AD09B9" w:rsidRPr="00FD2566">
        <w:rPr>
          <w:sz w:val="24"/>
          <w:szCs w:val="24"/>
        </w:rPr>
        <w:t>Partner</w:t>
      </w:r>
      <w:r w:rsidRPr="00FD2566">
        <w:rPr>
          <w:sz w:val="24"/>
          <w:szCs w:val="24"/>
        </w:rPr>
        <w:t xml:space="preserve"> to the Funder. No additional compensation shall be payable to the Private </w:t>
      </w:r>
      <w:r w:rsidR="00AD09B9" w:rsidRPr="00FD2566">
        <w:rPr>
          <w:sz w:val="24"/>
          <w:szCs w:val="24"/>
        </w:rPr>
        <w:t>Partner</w:t>
      </w:r>
      <w:r w:rsidRPr="00FD2566">
        <w:rPr>
          <w:sz w:val="24"/>
          <w:szCs w:val="24"/>
        </w:rPr>
        <w:t xml:space="preserve"> for the transfer of claim rights under the Agreement.</w:t>
      </w:r>
    </w:p>
    <w:p w14:paraId="18EB28DB" w14:textId="024CA370" w:rsidR="00D54DC1" w:rsidRPr="00FD2566" w:rsidRDefault="00497AC6" w:rsidP="00F938F2">
      <w:pPr>
        <w:pStyle w:val="paragrafai"/>
        <w:numPr>
          <w:ilvl w:val="1"/>
          <w:numId w:val="16"/>
        </w:numPr>
        <w:ind w:left="709" w:hanging="709"/>
        <w:rPr>
          <w:sz w:val="24"/>
          <w:szCs w:val="24"/>
        </w:rPr>
      </w:pPr>
      <w:r w:rsidRPr="00FD2566">
        <w:rPr>
          <w:sz w:val="24"/>
          <w:szCs w:val="24"/>
        </w:rPr>
        <w:t xml:space="preserve">In any event, the Funder may not exercise the rights transferred to it to a greater extent than is necessary for the performance of the Private </w:t>
      </w:r>
      <w:r w:rsidR="00AD09B9" w:rsidRPr="00FD2566">
        <w:rPr>
          <w:sz w:val="24"/>
          <w:szCs w:val="24"/>
        </w:rPr>
        <w:t>Partner</w:t>
      </w:r>
      <w:r w:rsidR="0053545A" w:rsidRPr="00FD2566">
        <w:rPr>
          <w:sz w:val="24"/>
          <w:szCs w:val="24"/>
        </w:rPr>
        <w:t>’</w:t>
      </w:r>
      <w:r w:rsidRPr="00FD2566">
        <w:rPr>
          <w:sz w:val="24"/>
          <w:szCs w:val="24"/>
        </w:rPr>
        <w:t>s obligations (including the payment of liquidated damages and the indemnification of losses incurred by the creditor) under the Financing Agreement.</w:t>
      </w:r>
    </w:p>
    <w:p w14:paraId="02C05ABA" w14:textId="55AB58CF" w:rsidR="00282C65" w:rsidRPr="00FD2566" w:rsidRDefault="00282C65" w:rsidP="00F938F2">
      <w:pPr>
        <w:pStyle w:val="paragrafai"/>
        <w:numPr>
          <w:ilvl w:val="1"/>
          <w:numId w:val="16"/>
        </w:numPr>
        <w:ind w:left="709" w:hanging="709"/>
        <w:rPr>
          <w:sz w:val="24"/>
          <w:szCs w:val="24"/>
        </w:rPr>
      </w:pPr>
      <w:r w:rsidRPr="00FD2566">
        <w:rPr>
          <w:sz w:val="24"/>
          <w:szCs w:val="24"/>
        </w:rPr>
        <w:t>The Private partner warrants and represents, that the rights of claim transferred under this Agreement are valid. In order to avoid any doubts, the Private partner does not warrant and is not responsible for: (</w:t>
      </w:r>
      <w:proofErr w:type="spellStart"/>
      <w:r w:rsidRPr="00FD2566">
        <w:rPr>
          <w:sz w:val="24"/>
          <w:szCs w:val="24"/>
        </w:rPr>
        <w:t>i</w:t>
      </w:r>
      <w:proofErr w:type="spellEnd"/>
      <w:r w:rsidRPr="00FD2566">
        <w:rPr>
          <w:sz w:val="24"/>
          <w:szCs w:val="24"/>
        </w:rPr>
        <w:t>) the Public partner</w:t>
      </w:r>
      <w:r w:rsidR="0053545A" w:rsidRPr="00FD2566">
        <w:rPr>
          <w:sz w:val="24"/>
          <w:szCs w:val="24"/>
        </w:rPr>
        <w:t>’</w:t>
      </w:r>
      <w:r w:rsidRPr="00FD2566">
        <w:rPr>
          <w:sz w:val="24"/>
          <w:szCs w:val="24"/>
        </w:rPr>
        <w:t xml:space="preserve">s failure or avoidance to perform its obligations under the Agreement; (ii) any warranty, guarantee, or representation of the Public partner or the third party in connection with the Agreement; (iii) the financial state or the credit risk of the </w:t>
      </w:r>
      <w:r w:rsidR="000F025B" w:rsidRPr="00FD2566">
        <w:rPr>
          <w:sz w:val="24"/>
          <w:szCs w:val="24"/>
        </w:rPr>
        <w:t>Public</w:t>
      </w:r>
      <w:r w:rsidRPr="00FD2566">
        <w:rPr>
          <w:sz w:val="24"/>
          <w:szCs w:val="24"/>
        </w:rPr>
        <w:t xml:space="preserve"> partner or any third party; or (iv) the inspection of the property or the financial statements of the Public partner.</w:t>
      </w:r>
    </w:p>
    <w:p w14:paraId="28654606" w14:textId="06875D13" w:rsidR="00282C65" w:rsidRPr="00FD2566" w:rsidRDefault="00282C65" w:rsidP="00F938F2">
      <w:pPr>
        <w:pStyle w:val="paragrafai"/>
        <w:numPr>
          <w:ilvl w:val="1"/>
          <w:numId w:val="16"/>
        </w:numPr>
        <w:ind w:left="709" w:hanging="709"/>
        <w:rPr>
          <w:sz w:val="24"/>
          <w:szCs w:val="24"/>
        </w:rPr>
      </w:pPr>
      <w:r w:rsidRPr="00FD2566">
        <w:rPr>
          <w:sz w:val="24"/>
          <w:szCs w:val="24"/>
        </w:rPr>
        <w:t>The Funder warrants and represents, that it is fully aware of the economic-financial state of the Public partner, as well as the totality of all other facts</w:t>
      </w:r>
      <w:r w:rsidR="00A877DE" w:rsidRPr="00FD2566">
        <w:rPr>
          <w:sz w:val="24"/>
          <w:szCs w:val="24"/>
        </w:rPr>
        <w:t xml:space="preserve"> and aspects</w:t>
      </w:r>
      <w:r w:rsidRPr="00FD2566">
        <w:rPr>
          <w:sz w:val="24"/>
          <w:szCs w:val="24"/>
        </w:rPr>
        <w:t xml:space="preserve"> to such extent, which in its opinion is required for the conclusion and performance of this Agreement, and that during the conclusion of this Agreement it does not refer to any warranties or representations made by the Private partner or its representatives that are not included in this Agreement.</w:t>
      </w:r>
      <w:r w:rsidR="0066041E" w:rsidRPr="00FD2566">
        <w:rPr>
          <w:sz w:val="24"/>
          <w:szCs w:val="24"/>
        </w:rPr>
        <w:t xml:space="preserve"> Costs associated with the transfer of Claim Rights, if any, shall be borne by the Private </w:t>
      </w:r>
      <w:r w:rsidR="00AD09B9" w:rsidRPr="00FD2566">
        <w:rPr>
          <w:sz w:val="24"/>
          <w:szCs w:val="24"/>
        </w:rPr>
        <w:t>Partner</w:t>
      </w:r>
      <w:r w:rsidR="0066041E" w:rsidRPr="00FD2566">
        <w:rPr>
          <w:sz w:val="24"/>
          <w:szCs w:val="24"/>
        </w:rPr>
        <w:t>.</w:t>
      </w:r>
    </w:p>
    <w:p w14:paraId="503C0D5A" w14:textId="01652940" w:rsidR="00282C65" w:rsidRPr="00FD2566" w:rsidRDefault="00282C65" w:rsidP="00F938F2">
      <w:pPr>
        <w:pStyle w:val="paragrafai"/>
        <w:numPr>
          <w:ilvl w:val="1"/>
          <w:numId w:val="16"/>
        </w:numPr>
        <w:ind w:left="709" w:hanging="709"/>
        <w:rPr>
          <w:sz w:val="24"/>
          <w:szCs w:val="24"/>
        </w:rPr>
      </w:pPr>
      <w:r w:rsidRPr="00FD2566">
        <w:rPr>
          <w:sz w:val="24"/>
          <w:szCs w:val="24"/>
        </w:rPr>
        <w:t xml:space="preserve">From moment of transfer of the rights of claim under this Agreement, the Funder assumes full responsibility for the proper </w:t>
      </w:r>
      <w:r w:rsidR="00DE68E3" w:rsidRPr="00FD2566">
        <w:rPr>
          <w:sz w:val="24"/>
          <w:szCs w:val="24"/>
        </w:rPr>
        <w:t>formalising</w:t>
      </w:r>
      <w:r w:rsidRPr="00FD2566">
        <w:rPr>
          <w:sz w:val="24"/>
          <w:szCs w:val="24"/>
        </w:rPr>
        <w:t xml:space="preserve"> of the transfer of the rights of claim, exercising thereof, and /or enforced performance.</w:t>
      </w:r>
    </w:p>
    <w:p w14:paraId="2AD916E1" w14:textId="77777777" w:rsidR="00282C65" w:rsidRPr="00FD2566" w:rsidRDefault="00282C65" w:rsidP="00F938F2">
      <w:pPr>
        <w:pStyle w:val="Heading2"/>
        <w:numPr>
          <w:ilvl w:val="0"/>
          <w:numId w:val="16"/>
        </w:numPr>
        <w:rPr>
          <w:sz w:val="24"/>
          <w:szCs w:val="24"/>
        </w:rPr>
      </w:pPr>
      <w:bookmarkStart w:id="1142" w:name="_Toc498408312"/>
      <w:bookmarkStart w:id="1143" w:name="_Toc500332102"/>
      <w:bookmarkStart w:id="1144" w:name="_Toc502211442"/>
      <w:bookmarkStart w:id="1145" w:name="_Toc519891413"/>
      <w:bookmarkStart w:id="1146" w:name="_Toc286329150"/>
      <w:bookmarkEnd w:id="1141"/>
      <w:r w:rsidRPr="00FD2566">
        <w:rPr>
          <w:sz w:val="24"/>
          <w:szCs w:val="24"/>
        </w:rPr>
        <w:t>Warranties and representations</w:t>
      </w:r>
      <w:bookmarkEnd w:id="1142"/>
      <w:bookmarkEnd w:id="1143"/>
      <w:bookmarkEnd w:id="1144"/>
      <w:bookmarkEnd w:id="1145"/>
    </w:p>
    <w:p w14:paraId="654F7FC4" w14:textId="6A9AF527" w:rsidR="00282C65" w:rsidRPr="00FD2566" w:rsidRDefault="009C0D6A" w:rsidP="00F938F2">
      <w:pPr>
        <w:pStyle w:val="paragrafai"/>
        <w:numPr>
          <w:ilvl w:val="1"/>
          <w:numId w:val="16"/>
        </w:numPr>
        <w:ind w:left="709" w:hanging="709"/>
        <w:rPr>
          <w:sz w:val="24"/>
          <w:szCs w:val="24"/>
        </w:rPr>
      </w:pPr>
      <w:r w:rsidRPr="00FD2566">
        <w:rPr>
          <w:sz w:val="24"/>
          <w:szCs w:val="24"/>
        </w:rPr>
        <w:t>T</w:t>
      </w:r>
      <w:r w:rsidR="00282C65" w:rsidRPr="00FD2566">
        <w:rPr>
          <w:sz w:val="24"/>
          <w:szCs w:val="24"/>
        </w:rPr>
        <w:t xml:space="preserve">he Funder </w:t>
      </w:r>
      <w:r w:rsidR="007707C4" w:rsidRPr="00FD2566">
        <w:rPr>
          <w:sz w:val="24"/>
          <w:szCs w:val="24"/>
        </w:rPr>
        <w:t>undertakes to</w:t>
      </w:r>
      <w:r w:rsidR="00282C65" w:rsidRPr="00FD2566">
        <w:rPr>
          <w:sz w:val="24"/>
          <w:szCs w:val="24"/>
        </w:rPr>
        <w:t xml:space="preserve"> inform the Public partner in advance of the expected recovery from the shares of the Private partner.  Prior written notice of the Funder to the Public partner must be submitted no later than 30 (thirty) days before the expected recovery, specifying the size of the Private partner</w:t>
      </w:r>
      <w:r w:rsidR="0053545A" w:rsidRPr="00FD2566">
        <w:rPr>
          <w:sz w:val="24"/>
          <w:szCs w:val="24"/>
        </w:rPr>
        <w:t>’</w:t>
      </w:r>
      <w:r w:rsidR="00282C65" w:rsidRPr="00FD2566">
        <w:rPr>
          <w:sz w:val="24"/>
          <w:szCs w:val="24"/>
        </w:rPr>
        <w:t>s debt to the Investor.</w:t>
      </w:r>
    </w:p>
    <w:p w14:paraId="35E56DBA" w14:textId="77777777" w:rsidR="00282C65" w:rsidRPr="00FD2566" w:rsidRDefault="00282C65" w:rsidP="00F938F2">
      <w:pPr>
        <w:pStyle w:val="paragrafai"/>
        <w:numPr>
          <w:ilvl w:val="1"/>
          <w:numId w:val="16"/>
        </w:numPr>
        <w:ind w:left="709" w:hanging="709"/>
        <w:rPr>
          <w:sz w:val="24"/>
          <w:szCs w:val="24"/>
        </w:rPr>
      </w:pPr>
      <w:r w:rsidRPr="00FD2566">
        <w:rPr>
          <w:sz w:val="24"/>
          <w:szCs w:val="24"/>
        </w:rPr>
        <w:t xml:space="preserve">By signing this Agreement, the Funder warrants and represents that it does not object to the possibility of the temporary taking over the performance of the obligations of the Private partner by the Public partner, specified in the Agreement, and such case the Funder will not </w:t>
      </w:r>
      <w:r w:rsidRPr="00FD2566">
        <w:rPr>
          <w:sz w:val="24"/>
          <w:szCs w:val="24"/>
        </w:rPr>
        <w:lastRenderedPageBreak/>
        <w:t>exercise the opportunity of Step-In until the period for the performance of the obligations of the Private partner overtaken by the Public partner will expire.</w:t>
      </w:r>
    </w:p>
    <w:p w14:paraId="3DAF4526" w14:textId="690D232B" w:rsidR="00282C65" w:rsidRPr="00FD2566" w:rsidRDefault="007D721C" w:rsidP="00F938F2">
      <w:pPr>
        <w:pStyle w:val="paragrafai"/>
        <w:numPr>
          <w:ilvl w:val="1"/>
          <w:numId w:val="16"/>
        </w:numPr>
        <w:ind w:left="709" w:hanging="709"/>
        <w:rPr>
          <w:sz w:val="24"/>
          <w:szCs w:val="24"/>
        </w:rPr>
      </w:pPr>
      <w:r w:rsidRPr="00FD2566">
        <w:rPr>
          <w:sz w:val="24"/>
          <w:szCs w:val="24"/>
        </w:rPr>
        <w:t>The Public partner confirms that it will perform any actions, which may be necessary in order to ensure that actions specified in the Agreement will be performed, i.e. that any Novation (</w:t>
      </w:r>
      <w:r w:rsidR="000F428D">
        <w:rPr>
          <w:sz w:val="24"/>
          <w:szCs w:val="24"/>
        </w:rPr>
        <w:t>Clause</w:t>
      </w:r>
      <w:r w:rsidRPr="00FD2566">
        <w:rPr>
          <w:sz w:val="24"/>
          <w:szCs w:val="24"/>
        </w:rPr>
        <w:t xml:space="preserve"> </w:t>
      </w:r>
      <w:r w:rsidR="00282C65" w:rsidRPr="00FD2566">
        <w:rPr>
          <w:sz w:val="24"/>
          <w:szCs w:val="24"/>
        </w:rPr>
        <w:fldChar w:fldCharType="begin"/>
      </w:r>
      <w:r w:rsidR="00282C65" w:rsidRPr="00FD2566">
        <w:rPr>
          <w:sz w:val="24"/>
          <w:szCs w:val="24"/>
        </w:rPr>
        <w:instrText xml:space="preserve"> REF _Ref309215352 \r \h </w:instrText>
      </w:r>
      <w:r w:rsidR="000D2422" w:rsidRPr="00FD2566">
        <w:rPr>
          <w:sz w:val="24"/>
          <w:szCs w:val="24"/>
        </w:rPr>
        <w:instrText xml:space="preserve"> \* MERGEFORMAT </w:instrText>
      </w:r>
      <w:r w:rsidR="00282C65" w:rsidRPr="00FD2566">
        <w:rPr>
          <w:sz w:val="24"/>
          <w:szCs w:val="24"/>
        </w:rPr>
      </w:r>
      <w:r w:rsidR="00282C65" w:rsidRPr="00FD2566">
        <w:rPr>
          <w:sz w:val="24"/>
          <w:szCs w:val="24"/>
        </w:rPr>
        <w:fldChar w:fldCharType="separate"/>
      </w:r>
      <w:r w:rsidR="00090D3F">
        <w:rPr>
          <w:sz w:val="24"/>
          <w:szCs w:val="24"/>
        </w:rPr>
        <w:t>7</w:t>
      </w:r>
      <w:r w:rsidR="00282C65" w:rsidRPr="00FD2566">
        <w:rPr>
          <w:sz w:val="24"/>
          <w:szCs w:val="24"/>
        </w:rPr>
        <w:fldChar w:fldCharType="end"/>
      </w:r>
      <w:r w:rsidRPr="00FD2566">
        <w:rPr>
          <w:sz w:val="24"/>
          <w:szCs w:val="24"/>
        </w:rPr>
        <w:t xml:space="preserve"> of the Agreement), the transfer of the rights and obligations to the Representative "Step-in" (</w:t>
      </w:r>
      <w:r w:rsidR="000F428D">
        <w:rPr>
          <w:sz w:val="24"/>
          <w:szCs w:val="24"/>
        </w:rPr>
        <w:t>Clause</w:t>
      </w:r>
      <w:r w:rsidRPr="00FD2566">
        <w:rPr>
          <w:sz w:val="24"/>
          <w:szCs w:val="24"/>
        </w:rPr>
        <w:t xml:space="preserve"> </w:t>
      </w:r>
      <w:r w:rsidR="00282C65" w:rsidRPr="00FD2566">
        <w:rPr>
          <w:sz w:val="24"/>
          <w:szCs w:val="24"/>
        </w:rPr>
        <w:fldChar w:fldCharType="begin"/>
      </w:r>
      <w:r w:rsidR="00282C65" w:rsidRPr="00FD2566">
        <w:rPr>
          <w:sz w:val="24"/>
          <w:szCs w:val="24"/>
        </w:rPr>
        <w:instrText xml:space="preserve"> REF _Ref297654855 \r \h </w:instrText>
      </w:r>
      <w:r w:rsidR="000D2422" w:rsidRPr="00FD2566">
        <w:rPr>
          <w:sz w:val="24"/>
          <w:szCs w:val="24"/>
        </w:rPr>
        <w:instrText xml:space="preserve"> \* MERGEFORMAT </w:instrText>
      </w:r>
      <w:r w:rsidR="00282C65" w:rsidRPr="00FD2566">
        <w:rPr>
          <w:sz w:val="24"/>
          <w:szCs w:val="24"/>
        </w:rPr>
      </w:r>
      <w:r w:rsidR="00282C65" w:rsidRPr="00FD2566">
        <w:rPr>
          <w:sz w:val="24"/>
          <w:szCs w:val="24"/>
        </w:rPr>
        <w:fldChar w:fldCharType="separate"/>
      </w:r>
      <w:r w:rsidR="00090D3F">
        <w:rPr>
          <w:sz w:val="24"/>
          <w:szCs w:val="24"/>
        </w:rPr>
        <w:t>4.5</w:t>
      </w:r>
      <w:r w:rsidR="00282C65" w:rsidRPr="00FD2566">
        <w:rPr>
          <w:sz w:val="24"/>
          <w:szCs w:val="24"/>
        </w:rPr>
        <w:fldChar w:fldCharType="end"/>
      </w:r>
      <w:r w:rsidRPr="00FD2566">
        <w:rPr>
          <w:sz w:val="24"/>
          <w:szCs w:val="24"/>
        </w:rPr>
        <w:t xml:space="preserve"> of the Agreement), Step-Out (</w:t>
      </w:r>
      <w:r w:rsidR="000F428D">
        <w:rPr>
          <w:sz w:val="24"/>
          <w:szCs w:val="24"/>
        </w:rPr>
        <w:t>Clause</w:t>
      </w:r>
      <w:r w:rsidRPr="00FD2566">
        <w:rPr>
          <w:sz w:val="24"/>
          <w:szCs w:val="24"/>
        </w:rPr>
        <w:t xml:space="preserve"> </w:t>
      </w:r>
      <w:r w:rsidR="00282C65" w:rsidRPr="00FD2566">
        <w:rPr>
          <w:sz w:val="24"/>
          <w:szCs w:val="24"/>
        </w:rPr>
        <w:fldChar w:fldCharType="begin"/>
      </w:r>
      <w:r w:rsidR="00282C65" w:rsidRPr="00FD2566">
        <w:rPr>
          <w:sz w:val="24"/>
          <w:szCs w:val="24"/>
        </w:rPr>
        <w:instrText xml:space="preserve"> REF _Ref290302893 \r \h </w:instrText>
      </w:r>
      <w:r w:rsidR="000D2422" w:rsidRPr="00FD2566">
        <w:rPr>
          <w:sz w:val="24"/>
          <w:szCs w:val="24"/>
        </w:rPr>
        <w:instrText xml:space="preserve"> \* MERGEFORMAT </w:instrText>
      </w:r>
      <w:r w:rsidR="00282C65" w:rsidRPr="00FD2566">
        <w:rPr>
          <w:sz w:val="24"/>
          <w:szCs w:val="24"/>
        </w:rPr>
      </w:r>
      <w:r w:rsidR="00282C65" w:rsidRPr="00FD2566">
        <w:rPr>
          <w:sz w:val="24"/>
          <w:szCs w:val="24"/>
        </w:rPr>
        <w:fldChar w:fldCharType="separate"/>
      </w:r>
      <w:r w:rsidR="00090D3F">
        <w:rPr>
          <w:sz w:val="24"/>
          <w:szCs w:val="24"/>
        </w:rPr>
        <w:t>6</w:t>
      </w:r>
      <w:r w:rsidR="00282C65" w:rsidRPr="00FD2566">
        <w:rPr>
          <w:sz w:val="24"/>
          <w:szCs w:val="24"/>
        </w:rPr>
        <w:fldChar w:fldCharType="end"/>
      </w:r>
      <w:r w:rsidRPr="00FD2566">
        <w:rPr>
          <w:sz w:val="24"/>
          <w:szCs w:val="24"/>
        </w:rPr>
        <w:t xml:space="preserve"> of the Agreement), including the signing of any transfer documents, submission of any notices, warnings during registrations, etc., which in every case may be required by the Funder, the Representative, or Private partner.</w:t>
      </w:r>
      <w:r w:rsidR="00283EF1" w:rsidRPr="00FD2566">
        <w:rPr>
          <w:sz w:val="24"/>
          <w:szCs w:val="24"/>
        </w:rPr>
        <w:t xml:space="preserve"> The Private </w:t>
      </w:r>
      <w:r w:rsidR="00AD09B9" w:rsidRPr="00FD2566">
        <w:rPr>
          <w:sz w:val="24"/>
          <w:szCs w:val="24"/>
        </w:rPr>
        <w:t>Partner</w:t>
      </w:r>
      <w:r w:rsidR="00283EF1" w:rsidRPr="00FD2566">
        <w:rPr>
          <w:sz w:val="24"/>
          <w:szCs w:val="24"/>
        </w:rPr>
        <w:t xml:space="preserve"> undertakes to reimburse the Public </w:t>
      </w:r>
      <w:r w:rsidR="00AD09B9" w:rsidRPr="00FD2566">
        <w:rPr>
          <w:sz w:val="24"/>
          <w:szCs w:val="24"/>
        </w:rPr>
        <w:t>Partner</w:t>
      </w:r>
      <w:r w:rsidR="00283EF1" w:rsidRPr="00FD2566">
        <w:rPr>
          <w:sz w:val="24"/>
          <w:szCs w:val="24"/>
        </w:rPr>
        <w:t xml:space="preserve"> for the costs incurred in carrying out the actions referred to in Clause 9.3.</w:t>
      </w:r>
    </w:p>
    <w:p w14:paraId="07FC8EB6" w14:textId="77777777" w:rsidR="00282C65" w:rsidRPr="00FD2566" w:rsidRDefault="00282C65" w:rsidP="00282C65">
      <w:pPr>
        <w:pStyle w:val="paragrafai"/>
        <w:numPr>
          <w:ilvl w:val="0"/>
          <w:numId w:val="0"/>
        </w:numPr>
        <w:rPr>
          <w:sz w:val="24"/>
          <w:szCs w:val="24"/>
        </w:rPr>
      </w:pPr>
    </w:p>
    <w:p w14:paraId="7EFB8FAA" w14:textId="77777777" w:rsidR="00282C65" w:rsidRPr="00FD2566" w:rsidRDefault="00282C65" w:rsidP="00F938F2">
      <w:pPr>
        <w:pStyle w:val="Heading2"/>
        <w:numPr>
          <w:ilvl w:val="0"/>
          <w:numId w:val="16"/>
        </w:numPr>
        <w:rPr>
          <w:sz w:val="24"/>
          <w:szCs w:val="24"/>
        </w:rPr>
      </w:pPr>
      <w:bookmarkStart w:id="1147" w:name="_Toc498408313"/>
      <w:bookmarkStart w:id="1148" w:name="_Toc500332103"/>
      <w:bookmarkStart w:id="1149" w:name="_Toc502211443"/>
      <w:bookmarkStart w:id="1150" w:name="_Toc519891414"/>
      <w:r w:rsidRPr="00FD2566">
        <w:rPr>
          <w:sz w:val="24"/>
          <w:szCs w:val="24"/>
        </w:rPr>
        <w:t>Notices</w:t>
      </w:r>
      <w:bookmarkEnd w:id="1146"/>
      <w:bookmarkEnd w:id="1147"/>
      <w:bookmarkEnd w:id="1148"/>
      <w:bookmarkEnd w:id="1149"/>
      <w:bookmarkEnd w:id="1150"/>
    </w:p>
    <w:p w14:paraId="13C36BC4" w14:textId="77777777" w:rsidR="00282C65" w:rsidRPr="00FD2566" w:rsidRDefault="00282C65" w:rsidP="00F938F2">
      <w:pPr>
        <w:pStyle w:val="paragrafai"/>
        <w:numPr>
          <w:ilvl w:val="1"/>
          <w:numId w:val="16"/>
        </w:numPr>
        <w:ind w:left="709" w:hanging="709"/>
        <w:rPr>
          <w:sz w:val="24"/>
          <w:szCs w:val="24"/>
        </w:rPr>
      </w:pPr>
      <w:r w:rsidRPr="00FD2566">
        <w:rPr>
          <w:sz w:val="24"/>
          <w:szCs w:val="24"/>
        </w:rPr>
        <w:t>In order to be considered as properly delivered and would cause envisaged consequences, the Agreement related notices must be executed in writing in Lithuanian (or to be translated to it, the translation confirmed by the signature and the seal of the translator) and:</w:t>
      </w:r>
    </w:p>
    <w:p w14:paraId="4B09ED2F" w14:textId="77777777" w:rsidR="00282C65" w:rsidRPr="00FD2566" w:rsidRDefault="00282C65" w:rsidP="00F938F2">
      <w:pPr>
        <w:pStyle w:val="paragrafesraas0"/>
        <w:numPr>
          <w:ilvl w:val="2"/>
          <w:numId w:val="16"/>
        </w:numPr>
        <w:ind w:left="1276" w:hanging="709"/>
        <w:rPr>
          <w:sz w:val="24"/>
          <w:szCs w:val="24"/>
        </w:rPr>
      </w:pPr>
      <w:r w:rsidRPr="00FD2566">
        <w:rPr>
          <w:sz w:val="24"/>
          <w:szCs w:val="24"/>
        </w:rPr>
        <w:t>delivered under signature, or</w:t>
      </w:r>
    </w:p>
    <w:p w14:paraId="56DCF9A4" w14:textId="77777777" w:rsidR="00282C65" w:rsidRPr="00FD2566" w:rsidRDefault="00282C65" w:rsidP="00F938F2">
      <w:pPr>
        <w:pStyle w:val="paragrafesraas0"/>
        <w:numPr>
          <w:ilvl w:val="2"/>
          <w:numId w:val="16"/>
        </w:numPr>
        <w:ind w:left="1276" w:hanging="709"/>
        <w:rPr>
          <w:sz w:val="24"/>
          <w:szCs w:val="24"/>
        </w:rPr>
      </w:pPr>
      <w:r w:rsidRPr="00FD2566">
        <w:rPr>
          <w:sz w:val="24"/>
          <w:szCs w:val="24"/>
        </w:rPr>
        <w:t>sent via registered prepaid mail, or</w:t>
      </w:r>
    </w:p>
    <w:p w14:paraId="7661F30C" w14:textId="77777777" w:rsidR="00282C65" w:rsidRPr="00FD2566" w:rsidRDefault="00282C65" w:rsidP="00F938F2">
      <w:pPr>
        <w:pStyle w:val="paragrafesraas0"/>
        <w:numPr>
          <w:ilvl w:val="2"/>
          <w:numId w:val="16"/>
        </w:numPr>
        <w:ind w:left="1276" w:hanging="709"/>
        <w:rPr>
          <w:sz w:val="24"/>
          <w:szCs w:val="24"/>
        </w:rPr>
      </w:pPr>
      <w:r w:rsidRPr="00FD2566">
        <w:rPr>
          <w:sz w:val="24"/>
          <w:szCs w:val="24"/>
        </w:rPr>
        <w:t>dispatching by courier service, or</w:t>
      </w:r>
    </w:p>
    <w:p w14:paraId="26B617D6" w14:textId="77777777" w:rsidR="00282C65" w:rsidRPr="00FD2566" w:rsidRDefault="00282C65" w:rsidP="00F938F2">
      <w:pPr>
        <w:pStyle w:val="paragrafesraas0"/>
        <w:numPr>
          <w:ilvl w:val="2"/>
          <w:numId w:val="16"/>
        </w:numPr>
        <w:ind w:left="1276" w:hanging="709"/>
        <w:rPr>
          <w:sz w:val="24"/>
          <w:szCs w:val="24"/>
        </w:rPr>
      </w:pPr>
      <w:r w:rsidRPr="00FD2566">
        <w:rPr>
          <w:sz w:val="24"/>
          <w:szCs w:val="24"/>
        </w:rPr>
        <w:t>sent via email.</w:t>
      </w:r>
    </w:p>
    <w:p w14:paraId="32BD259D" w14:textId="77777777" w:rsidR="00282C65" w:rsidRPr="00FD2566" w:rsidRDefault="00282C65" w:rsidP="00F938F2">
      <w:pPr>
        <w:pStyle w:val="paragrafai"/>
        <w:numPr>
          <w:ilvl w:val="1"/>
          <w:numId w:val="16"/>
        </w:numPr>
        <w:ind w:left="709" w:hanging="709"/>
        <w:rPr>
          <w:sz w:val="24"/>
          <w:szCs w:val="24"/>
        </w:rPr>
      </w:pPr>
      <w:r w:rsidRPr="00FD2566">
        <w:rPr>
          <w:sz w:val="24"/>
          <w:szCs w:val="24"/>
        </w:rPr>
        <w:t>All Agreement related reports are to be sent to the Parties at the following addresses:</w:t>
      </w:r>
    </w:p>
    <w:p w14:paraId="7FC193A6" w14:textId="77777777" w:rsidR="002F4040" w:rsidRPr="00FD2566" w:rsidRDefault="002F4040" w:rsidP="002F4040">
      <w:pPr>
        <w:pStyle w:val="paragrafai"/>
        <w:numPr>
          <w:ilvl w:val="0"/>
          <w:numId w:val="0"/>
        </w:numPr>
        <w:ind w:left="921" w:hanging="495"/>
        <w:rPr>
          <w:sz w:val="24"/>
          <w:szCs w:val="24"/>
        </w:rPr>
      </w:pPr>
    </w:p>
    <w:tbl>
      <w:tblPr>
        <w:tblW w:w="0" w:type="auto"/>
        <w:tblBorders>
          <w:top w:val="single" w:sz="8" w:space="0" w:color="C0504D"/>
          <w:left w:val="single" w:sz="8" w:space="0" w:color="C0504D"/>
          <w:bottom w:val="single" w:sz="8" w:space="0" w:color="C0504D"/>
          <w:right w:val="single" w:sz="8" w:space="0" w:color="C0504D"/>
        </w:tblBorders>
        <w:tblLook w:val="01E0" w:firstRow="1" w:lastRow="1" w:firstColumn="1" w:lastColumn="1" w:noHBand="0" w:noVBand="0"/>
      </w:tblPr>
      <w:tblGrid>
        <w:gridCol w:w="4503"/>
        <w:gridCol w:w="4783"/>
      </w:tblGrid>
      <w:tr w:rsidR="00282C65" w:rsidRPr="00FD2566" w14:paraId="30A92B4B" w14:textId="77777777" w:rsidTr="00681FA0">
        <w:tc>
          <w:tcPr>
            <w:tcW w:w="4503" w:type="dxa"/>
            <w:shd w:val="clear" w:color="auto" w:fill="C0504D"/>
          </w:tcPr>
          <w:p w14:paraId="1D58CCB5" w14:textId="77777777" w:rsidR="00282C65" w:rsidRPr="00FD2566" w:rsidRDefault="00282C65" w:rsidP="00681FA0">
            <w:pPr>
              <w:pStyle w:val="Sutartis3lygis"/>
              <w:spacing w:line="23" w:lineRule="atLeast"/>
              <w:ind w:firstLine="0"/>
              <w:rPr>
                <w:b/>
                <w:bCs/>
                <w:color w:val="FFFFFF"/>
                <w:sz w:val="24"/>
                <w:szCs w:val="24"/>
              </w:rPr>
            </w:pPr>
            <w:r w:rsidRPr="00FD2566">
              <w:rPr>
                <w:b/>
                <w:color w:val="FFFFFF"/>
                <w:sz w:val="24"/>
                <w:szCs w:val="24"/>
              </w:rPr>
              <w:t>Party</w:t>
            </w:r>
          </w:p>
        </w:tc>
        <w:tc>
          <w:tcPr>
            <w:tcW w:w="4783" w:type="dxa"/>
            <w:shd w:val="clear" w:color="auto" w:fill="C0504D"/>
          </w:tcPr>
          <w:p w14:paraId="72B1F8F8" w14:textId="77777777" w:rsidR="00282C65" w:rsidRPr="00FD2566" w:rsidRDefault="00282C65" w:rsidP="00681FA0">
            <w:pPr>
              <w:pStyle w:val="Sutartis3lygis"/>
              <w:spacing w:line="23" w:lineRule="atLeast"/>
              <w:ind w:firstLine="0"/>
              <w:rPr>
                <w:b/>
                <w:bCs/>
                <w:color w:val="FFFFFF"/>
                <w:sz w:val="24"/>
                <w:szCs w:val="24"/>
              </w:rPr>
            </w:pPr>
            <w:r w:rsidRPr="00FD2566">
              <w:rPr>
                <w:b/>
                <w:color w:val="FFFFFF"/>
                <w:sz w:val="24"/>
                <w:szCs w:val="24"/>
              </w:rPr>
              <w:t>Contact details</w:t>
            </w:r>
          </w:p>
        </w:tc>
      </w:tr>
      <w:tr w:rsidR="00282C65" w:rsidRPr="00FD2566" w14:paraId="3FC3E916" w14:textId="77777777" w:rsidTr="00681FA0">
        <w:tc>
          <w:tcPr>
            <w:tcW w:w="4503" w:type="dxa"/>
            <w:tcBorders>
              <w:top w:val="single" w:sz="8" w:space="0" w:color="C0504D"/>
              <w:left w:val="single" w:sz="8" w:space="0" w:color="C0504D"/>
              <w:bottom w:val="single" w:sz="8" w:space="0" w:color="C0504D"/>
            </w:tcBorders>
            <w:shd w:val="clear" w:color="auto" w:fill="auto"/>
          </w:tcPr>
          <w:p w14:paraId="64EEB6FB" w14:textId="77777777" w:rsidR="00282C65" w:rsidRPr="00FD2566" w:rsidRDefault="00282C65" w:rsidP="00C267A3">
            <w:pPr>
              <w:shd w:val="clear" w:color="auto" w:fill="FFFFFF"/>
              <w:tabs>
                <w:tab w:val="left" w:pos="5777"/>
              </w:tabs>
              <w:spacing w:after="120" w:line="23" w:lineRule="atLeast"/>
              <w:ind w:left="720"/>
              <w:rPr>
                <w:color w:val="000000"/>
              </w:rPr>
            </w:pPr>
            <w:r w:rsidRPr="00FD2566">
              <w:rPr>
                <w:b/>
                <w:color w:val="FF0000"/>
              </w:rPr>
              <w:t>[</w:t>
            </w:r>
            <w:r w:rsidRPr="00FD2566">
              <w:rPr>
                <w:b/>
                <w:i/>
                <w:color w:val="FF0000"/>
              </w:rPr>
              <w:t>to the Public partner</w:t>
            </w:r>
            <w:r w:rsidRPr="00FD2566">
              <w:rPr>
                <w:b/>
                <w:color w:val="FF0000"/>
              </w:rPr>
              <w:t>]</w:t>
            </w:r>
          </w:p>
        </w:tc>
        <w:tc>
          <w:tcPr>
            <w:tcW w:w="4783" w:type="dxa"/>
            <w:tcBorders>
              <w:top w:val="single" w:sz="8" w:space="0" w:color="C0504D"/>
              <w:bottom w:val="single" w:sz="8" w:space="0" w:color="C0504D"/>
              <w:right w:val="single" w:sz="8" w:space="0" w:color="C0504D"/>
            </w:tcBorders>
            <w:shd w:val="clear" w:color="auto" w:fill="auto"/>
          </w:tcPr>
          <w:p w14:paraId="34EEBA1D" w14:textId="77777777" w:rsidR="00282C65" w:rsidRPr="00FD2566" w:rsidRDefault="00282C65" w:rsidP="00681FA0">
            <w:pPr>
              <w:shd w:val="clear" w:color="auto" w:fill="FFFFFF"/>
              <w:tabs>
                <w:tab w:val="left" w:pos="5777"/>
              </w:tabs>
              <w:spacing w:after="120" w:line="23" w:lineRule="atLeast"/>
              <w:ind w:left="720"/>
              <w:rPr>
                <w:rFonts w:eastAsia="Times New Roman"/>
                <w:b/>
                <w:bCs/>
                <w:color w:val="FF0000"/>
                <w:w w:val="101"/>
              </w:rPr>
            </w:pPr>
            <w:r w:rsidRPr="00FD2566">
              <w:rPr>
                <w:b/>
                <w:color w:val="000000"/>
              </w:rPr>
              <w:t xml:space="preserve">To: </w:t>
            </w:r>
            <w:r w:rsidRPr="00FD2566">
              <w:rPr>
                <w:b/>
                <w:color w:val="FF0000"/>
              </w:rPr>
              <w:t>[</w:t>
            </w:r>
            <w:r w:rsidRPr="00FD2566">
              <w:rPr>
                <w:b/>
                <w:i/>
                <w:color w:val="FF0000"/>
              </w:rPr>
              <w:t>name, last name of the person responsible</w:t>
            </w:r>
            <w:r w:rsidRPr="00FD2566">
              <w:rPr>
                <w:b/>
                <w:color w:val="FF0000"/>
              </w:rPr>
              <w:t>]</w:t>
            </w:r>
          </w:p>
          <w:p w14:paraId="4566B8D6" w14:textId="77777777" w:rsidR="00282C65" w:rsidRPr="00FD2566" w:rsidRDefault="00282C65" w:rsidP="00681FA0">
            <w:pPr>
              <w:shd w:val="clear" w:color="auto" w:fill="FFFFFF"/>
              <w:tabs>
                <w:tab w:val="left" w:pos="5777"/>
              </w:tabs>
              <w:spacing w:after="120" w:line="23" w:lineRule="atLeast"/>
              <w:ind w:left="720"/>
              <w:rPr>
                <w:rFonts w:eastAsia="Times New Roman"/>
                <w:b/>
                <w:bCs/>
                <w:color w:val="FF0000"/>
                <w:w w:val="101"/>
              </w:rPr>
            </w:pPr>
            <w:r w:rsidRPr="00FD2566">
              <w:rPr>
                <w:b/>
                <w:color w:val="000000"/>
              </w:rPr>
              <w:t xml:space="preserve">Address: </w:t>
            </w:r>
            <w:r w:rsidRPr="00FD2566">
              <w:rPr>
                <w:b/>
                <w:color w:val="FF0000"/>
              </w:rPr>
              <w:t>[</w:t>
            </w:r>
            <w:r w:rsidRPr="00FD2566">
              <w:rPr>
                <w:b/>
                <w:i/>
                <w:color w:val="FF0000"/>
              </w:rPr>
              <w:t>address</w:t>
            </w:r>
            <w:r w:rsidRPr="00FD2566">
              <w:rPr>
                <w:b/>
                <w:color w:val="FF0000"/>
              </w:rPr>
              <w:t>]</w:t>
            </w:r>
          </w:p>
          <w:p w14:paraId="10CDBC77" w14:textId="77777777" w:rsidR="00282C65" w:rsidRPr="00FD2566" w:rsidRDefault="0003132E" w:rsidP="0003132E">
            <w:pPr>
              <w:shd w:val="clear" w:color="auto" w:fill="FFFFFF"/>
              <w:tabs>
                <w:tab w:val="left" w:pos="5777"/>
              </w:tabs>
              <w:spacing w:after="120" w:line="23" w:lineRule="atLeast"/>
              <w:ind w:left="720"/>
              <w:rPr>
                <w:rFonts w:eastAsia="Times New Roman"/>
                <w:b/>
                <w:bCs/>
                <w:color w:val="000000"/>
                <w:w w:val="101"/>
              </w:rPr>
            </w:pPr>
            <w:r w:rsidRPr="00FD2566">
              <w:rPr>
                <w:b/>
                <w:color w:val="000000"/>
              </w:rPr>
              <w:t xml:space="preserve">E-mail address: </w:t>
            </w:r>
          </w:p>
        </w:tc>
      </w:tr>
      <w:tr w:rsidR="00282C65" w:rsidRPr="00FD2566" w14:paraId="2A89E320" w14:textId="77777777" w:rsidTr="00681FA0">
        <w:tc>
          <w:tcPr>
            <w:tcW w:w="4503" w:type="dxa"/>
            <w:tcBorders>
              <w:top w:val="single" w:sz="8" w:space="0" w:color="C0504D"/>
              <w:bottom w:val="single" w:sz="8" w:space="0" w:color="C0504D"/>
            </w:tcBorders>
            <w:shd w:val="clear" w:color="auto" w:fill="auto"/>
          </w:tcPr>
          <w:p w14:paraId="59D1D23F" w14:textId="77777777" w:rsidR="00282C65" w:rsidRPr="00FD2566" w:rsidRDefault="00282C65" w:rsidP="00681FA0">
            <w:pPr>
              <w:shd w:val="clear" w:color="auto" w:fill="FFFFFF"/>
              <w:tabs>
                <w:tab w:val="left" w:pos="5777"/>
              </w:tabs>
              <w:spacing w:after="120" w:line="23" w:lineRule="atLeast"/>
              <w:ind w:left="720"/>
              <w:rPr>
                <w:rFonts w:eastAsia="Times New Roman"/>
                <w:b/>
                <w:bCs/>
                <w:color w:val="000000"/>
                <w:w w:val="101"/>
              </w:rPr>
            </w:pPr>
            <w:r w:rsidRPr="00FD2566">
              <w:rPr>
                <w:b/>
                <w:color w:val="FF0000"/>
              </w:rPr>
              <w:t>[</w:t>
            </w:r>
            <w:r w:rsidRPr="00FD2566">
              <w:rPr>
                <w:b/>
                <w:i/>
                <w:color w:val="FF0000"/>
              </w:rPr>
              <w:t>to the Funder</w:t>
            </w:r>
            <w:r w:rsidRPr="00FD2566">
              <w:rPr>
                <w:b/>
                <w:color w:val="FF0000"/>
              </w:rPr>
              <w:t>]</w:t>
            </w:r>
          </w:p>
        </w:tc>
        <w:tc>
          <w:tcPr>
            <w:tcW w:w="4783" w:type="dxa"/>
            <w:tcBorders>
              <w:top w:val="single" w:sz="8" w:space="0" w:color="C0504D"/>
              <w:bottom w:val="single" w:sz="8" w:space="0" w:color="C0504D"/>
            </w:tcBorders>
            <w:shd w:val="clear" w:color="auto" w:fill="auto"/>
          </w:tcPr>
          <w:p w14:paraId="617BB23F" w14:textId="77777777" w:rsidR="00282C65" w:rsidRPr="00FD2566" w:rsidRDefault="00282C65" w:rsidP="00681FA0">
            <w:pPr>
              <w:shd w:val="clear" w:color="auto" w:fill="FFFFFF"/>
              <w:tabs>
                <w:tab w:val="left" w:pos="5777"/>
              </w:tabs>
              <w:spacing w:after="120" w:line="23" w:lineRule="atLeast"/>
              <w:ind w:left="720"/>
              <w:rPr>
                <w:rFonts w:eastAsia="Times New Roman"/>
                <w:b/>
                <w:bCs/>
                <w:color w:val="FF0000"/>
                <w:w w:val="101"/>
              </w:rPr>
            </w:pPr>
            <w:r w:rsidRPr="00FD2566">
              <w:rPr>
                <w:b/>
                <w:color w:val="000000"/>
              </w:rPr>
              <w:t xml:space="preserve">To: </w:t>
            </w:r>
            <w:r w:rsidRPr="00FD2566">
              <w:rPr>
                <w:b/>
                <w:color w:val="FF0000"/>
              </w:rPr>
              <w:t>[</w:t>
            </w:r>
            <w:r w:rsidRPr="00FD2566">
              <w:rPr>
                <w:b/>
                <w:i/>
                <w:color w:val="FF0000"/>
              </w:rPr>
              <w:t>name, last name of the person responsible</w:t>
            </w:r>
            <w:r w:rsidRPr="00FD2566">
              <w:rPr>
                <w:b/>
                <w:color w:val="FF0000"/>
              </w:rPr>
              <w:t>]</w:t>
            </w:r>
          </w:p>
          <w:p w14:paraId="61720249" w14:textId="77777777" w:rsidR="00282C65" w:rsidRPr="00FD2566" w:rsidRDefault="00282C65" w:rsidP="00681FA0">
            <w:pPr>
              <w:shd w:val="clear" w:color="auto" w:fill="FFFFFF"/>
              <w:tabs>
                <w:tab w:val="left" w:pos="5777"/>
              </w:tabs>
              <w:spacing w:after="120" w:line="23" w:lineRule="atLeast"/>
              <w:ind w:left="720"/>
              <w:rPr>
                <w:rFonts w:eastAsia="Times New Roman"/>
                <w:b/>
                <w:bCs/>
                <w:color w:val="FF0000"/>
                <w:w w:val="101"/>
              </w:rPr>
            </w:pPr>
            <w:r w:rsidRPr="00FD2566">
              <w:rPr>
                <w:b/>
                <w:color w:val="000000"/>
              </w:rPr>
              <w:t xml:space="preserve">Address: </w:t>
            </w:r>
            <w:r w:rsidRPr="00FD2566">
              <w:rPr>
                <w:b/>
                <w:color w:val="FF0000"/>
              </w:rPr>
              <w:t>[</w:t>
            </w:r>
            <w:r w:rsidRPr="00FD2566">
              <w:rPr>
                <w:b/>
                <w:i/>
                <w:color w:val="FF0000"/>
              </w:rPr>
              <w:t>address</w:t>
            </w:r>
            <w:r w:rsidRPr="00FD2566">
              <w:rPr>
                <w:b/>
                <w:color w:val="FF0000"/>
              </w:rPr>
              <w:t>]</w:t>
            </w:r>
          </w:p>
          <w:p w14:paraId="6DCE9DD5" w14:textId="77777777" w:rsidR="00282C65" w:rsidRPr="00FD2566" w:rsidRDefault="0003132E" w:rsidP="0003132E">
            <w:pPr>
              <w:shd w:val="clear" w:color="auto" w:fill="FFFFFF"/>
              <w:tabs>
                <w:tab w:val="left" w:pos="5777"/>
              </w:tabs>
              <w:spacing w:after="120" w:line="23" w:lineRule="atLeast"/>
              <w:ind w:left="720"/>
              <w:rPr>
                <w:rFonts w:eastAsia="Times New Roman"/>
                <w:b/>
                <w:bCs/>
                <w:color w:val="000000"/>
                <w:w w:val="101"/>
              </w:rPr>
            </w:pPr>
            <w:r w:rsidRPr="00FD2566">
              <w:rPr>
                <w:b/>
                <w:color w:val="000000"/>
              </w:rPr>
              <w:t xml:space="preserve">E-mail address: </w:t>
            </w:r>
          </w:p>
        </w:tc>
      </w:tr>
      <w:tr w:rsidR="00282C65" w:rsidRPr="00FD2566" w14:paraId="42579C9F" w14:textId="77777777" w:rsidTr="00681FA0">
        <w:tc>
          <w:tcPr>
            <w:tcW w:w="4503" w:type="dxa"/>
            <w:tcBorders>
              <w:top w:val="single" w:sz="8" w:space="0" w:color="C0504D"/>
              <w:left w:val="single" w:sz="8" w:space="0" w:color="C0504D"/>
              <w:bottom w:val="single" w:sz="8" w:space="0" w:color="C0504D"/>
            </w:tcBorders>
            <w:shd w:val="clear" w:color="auto" w:fill="auto"/>
          </w:tcPr>
          <w:p w14:paraId="06DB0816" w14:textId="77777777" w:rsidR="00282C65" w:rsidRPr="00FD2566" w:rsidRDefault="00282C65" w:rsidP="00681FA0">
            <w:pPr>
              <w:shd w:val="clear" w:color="auto" w:fill="FFFFFF"/>
              <w:tabs>
                <w:tab w:val="left" w:pos="5777"/>
              </w:tabs>
              <w:spacing w:after="120" w:line="23" w:lineRule="atLeast"/>
              <w:ind w:left="720"/>
              <w:rPr>
                <w:b/>
                <w:i/>
                <w:w w:val="101"/>
              </w:rPr>
            </w:pPr>
            <w:r w:rsidRPr="00FD2566">
              <w:rPr>
                <w:b/>
                <w:i/>
                <w:w w:val="101"/>
              </w:rPr>
              <w:t>[to the Private partner]</w:t>
            </w:r>
          </w:p>
          <w:p w14:paraId="1BD1F615" w14:textId="77777777" w:rsidR="00282C65" w:rsidRPr="00FD2566" w:rsidRDefault="00282C65" w:rsidP="00681FA0">
            <w:pPr>
              <w:shd w:val="clear" w:color="auto" w:fill="FFFFFF"/>
              <w:tabs>
                <w:tab w:val="left" w:pos="5777"/>
              </w:tabs>
              <w:spacing w:after="120" w:line="23" w:lineRule="atLeast"/>
              <w:ind w:left="720"/>
              <w:rPr>
                <w:rFonts w:eastAsia="Times New Roman"/>
                <w:b/>
                <w:bCs/>
                <w:color w:val="000000"/>
                <w:w w:val="101"/>
              </w:rPr>
            </w:pPr>
          </w:p>
        </w:tc>
        <w:tc>
          <w:tcPr>
            <w:tcW w:w="4783" w:type="dxa"/>
            <w:tcBorders>
              <w:top w:val="single" w:sz="8" w:space="0" w:color="C0504D"/>
              <w:bottom w:val="single" w:sz="8" w:space="0" w:color="C0504D"/>
              <w:right w:val="single" w:sz="8" w:space="0" w:color="C0504D"/>
            </w:tcBorders>
            <w:shd w:val="clear" w:color="auto" w:fill="auto"/>
          </w:tcPr>
          <w:p w14:paraId="60DA3F0C" w14:textId="2762782E" w:rsidR="00282C65" w:rsidRPr="00FD2566" w:rsidRDefault="00282C65" w:rsidP="00681FA0">
            <w:pPr>
              <w:shd w:val="clear" w:color="auto" w:fill="FFFFFF"/>
              <w:tabs>
                <w:tab w:val="left" w:pos="5777"/>
              </w:tabs>
              <w:spacing w:after="120" w:line="23" w:lineRule="atLeast"/>
              <w:ind w:left="720"/>
              <w:rPr>
                <w:rFonts w:eastAsia="Times New Roman"/>
                <w:b/>
                <w:bCs/>
                <w:color w:val="FF0000"/>
                <w:w w:val="101"/>
              </w:rPr>
            </w:pPr>
            <w:r w:rsidRPr="00FD2566">
              <w:rPr>
                <w:b/>
                <w:color w:val="000000"/>
              </w:rPr>
              <w:t xml:space="preserve">To: </w:t>
            </w:r>
            <w:r w:rsidR="002F4040" w:rsidRPr="00FD2566">
              <w:rPr>
                <w:b/>
                <w:color w:val="FF0000"/>
              </w:rPr>
              <w:t>[</w:t>
            </w:r>
            <w:r w:rsidR="002F4040" w:rsidRPr="00FD2566">
              <w:rPr>
                <w:b/>
                <w:i/>
                <w:color w:val="FF0000"/>
              </w:rPr>
              <w:t>name, last name of the person responsible</w:t>
            </w:r>
            <w:r w:rsidR="002F4040" w:rsidRPr="00FD2566">
              <w:rPr>
                <w:b/>
                <w:color w:val="FF0000"/>
              </w:rPr>
              <w:t>]</w:t>
            </w:r>
          </w:p>
          <w:p w14:paraId="2FB18AC6" w14:textId="11FE1312" w:rsidR="00282C65" w:rsidRPr="00FD2566" w:rsidRDefault="00282C65" w:rsidP="00681FA0">
            <w:pPr>
              <w:shd w:val="clear" w:color="auto" w:fill="FFFFFF"/>
              <w:tabs>
                <w:tab w:val="left" w:pos="5777"/>
              </w:tabs>
              <w:spacing w:after="120" w:line="23" w:lineRule="atLeast"/>
              <w:ind w:left="720"/>
              <w:rPr>
                <w:rFonts w:eastAsia="Times New Roman"/>
                <w:b/>
                <w:bCs/>
                <w:color w:val="FF0000"/>
                <w:w w:val="101"/>
              </w:rPr>
            </w:pPr>
            <w:r w:rsidRPr="00FD2566">
              <w:rPr>
                <w:b/>
                <w:color w:val="000000"/>
              </w:rPr>
              <w:t xml:space="preserve">Address: </w:t>
            </w:r>
            <w:r w:rsidR="002F4040" w:rsidRPr="00FD2566">
              <w:rPr>
                <w:b/>
                <w:color w:val="FF0000"/>
              </w:rPr>
              <w:t>[</w:t>
            </w:r>
            <w:r w:rsidR="002F4040" w:rsidRPr="00FD2566">
              <w:rPr>
                <w:b/>
                <w:i/>
                <w:color w:val="FF0000"/>
              </w:rPr>
              <w:t>address</w:t>
            </w:r>
            <w:r w:rsidR="002F4040" w:rsidRPr="00FD2566">
              <w:rPr>
                <w:b/>
                <w:color w:val="FF0000"/>
              </w:rPr>
              <w:t>]</w:t>
            </w:r>
          </w:p>
          <w:p w14:paraId="4925987C" w14:textId="77777777" w:rsidR="00282C65" w:rsidRPr="00FD2566" w:rsidRDefault="0003132E" w:rsidP="0003132E">
            <w:pPr>
              <w:shd w:val="clear" w:color="auto" w:fill="FFFFFF"/>
              <w:tabs>
                <w:tab w:val="left" w:pos="5777"/>
              </w:tabs>
              <w:spacing w:after="120" w:line="23" w:lineRule="atLeast"/>
              <w:ind w:left="720"/>
              <w:rPr>
                <w:rFonts w:eastAsia="Times New Roman"/>
                <w:b/>
                <w:bCs/>
                <w:color w:val="000000"/>
                <w:w w:val="101"/>
              </w:rPr>
            </w:pPr>
            <w:r w:rsidRPr="00FD2566">
              <w:rPr>
                <w:b/>
                <w:color w:val="000000"/>
              </w:rPr>
              <w:t xml:space="preserve">E-mail address No.: </w:t>
            </w:r>
          </w:p>
        </w:tc>
      </w:tr>
    </w:tbl>
    <w:p w14:paraId="362055DB" w14:textId="77777777" w:rsidR="00282C65" w:rsidRPr="00FD2566" w:rsidRDefault="00282C65" w:rsidP="00282C65">
      <w:pPr>
        <w:shd w:val="clear" w:color="auto" w:fill="FFFFFF"/>
        <w:spacing w:after="120" w:line="23" w:lineRule="atLeast"/>
        <w:ind w:left="720"/>
        <w:jc w:val="both"/>
      </w:pPr>
    </w:p>
    <w:p w14:paraId="118A8116" w14:textId="33C98431" w:rsidR="00282C65" w:rsidRPr="00FD2566" w:rsidRDefault="00282C65" w:rsidP="00F938F2">
      <w:pPr>
        <w:pStyle w:val="paragrafai"/>
        <w:numPr>
          <w:ilvl w:val="1"/>
          <w:numId w:val="16"/>
        </w:numPr>
        <w:ind w:left="851" w:hanging="851"/>
        <w:rPr>
          <w:sz w:val="24"/>
          <w:szCs w:val="24"/>
        </w:rPr>
      </w:pPr>
      <w:r w:rsidRPr="00FD2566">
        <w:rPr>
          <w:sz w:val="24"/>
          <w:szCs w:val="24"/>
        </w:rPr>
        <w:t>The Parties without delay, but no later than within 5 (five) days, inform each other and other stakeholders about the changes of the contact details. Notice</w:t>
      </w:r>
      <w:r w:rsidR="007238DD" w:rsidRPr="00FD2566">
        <w:rPr>
          <w:sz w:val="24"/>
          <w:szCs w:val="24"/>
        </w:rPr>
        <w:t>s</w:t>
      </w:r>
      <w:r w:rsidRPr="00FD2566">
        <w:rPr>
          <w:sz w:val="24"/>
          <w:szCs w:val="24"/>
        </w:rPr>
        <w:t xml:space="preserve"> that are delivered </w:t>
      </w:r>
      <w:r w:rsidRPr="00FD2566">
        <w:rPr>
          <w:sz w:val="24"/>
          <w:szCs w:val="24"/>
        </w:rPr>
        <w:lastRenderedPageBreak/>
        <w:t>according to the available contact details prior to such notification, are considered to be delivered properly.</w:t>
      </w:r>
    </w:p>
    <w:p w14:paraId="19F4B392" w14:textId="212D5318" w:rsidR="00530EF2" w:rsidRPr="00FD2566" w:rsidRDefault="00A71BF1" w:rsidP="00F938F2">
      <w:pPr>
        <w:pStyle w:val="paragrafai"/>
        <w:numPr>
          <w:ilvl w:val="1"/>
          <w:numId w:val="16"/>
        </w:numPr>
        <w:ind w:left="851" w:hanging="851"/>
        <w:rPr>
          <w:sz w:val="24"/>
          <w:szCs w:val="24"/>
        </w:rPr>
      </w:pPr>
      <w:r w:rsidRPr="00FD2566">
        <w:rPr>
          <w:sz w:val="24"/>
          <w:szCs w:val="24"/>
        </w:rPr>
        <w:t>The Funder shall process personal data in accordance with the Principles of Personal Data Processing approved by it, which are available at the customer service units of the Funder and on the website. The Funder shall have the right to transfer personal data to third parties in the cases and according to the procedure provided for in the Financing Agreement, the Principles of Personal Data Processing and the Funder</w:t>
      </w:r>
      <w:r w:rsidR="0053545A" w:rsidRPr="00FD2566">
        <w:rPr>
          <w:sz w:val="24"/>
          <w:szCs w:val="24"/>
        </w:rPr>
        <w:t>’</w:t>
      </w:r>
      <w:r w:rsidRPr="00FD2566">
        <w:rPr>
          <w:sz w:val="24"/>
          <w:szCs w:val="24"/>
        </w:rPr>
        <w:t>s General Terms and Conditions of Customer Service and Service Provision.</w:t>
      </w:r>
    </w:p>
    <w:p w14:paraId="0986EA42" w14:textId="06905912" w:rsidR="00282C65" w:rsidRPr="00FD2566" w:rsidRDefault="00A71BF1" w:rsidP="00F938F2">
      <w:pPr>
        <w:pStyle w:val="Heading2"/>
        <w:numPr>
          <w:ilvl w:val="0"/>
          <w:numId w:val="16"/>
        </w:numPr>
        <w:rPr>
          <w:sz w:val="24"/>
          <w:szCs w:val="24"/>
        </w:rPr>
      </w:pPr>
      <w:r w:rsidRPr="00FD2566">
        <w:rPr>
          <w:sz w:val="24"/>
          <w:szCs w:val="24"/>
        </w:rPr>
        <w:t>Amendments</w:t>
      </w:r>
    </w:p>
    <w:p w14:paraId="17D5A179" w14:textId="77777777" w:rsidR="00282C65" w:rsidRPr="00FD2566" w:rsidRDefault="00282C65" w:rsidP="00F938F2">
      <w:pPr>
        <w:pStyle w:val="paragrafai"/>
        <w:numPr>
          <w:ilvl w:val="1"/>
          <w:numId w:val="16"/>
        </w:numPr>
        <w:ind w:left="851" w:hanging="851"/>
        <w:rPr>
          <w:sz w:val="24"/>
          <w:szCs w:val="24"/>
        </w:rPr>
      </w:pPr>
      <w:r w:rsidRPr="00FD2566">
        <w:rPr>
          <w:sz w:val="24"/>
          <w:szCs w:val="24"/>
        </w:rPr>
        <w:t>Any amendments and appendments of the Agreement or annexes to it are valid only if they are formalized in one or several written documents, which are signed by all the Parties to the Agreement, to whose rights and obligations the amendments, appendments or annexes are related.</w:t>
      </w:r>
    </w:p>
    <w:p w14:paraId="79A05AF9" w14:textId="77777777" w:rsidR="00282C65" w:rsidRPr="00FD2566" w:rsidRDefault="00282C65" w:rsidP="00F938F2">
      <w:pPr>
        <w:pStyle w:val="Heading2"/>
        <w:numPr>
          <w:ilvl w:val="0"/>
          <w:numId w:val="16"/>
        </w:numPr>
        <w:rPr>
          <w:sz w:val="24"/>
          <w:szCs w:val="24"/>
        </w:rPr>
      </w:pPr>
      <w:bookmarkStart w:id="1151" w:name="_Toc286329153"/>
      <w:bookmarkStart w:id="1152" w:name="_Toc498408315"/>
      <w:bookmarkStart w:id="1153" w:name="_Toc500332105"/>
      <w:bookmarkStart w:id="1154" w:name="_Toc502211445"/>
      <w:bookmarkStart w:id="1155" w:name="_Toc519891416"/>
      <w:r w:rsidRPr="00FD2566">
        <w:rPr>
          <w:sz w:val="24"/>
          <w:szCs w:val="24"/>
        </w:rPr>
        <w:t>Governing law</w:t>
      </w:r>
      <w:bookmarkEnd w:id="1151"/>
      <w:bookmarkEnd w:id="1152"/>
      <w:bookmarkEnd w:id="1153"/>
      <w:bookmarkEnd w:id="1154"/>
      <w:bookmarkEnd w:id="1155"/>
    </w:p>
    <w:p w14:paraId="17CEEF41" w14:textId="77777777" w:rsidR="00282C65" w:rsidRPr="00FD2566" w:rsidRDefault="00282C65" w:rsidP="00F938F2">
      <w:pPr>
        <w:pStyle w:val="paragrafai"/>
        <w:numPr>
          <w:ilvl w:val="1"/>
          <w:numId w:val="16"/>
        </w:numPr>
        <w:ind w:left="851" w:hanging="851"/>
        <w:rPr>
          <w:color w:val="000000"/>
          <w:w w:val="103"/>
          <w:sz w:val="24"/>
          <w:szCs w:val="24"/>
        </w:rPr>
      </w:pPr>
      <w:r w:rsidRPr="00FD2566">
        <w:rPr>
          <w:sz w:val="24"/>
          <w:szCs w:val="24"/>
        </w:rPr>
        <w:t>The agreements and the relationships of the Parties that arise from it, as well as interpretation thereof are governed by the legislation of the Republic of Lithuania.</w:t>
      </w:r>
    </w:p>
    <w:p w14:paraId="78BD608F" w14:textId="4C4D2984" w:rsidR="00282C65" w:rsidRPr="00FD2566" w:rsidRDefault="00282C65" w:rsidP="00F938F2">
      <w:pPr>
        <w:pStyle w:val="paragrafai"/>
        <w:numPr>
          <w:ilvl w:val="1"/>
          <w:numId w:val="16"/>
        </w:numPr>
        <w:ind w:left="851" w:hanging="851"/>
        <w:rPr>
          <w:color w:val="000000"/>
          <w:w w:val="103"/>
          <w:sz w:val="24"/>
          <w:szCs w:val="24"/>
        </w:rPr>
      </w:pPr>
      <w:r w:rsidRPr="00FD2566">
        <w:rPr>
          <w:sz w:val="24"/>
          <w:szCs w:val="24"/>
        </w:rPr>
        <w:t>The Agreement and the transactions, performed on the basis of the Agreement, are commercial acts, neither public nor national. Neither of the Parties has the immunity with respect to the Agreement, and if they have one, they waive the immunity from legal processes, arrest, or the execution of court</w:t>
      </w:r>
      <w:r w:rsidR="0053545A" w:rsidRPr="00FD2566">
        <w:rPr>
          <w:sz w:val="24"/>
          <w:szCs w:val="24"/>
        </w:rPr>
        <w:t>’</w:t>
      </w:r>
      <w:r w:rsidRPr="00FD2566">
        <w:rPr>
          <w:sz w:val="24"/>
          <w:szCs w:val="24"/>
        </w:rPr>
        <w:t>s decision with respect to itself or its property (in case of the Public partner only against its funds).</w:t>
      </w:r>
    </w:p>
    <w:p w14:paraId="142E46E3" w14:textId="77777777" w:rsidR="00282C65" w:rsidRPr="00FD2566" w:rsidRDefault="00282C65" w:rsidP="00F938F2">
      <w:pPr>
        <w:pStyle w:val="Heading2"/>
        <w:numPr>
          <w:ilvl w:val="0"/>
          <w:numId w:val="16"/>
        </w:numPr>
        <w:rPr>
          <w:sz w:val="24"/>
          <w:szCs w:val="24"/>
        </w:rPr>
      </w:pPr>
      <w:bookmarkStart w:id="1156" w:name="_Toc286329154"/>
      <w:bookmarkStart w:id="1157" w:name="_Toc498408316"/>
      <w:bookmarkStart w:id="1158" w:name="_Toc500332106"/>
      <w:bookmarkStart w:id="1159" w:name="_Toc502211446"/>
      <w:bookmarkStart w:id="1160" w:name="_Toc519891417"/>
      <w:r w:rsidRPr="00FD2566">
        <w:rPr>
          <w:sz w:val="24"/>
          <w:szCs w:val="24"/>
        </w:rPr>
        <w:t>Dispute Resolution</w:t>
      </w:r>
      <w:bookmarkEnd w:id="1156"/>
      <w:bookmarkEnd w:id="1157"/>
      <w:bookmarkEnd w:id="1158"/>
      <w:bookmarkEnd w:id="1159"/>
      <w:bookmarkEnd w:id="1160"/>
    </w:p>
    <w:p w14:paraId="4E622C89" w14:textId="77777777" w:rsidR="00282C65" w:rsidRPr="00FD2566" w:rsidRDefault="00282C65" w:rsidP="00F938F2">
      <w:pPr>
        <w:pStyle w:val="paragrafai"/>
        <w:numPr>
          <w:ilvl w:val="1"/>
          <w:numId w:val="16"/>
        </w:numPr>
        <w:ind w:left="851" w:hanging="851"/>
        <w:rPr>
          <w:sz w:val="24"/>
          <w:szCs w:val="24"/>
        </w:rPr>
      </w:pPr>
      <w:r w:rsidRPr="00FD2566">
        <w:rPr>
          <w:sz w:val="24"/>
          <w:szCs w:val="24"/>
        </w:rPr>
        <w:t xml:space="preserve">Parties will try to resolve any dispute or disagreement arising out of the Agreement through mutual negotiations and with full cooperation. If the Parties fail to reach an agreement or start mutual negotiations within 20 (twenty) days after the date of the notification about the dispute, disagreement, or claim, which has occurred, to the other Party, any dispute, disagreement, or claim arising from the Agreement, as well as matters regarding the violation, termination, or invalidity of the Agreement will be resolved by the court of the Republic of Lithuania based on the location of the registered office of the Public partner. </w:t>
      </w:r>
    </w:p>
    <w:p w14:paraId="275354D8" w14:textId="77777777" w:rsidR="00282C65" w:rsidRPr="00FD2566" w:rsidRDefault="00282C65" w:rsidP="00F938F2">
      <w:pPr>
        <w:pStyle w:val="Heading2"/>
        <w:numPr>
          <w:ilvl w:val="0"/>
          <w:numId w:val="16"/>
        </w:numPr>
        <w:rPr>
          <w:sz w:val="24"/>
          <w:szCs w:val="24"/>
        </w:rPr>
      </w:pPr>
      <w:bookmarkStart w:id="1161" w:name="_Toc286329155"/>
      <w:bookmarkStart w:id="1162" w:name="_Toc498408317"/>
      <w:bookmarkStart w:id="1163" w:name="_Toc500332107"/>
      <w:bookmarkStart w:id="1164" w:name="_Toc502211447"/>
      <w:bookmarkStart w:id="1165" w:name="_Toc519891418"/>
      <w:r w:rsidRPr="00FD2566">
        <w:rPr>
          <w:sz w:val="24"/>
          <w:szCs w:val="24"/>
        </w:rPr>
        <w:t>Invalidity of the individual provisions of the agreement</w:t>
      </w:r>
      <w:bookmarkEnd w:id="1161"/>
      <w:bookmarkEnd w:id="1162"/>
      <w:bookmarkEnd w:id="1163"/>
      <w:bookmarkEnd w:id="1164"/>
      <w:bookmarkEnd w:id="1165"/>
    </w:p>
    <w:p w14:paraId="42EAAA7A" w14:textId="77777777" w:rsidR="00282C65" w:rsidRPr="00FD2566" w:rsidRDefault="00282C65" w:rsidP="00F938F2">
      <w:pPr>
        <w:pStyle w:val="paragrafai"/>
        <w:numPr>
          <w:ilvl w:val="1"/>
          <w:numId w:val="16"/>
        </w:numPr>
        <w:ind w:left="851" w:hanging="851"/>
        <w:rPr>
          <w:b/>
          <w:color w:val="000000"/>
          <w:sz w:val="24"/>
          <w:szCs w:val="24"/>
        </w:rPr>
      </w:pPr>
      <w:r w:rsidRPr="00FD2566">
        <w:rPr>
          <w:sz w:val="24"/>
          <w:szCs w:val="24"/>
        </w:rPr>
        <w:t>If any of the provisions of the Agreement is in conflict with the legislation of the Republic of Lithuania and/ or becomes partially or completely invalid due to any reason, it does not void the validity of the other provisions of the Agreement in any case. In such case, the Parties agree to replace the invalid provision by a legally effective another provision, which would have legal and / or economic effect as similar as possible to the provision that is being replaced.</w:t>
      </w:r>
    </w:p>
    <w:p w14:paraId="3F9AD327" w14:textId="77777777" w:rsidR="00282C65" w:rsidRPr="00FD2566" w:rsidRDefault="00282C65" w:rsidP="00F938F2">
      <w:pPr>
        <w:pStyle w:val="Heading2"/>
        <w:numPr>
          <w:ilvl w:val="0"/>
          <w:numId w:val="16"/>
        </w:numPr>
        <w:rPr>
          <w:sz w:val="24"/>
          <w:szCs w:val="24"/>
        </w:rPr>
      </w:pPr>
      <w:bookmarkStart w:id="1166" w:name="_Toc498408318"/>
      <w:bookmarkStart w:id="1167" w:name="_Toc500332108"/>
      <w:bookmarkStart w:id="1168" w:name="_Toc502211448"/>
      <w:bookmarkStart w:id="1169" w:name="_Toc519891419"/>
      <w:r w:rsidRPr="00FD2566">
        <w:rPr>
          <w:sz w:val="24"/>
          <w:szCs w:val="24"/>
        </w:rPr>
        <w:t>Validity of the Agreement</w:t>
      </w:r>
      <w:bookmarkEnd w:id="1166"/>
      <w:bookmarkEnd w:id="1167"/>
      <w:bookmarkEnd w:id="1168"/>
      <w:bookmarkEnd w:id="1169"/>
    </w:p>
    <w:p w14:paraId="2ADF226E" w14:textId="74EEC076" w:rsidR="00A57B04" w:rsidRPr="00FD2566" w:rsidRDefault="00C47243" w:rsidP="00F938F2">
      <w:pPr>
        <w:pStyle w:val="paragrafai"/>
        <w:numPr>
          <w:ilvl w:val="1"/>
          <w:numId w:val="16"/>
        </w:numPr>
        <w:ind w:left="720" w:hanging="720"/>
        <w:rPr>
          <w:sz w:val="24"/>
          <w:szCs w:val="24"/>
        </w:rPr>
      </w:pPr>
      <w:r w:rsidRPr="00FD2566">
        <w:rPr>
          <w:sz w:val="24"/>
          <w:szCs w:val="24"/>
        </w:rPr>
        <w:t>The Agreement enters into force on the date on which it is signed by all Parties.</w:t>
      </w:r>
    </w:p>
    <w:p w14:paraId="31A347ED" w14:textId="18EF2EB2" w:rsidR="00282C65" w:rsidRPr="00FD2566" w:rsidRDefault="00282C65" w:rsidP="00F938F2">
      <w:pPr>
        <w:pStyle w:val="paragrafai"/>
        <w:numPr>
          <w:ilvl w:val="1"/>
          <w:numId w:val="16"/>
        </w:numPr>
        <w:ind w:left="720" w:hanging="720"/>
        <w:rPr>
          <w:sz w:val="24"/>
          <w:szCs w:val="24"/>
        </w:rPr>
      </w:pPr>
      <w:r w:rsidRPr="00FD2566">
        <w:rPr>
          <w:sz w:val="24"/>
          <w:szCs w:val="24"/>
        </w:rPr>
        <w:lastRenderedPageBreak/>
        <w:t>This Agreement is valid until the Public partner will perform all payments to the Private partner which the Public partner must perform under the terms of the Agreement.</w:t>
      </w:r>
    </w:p>
    <w:p w14:paraId="70961A68" w14:textId="77777777" w:rsidR="00282C65" w:rsidRPr="00FD2566" w:rsidRDefault="00282C65" w:rsidP="00282C65">
      <w:pPr>
        <w:pStyle w:val="Sutartis2lygis"/>
        <w:shd w:val="clear" w:color="auto" w:fill="FFFFFF"/>
        <w:spacing w:after="120" w:line="23" w:lineRule="atLeast"/>
        <w:jc w:val="both"/>
        <w:rPr>
          <w:color w:val="943634"/>
        </w:rPr>
      </w:pPr>
      <w:bookmarkStart w:id="1170" w:name="_Toc498408320"/>
      <w:bookmarkStart w:id="1171" w:name="_Toc500332110"/>
      <w:bookmarkStart w:id="1172" w:name="_Toc502211450"/>
      <w:bookmarkStart w:id="1173" w:name="_Toc519891421"/>
      <w:r w:rsidRPr="00FD2566">
        <w:rPr>
          <w:color w:val="943634"/>
        </w:rPr>
        <w:t>SIGNATURES OF THE REPRESENTATIVES OF THE PARTIES:</w:t>
      </w:r>
      <w:bookmarkEnd w:id="1170"/>
      <w:bookmarkEnd w:id="1171"/>
      <w:bookmarkEnd w:id="1172"/>
      <w:bookmarkEnd w:id="1173"/>
    </w:p>
    <w:p w14:paraId="497FF733" w14:textId="77777777" w:rsidR="00282C65" w:rsidRPr="00FD2566" w:rsidRDefault="00282C65" w:rsidP="00282C65">
      <w:pPr>
        <w:shd w:val="clear" w:color="auto" w:fill="FFFFFF"/>
        <w:spacing w:after="120" w:line="23" w:lineRule="atLeast"/>
        <w:ind w:left="720"/>
        <w:jc w:val="both"/>
      </w:pPr>
    </w:p>
    <w:tbl>
      <w:tblPr>
        <w:tblW w:w="9288" w:type="dxa"/>
        <w:tblLayout w:type="fixed"/>
        <w:tblLook w:val="01E0" w:firstRow="1" w:lastRow="1" w:firstColumn="1" w:lastColumn="1" w:noHBand="0" w:noVBand="0"/>
      </w:tblPr>
      <w:tblGrid>
        <w:gridCol w:w="4068"/>
        <w:gridCol w:w="5220"/>
      </w:tblGrid>
      <w:tr w:rsidR="00282C65" w:rsidRPr="00FD2566" w14:paraId="2770A23C" w14:textId="77777777" w:rsidTr="00681FA0">
        <w:tc>
          <w:tcPr>
            <w:tcW w:w="4068" w:type="dxa"/>
          </w:tcPr>
          <w:p w14:paraId="4D3B3D43" w14:textId="77777777" w:rsidR="00282C65" w:rsidRPr="00FD2566" w:rsidRDefault="00C267A3" w:rsidP="00681FA0">
            <w:pPr>
              <w:shd w:val="clear" w:color="auto" w:fill="FFFFFF"/>
              <w:tabs>
                <w:tab w:val="left" w:pos="5777"/>
              </w:tabs>
              <w:spacing w:after="120" w:line="23" w:lineRule="atLeast"/>
              <w:ind w:left="720"/>
              <w:rPr>
                <w:b/>
              </w:rPr>
            </w:pPr>
            <w:r w:rsidRPr="00FD2566">
              <w:rPr>
                <w:b/>
              </w:rPr>
              <w:t>on behalf of the Public partner:</w:t>
            </w:r>
          </w:p>
          <w:p w14:paraId="74AA1618" w14:textId="77777777" w:rsidR="00282C65" w:rsidRPr="00FD2566" w:rsidRDefault="00282C65" w:rsidP="00681FA0">
            <w:pPr>
              <w:shd w:val="clear" w:color="auto" w:fill="FFFFFF"/>
              <w:tabs>
                <w:tab w:val="left" w:pos="5777"/>
              </w:tabs>
              <w:spacing w:after="120" w:line="23" w:lineRule="atLeast"/>
              <w:ind w:left="720"/>
              <w:rPr>
                <w:b/>
                <w:color w:val="000000"/>
              </w:rPr>
            </w:pPr>
          </w:p>
        </w:tc>
        <w:tc>
          <w:tcPr>
            <w:tcW w:w="5220" w:type="dxa"/>
          </w:tcPr>
          <w:p w14:paraId="512EFFF9" w14:textId="4DD7F22B" w:rsidR="00E31B50" w:rsidRPr="00FD2566" w:rsidRDefault="00E31B50" w:rsidP="00282C65">
            <w:pPr>
              <w:shd w:val="clear" w:color="auto" w:fill="FFFFFF"/>
              <w:tabs>
                <w:tab w:val="left" w:pos="5777"/>
              </w:tabs>
              <w:spacing w:after="120" w:line="23" w:lineRule="atLeast"/>
              <w:ind w:left="720"/>
              <w:rPr>
                <w:iCs/>
                <w:color w:val="FF0000"/>
                <w:w w:val="101"/>
              </w:rPr>
            </w:pPr>
            <w:r w:rsidRPr="00FD2566">
              <w:rPr>
                <w:iCs/>
                <w:color w:val="FF0000"/>
                <w:w w:val="101"/>
              </w:rPr>
              <w:t>[</w:t>
            </w:r>
            <w:r w:rsidRPr="00FD2566">
              <w:rPr>
                <w:i/>
                <w:color w:val="FF0000"/>
                <w:w w:val="101"/>
              </w:rPr>
              <w:t xml:space="preserve">Name of public </w:t>
            </w:r>
            <w:r w:rsidR="00194064" w:rsidRPr="00FD2566">
              <w:rPr>
                <w:i/>
                <w:color w:val="FF0000"/>
                <w:w w:val="101"/>
              </w:rPr>
              <w:t>partner</w:t>
            </w:r>
            <w:r w:rsidRPr="00FD2566">
              <w:rPr>
                <w:iCs/>
                <w:color w:val="FF0000"/>
                <w:w w:val="101"/>
              </w:rPr>
              <w:t>]</w:t>
            </w:r>
          </w:p>
          <w:p w14:paraId="5EAFD067" w14:textId="1CCC622F" w:rsidR="00365333" w:rsidRPr="00FD2566" w:rsidRDefault="00365333" w:rsidP="00282C65">
            <w:pPr>
              <w:shd w:val="clear" w:color="auto" w:fill="FFFFFF"/>
              <w:tabs>
                <w:tab w:val="left" w:pos="5777"/>
              </w:tabs>
              <w:spacing w:after="120" w:line="23" w:lineRule="atLeast"/>
              <w:ind w:left="720"/>
              <w:rPr>
                <w:iCs/>
                <w:color w:val="FF0000"/>
                <w:w w:val="101"/>
              </w:rPr>
            </w:pPr>
            <w:r w:rsidRPr="00FD2566">
              <w:rPr>
                <w:iCs/>
                <w:color w:val="FF0000"/>
                <w:w w:val="101"/>
              </w:rPr>
              <w:t>[</w:t>
            </w:r>
            <w:r w:rsidRPr="00FD2566">
              <w:rPr>
                <w:i/>
                <w:color w:val="FF0000"/>
                <w:w w:val="101"/>
              </w:rPr>
              <w:t>Address</w:t>
            </w:r>
            <w:r w:rsidRPr="00FD2566">
              <w:rPr>
                <w:iCs/>
                <w:color w:val="FF0000"/>
                <w:w w:val="101"/>
              </w:rPr>
              <w:t>]</w:t>
            </w:r>
          </w:p>
          <w:p w14:paraId="00A51042" w14:textId="76D62891" w:rsidR="00365333" w:rsidRPr="00FD2566" w:rsidRDefault="00365333" w:rsidP="00282C65">
            <w:pPr>
              <w:shd w:val="clear" w:color="auto" w:fill="FFFFFF"/>
              <w:tabs>
                <w:tab w:val="left" w:pos="5777"/>
              </w:tabs>
              <w:spacing w:after="120" w:line="23" w:lineRule="atLeast"/>
              <w:ind w:left="720"/>
              <w:rPr>
                <w:i/>
                <w:color w:val="FF0000"/>
                <w:w w:val="101"/>
              </w:rPr>
            </w:pPr>
            <w:r w:rsidRPr="00FD2566">
              <w:rPr>
                <w:iCs/>
                <w:color w:val="FF0000"/>
                <w:w w:val="101"/>
              </w:rPr>
              <w:t>[</w:t>
            </w:r>
            <w:r w:rsidRPr="00FD2566">
              <w:rPr>
                <w:i/>
                <w:color w:val="FF0000"/>
                <w:w w:val="101"/>
              </w:rPr>
              <w:t>legal entity code</w:t>
            </w:r>
            <w:r w:rsidRPr="00FD2566">
              <w:rPr>
                <w:iCs/>
                <w:color w:val="FF0000"/>
                <w:w w:val="101"/>
              </w:rPr>
              <w:t>]</w:t>
            </w:r>
          </w:p>
          <w:p w14:paraId="3C1E7FFE" w14:textId="2DE1B2A8" w:rsidR="00282C65" w:rsidRPr="00FD2566" w:rsidRDefault="00282C65" w:rsidP="00282C65">
            <w:pPr>
              <w:shd w:val="clear" w:color="auto" w:fill="FFFFFF"/>
              <w:tabs>
                <w:tab w:val="left" w:pos="5777"/>
              </w:tabs>
              <w:spacing w:after="120" w:line="23" w:lineRule="atLeast"/>
              <w:ind w:left="720"/>
              <w:rPr>
                <w:rFonts w:eastAsia="Times New Roman"/>
                <w:bCs/>
                <w:color w:val="FF0000"/>
                <w:w w:val="101"/>
              </w:rPr>
            </w:pPr>
            <w:r w:rsidRPr="00FD2566">
              <w:rPr>
                <w:iCs/>
                <w:color w:val="FF0000"/>
                <w:w w:val="101"/>
              </w:rPr>
              <w:t>[</w:t>
            </w:r>
            <w:r w:rsidRPr="00FD2566">
              <w:rPr>
                <w:i/>
                <w:color w:val="FF0000"/>
                <w:w w:val="101"/>
              </w:rPr>
              <w:t>Position, name, last name</w:t>
            </w:r>
            <w:r w:rsidR="00365333" w:rsidRPr="00FD2566">
              <w:rPr>
                <w:i/>
                <w:color w:val="FF0000"/>
                <w:w w:val="101"/>
              </w:rPr>
              <w:t xml:space="preserve"> </w:t>
            </w:r>
            <w:r w:rsidR="001138F1" w:rsidRPr="00FD2566">
              <w:rPr>
                <w:i/>
                <w:color w:val="FF0000"/>
                <w:w w:val="101"/>
              </w:rPr>
              <w:t>of representative</w:t>
            </w:r>
            <w:r w:rsidRPr="00FD2566">
              <w:rPr>
                <w:iCs/>
                <w:color w:val="FF0000"/>
                <w:w w:val="101"/>
              </w:rPr>
              <w:t>]</w:t>
            </w:r>
          </w:p>
          <w:p w14:paraId="7921150D" w14:textId="77777777" w:rsidR="00282C65" w:rsidRPr="00FD2566" w:rsidRDefault="00282C65" w:rsidP="00282C65">
            <w:pPr>
              <w:shd w:val="clear" w:color="auto" w:fill="FFFFFF"/>
              <w:tabs>
                <w:tab w:val="left" w:pos="5777"/>
              </w:tabs>
              <w:spacing w:after="120" w:line="23" w:lineRule="atLeast"/>
              <w:ind w:left="720"/>
              <w:rPr>
                <w:color w:val="000000"/>
              </w:rPr>
            </w:pPr>
          </w:p>
          <w:p w14:paraId="44AFCDA2" w14:textId="4D1EE78D" w:rsidR="00282C65" w:rsidRPr="00FD2566" w:rsidRDefault="00282C65" w:rsidP="00681FA0">
            <w:pPr>
              <w:shd w:val="clear" w:color="auto" w:fill="FFFFFF"/>
              <w:tabs>
                <w:tab w:val="left" w:pos="5777"/>
              </w:tabs>
              <w:spacing w:after="120" w:line="23" w:lineRule="atLeast"/>
              <w:ind w:left="720"/>
              <w:rPr>
                <w:color w:val="000000"/>
              </w:rPr>
            </w:pPr>
          </w:p>
        </w:tc>
      </w:tr>
      <w:tr w:rsidR="00282C65" w:rsidRPr="00FD2566" w14:paraId="04513B2D" w14:textId="77777777" w:rsidTr="00681FA0">
        <w:tc>
          <w:tcPr>
            <w:tcW w:w="4068" w:type="dxa"/>
          </w:tcPr>
          <w:p w14:paraId="270C9E3B" w14:textId="77777777" w:rsidR="00282C65" w:rsidRPr="00FD2566" w:rsidRDefault="00282C65" w:rsidP="00681FA0">
            <w:pPr>
              <w:shd w:val="clear" w:color="auto" w:fill="FFFFFF"/>
              <w:tabs>
                <w:tab w:val="left" w:pos="5777"/>
              </w:tabs>
              <w:spacing w:after="120" w:line="23" w:lineRule="atLeast"/>
              <w:ind w:left="720"/>
              <w:rPr>
                <w:color w:val="000000"/>
              </w:rPr>
            </w:pPr>
          </w:p>
        </w:tc>
        <w:tc>
          <w:tcPr>
            <w:tcW w:w="5220" w:type="dxa"/>
          </w:tcPr>
          <w:p w14:paraId="2A1F0D62" w14:textId="77777777" w:rsidR="00282C65" w:rsidRPr="00FD2566" w:rsidRDefault="00282C65" w:rsidP="00681FA0">
            <w:pPr>
              <w:shd w:val="clear" w:color="auto" w:fill="FFFFFF"/>
              <w:tabs>
                <w:tab w:val="left" w:pos="5777"/>
              </w:tabs>
              <w:spacing w:after="120" w:line="23" w:lineRule="atLeast"/>
              <w:ind w:left="720"/>
              <w:rPr>
                <w:color w:val="000000"/>
              </w:rPr>
            </w:pPr>
          </w:p>
        </w:tc>
      </w:tr>
      <w:tr w:rsidR="001138F1" w:rsidRPr="00FD2566" w14:paraId="3D241DD5" w14:textId="77777777" w:rsidTr="00681F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14:paraId="3B57E745" w14:textId="564AB8DB" w:rsidR="001138F1" w:rsidRPr="00FD2566" w:rsidRDefault="00611C80" w:rsidP="001138F1">
            <w:pPr>
              <w:shd w:val="clear" w:color="auto" w:fill="FFFFFF"/>
              <w:tabs>
                <w:tab w:val="left" w:pos="5777"/>
              </w:tabs>
              <w:spacing w:after="120" w:line="23" w:lineRule="atLeast"/>
              <w:ind w:left="720"/>
              <w:rPr>
                <w:rFonts w:eastAsia="Times New Roman"/>
                <w:b/>
                <w:bCs/>
                <w:w w:val="101"/>
              </w:rPr>
            </w:pPr>
            <w:r w:rsidRPr="00FD2566">
              <w:rPr>
                <w:b/>
              </w:rPr>
              <w:t>o</w:t>
            </w:r>
            <w:r w:rsidR="001138F1" w:rsidRPr="00FD2566">
              <w:rPr>
                <w:b/>
              </w:rPr>
              <w:t xml:space="preserve">n behalf of the </w:t>
            </w:r>
            <w:r w:rsidR="00A81CB2" w:rsidRPr="00FD2566">
              <w:rPr>
                <w:b/>
              </w:rPr>
              <w:t>Private partner</w:t>
            </w:r>
            <w:r w:rsidR="001138F1" w:rsidRPr="00FD2566">
              <w:rPr>
                <w:b/>
              </w:rPr>
              <w:t>:</w:t>
            </w:r>
          </w:p>
          <w:p w14:paraId="36500534" w14:textId="77777777" w:rsidR="001138F1" w:rsidRPr="00FD2566" w:rsidRDefault="001138F1" w:rsidP="001138F1">
            <w:pPr>
              <w:shd w:val="clear" w:color="auto" w:fill="FFFFFF"/>
              <w:tabs>
                <w:tab w:val="left" w:pos="5777"/>
              </w:tabs>
              <w:spacing w:after="120" w:line="23" w:lineRule="atLeast"/>
              <w:ind w:left="720"/>
              <w:rPr>
                <w:color w:val="000000"/>
              </w:rPr>
            </w:pPr>
          </w:p>
        </w:tc>
        <w:tc>
          <w:tcPr>
            <w:tcW w:w="5220" w:type="dxa"/>
            <w:tcBorders>
              <w:top w:val="nil"/>
              <w:left w:val="nil"/>
              <w:bottom w:val="nil"/>
              <w:right w:val="nil"/>
            </w:tcBorders>
          </w:tcPr>
          <w:p w14:paraId="2A208CEE" w14:textId="4EB3AE0D" w:rsidR="001138F1" w:rsidRPr="00FD2566" w:rsidRDefault="001138F1" w:rsidP="001138F1">
            <w:pPr>
              <w:shd w:val="clear" w:color="auto" w:fill="FFFFFF"/>
              <w:tabs>
                <w:tab w:val="left" w:pos="5777"/>
              </w:tabs>
              <w:spacing w:after="120" w:line="23" w:lineRule="atLeast"/>
              <w:ind w:left="720"/>
              <w:rPr>
                <w:iCs/>
                <w:color w:val="FF0000"/>
                <w:w w:val="101"/>
              </w:rPr>
            </w:pPr>
            <w:r w:rsidRPr="00FD2566">
              <w:rPr>
                <w:iCs/>
                <w:color w:val="FF0000"/>
                <w:w w:val="101"/>
              </w:rPr>
              <w:t>[</w:t>
            </w:r>
            <w:r w:rsidRPr="00FD2566">
              <w:rPr>
                <w:i/>
                <w:color w:val="FF0000"/>
                <w:w w:val="101"/>
              </w:rPr>
              <w:t xml:space="preserve">Name of the </w:t>
            </w:r>
            <w:r w:rsidR="00A81CB2" w:rsidRPr="00FD2566">
              <w:rPr>
                <w:i/>
                <w:color w:val="FF0000"/>
                <w:w w:val="101"/>
              </w:rPr>
              <w:t>private partner</w:t>
            </w:r>
            <w:r w:rsidRPr="00FD2566">
              <w:rPr>
                <w:iCs/>
                <w:color w:val="FF0000"/>
                <w:w w:val="101"/>
              </w:rPr>
              <w:t>]</w:t>
            </w:r>
          </w:p>
          <w:p w14:paraId="3DCB5F2D" w14:textId="77777777" w:rsidR="001138F1" w:rsidRPr="00FD2566" w:rsidRDefault="001138F1" w:rsidP="001138F1">
            <w:pPr>
              <w:shd w:val="clear" w:color="auto" w:fill="FFFFFF"/>
              <w:tabs>
                <w:tab w:val="left" w:pos="5777"/>
              </w:tabs>
              <w:spacing w:after="120" w:line="23" w:lineRule="atLeast"/>
              <w:ind w:left="720"/>
              <w:rPr>
                <w:iCs/>
                <w:color w:val="FF0000"/>
                <w:w w:val="101"/>
              </w:rPr>
            </w:pPr>
            <w:r w:rsidRPr="00FD2566">
              <w:rPr>
                <w:iCs/>
                <w:color w:val="FF0000"/>
                <w:w w:val="101"/>
              </w:rPr>
              <w:t>[</w:t>
            </w:r>
            <w:r w:rsidRPr="00FD2566">
              <w:rPr>
                <w:i/>
                <w:color w:val="FF0000"/>
                <w:w w:val="101"/>
              </w:rPr>
              <w:t>Address</w:t>
            </w:r>
            <w:r w:rsidRPr="00FD2566">
              <w:rPr>
                <w:iCs/>
                <w:color w:val="FF0000"/>
                <w:w w:val="101"/>
              </w:rPr>
              <w:t>]</w:t>
            </w:r>
          </w:p>
          <w:p w14:paraId="3E0F1D96" w14:textId="77777777" w:rsidR="001138F1" w:rsidRPr="00FD2566" w:rsidRDefault="001138F1" w:rsidP="001138F1">
            <w:pPr>
              <w:shd w:val="clear" w:color="auto" w:fill="FFFFFF"/>
              <w:tabs>
                <w:tab w:val="left" w:pos="5777"/>
              </w:tabs>
              <w:spacing w:after="120" w:line="23" w:lineRule="atLeast"/>
              <w:ind w:left="720"/>
              <w:rPr>
                <w:i/>
                <w:color w:val="FF0000"/>
                <w:w w:val="101"/>
              </w:rPr>
            </w:pPr>
            <w:r w:rsidRPr="00FD2566">
              <w:rPr>
                <w:iCs/>
                <w:color w:val="FF0000"/>
                <w:w w:val="101"/>
              </w:rPr>
              <w:t>[</w:t>
            </w:r>
            <w:r w:rsidRPr="00FD2566">
              <w:rPr>
                <w:i/>
                <w:color w:val="FF0000"/>
                <w:w w:val="101"/>
              </w:rPr>
              <w:t>legal entity code</w:t>
            </w:r>
            <w:r w:rsidRPr="00FD2566">
              <w:rPr>
                <w:iCs/>
                <w:color w:val="FF0000"/>
                <w:w w:val="101"/>
              </w:rPr>
              <w:t>]</w:t>
            </w:r>
          </w:p>
          <w:p w14:paraId="64EECDF8" w14:textId="77777777" w:rsidR="001138F1" w:rsidRPr="00FD2566" w:rsidRDefault="001138F1" w:rsidP="001138F1">
            <w:pPr>
              <w:shd w:val="clear" w:color="auto" w:fill="FFFFFF"/>
              <w:tabs>
                <w:tab w:val="left" w:pos="5777"/>
              </w:tabs>
              <w:spacing w:after="120" w:line="23" w:lineRule="atLeast"/>
              <w:ind w:left="720"/>
              <w:rPr>
                <w:rFonts w:eastAsia="Times New Roman"/>
                <w:bCs/>
                <w:color w:val="FF0000"/>
                <w:w w:val="101"/>
              </w:rPr>
            </w:pPr>
            <w:r w:rsidRPr="00FD2566">
              <w:rPr>
                <w:iCs/>
                <w:color w:val="FF0000"/>
                <w:w w:val="101"/>
              </w:rPr>
              <w:t>[</w:t>
            </w:r>
            <w:r w:rsidRPr="00FD2566">
              <w:rPr>
                <w:i/>
                <w:color w:val="FF0000"/>
                <w:w w:val="101"/>
              </w:rPr>
              <w:t>Position, name, last name of representative</w:t>
            </w:r>
            <w:r w:rsidRPr="00FD2566">
              <w:rPr>
                <w:iCs/>
                <w:color w:val="FF0000"/>
                <w:w w:val="101"/>
              </w:rPr>
              <w:t>]</w:t>
            </w:r>
          </w:p>
          <w:p w14:paraId="38609210" w14:textId="77777777" w:rsidR="001138F1" w:rsidRPr="00FD2566" w:rsidRDefault="001138F1" w:rsidP="001138F1">
            <w:pPr>
              <w:shd w:val="clear" w:color="auto" w:fill="FFFFFF"/>
              <w:tabs>
                <w:tab w:val="left" w:pos="5777"/>
              </w:tabs>
              <w:spacing w:after="120" w:line="23" w:lineRule="atLeast"/>
              <w:ind w:left="720"/>
              <w:rPr>
                <w:color w:val="000000"/>
              </w:rPr>
            </w:pPr>
          </w:p>
          <w:p w14:paraId="30941CDD" w14:textId="3512B7C3" w:rsidR="001138F1" w:rsidRPr="00FD2566" w:rsidRDefault="001138F1" w:rsidP="001138F1">
            <w:pPr>
              <w:shd w:val="clear" w:color="auto" w:fill="FFFFFF"/>
              <w:tabs>
                <w:tab w:val="left" w:pos="5777"/>
              </w:tabs>
              <w:spacing w:after="120" w:line="23" w:lineRule="atLeast"/>
              <w:ind w:left="720"/>
              <w:rPr>
                <w:color w:val="000000"/>
              </w:rPr>
            </w:pPr>
          </w:p>
        </w:tc>
      </w:tr>
      <w:tr w:rsidR="00282C65" w:rsidRPr="00FD2566" w14:paraId="75709F31" w14:textId="77777777" w:rsidTr="00681F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68" w:type="dxa"/>
            <w:tcBorders>
              <w:top w:val="nil"/>
              <w:left w:val="nil"/>
              <w:bottom w:val="nil"/>
              <w:right w:val="nil"/>
            </w:tcBorders>
          </w:tcPr>
          <w:p w14:paraId="2D993C29" w14:textId="517C4670" w:rsidR="00282C65" w:rsidRPr="00FD2566" w:rsidRDefault="00282C65" w:rsidP="00681FA0">
            <w:pPr>
              <w:shd w:val="clear" w:color="auto" w:fill="FFFFFF"/>
              <w:tabs>
                <w:tab w:val="left" w:pos="5777"/>
              </w:tabs>
              <w:spacing w:after="120" w:line="23" w:lineRule="atLeast"/>
              <w:ind w:left="720"/>
              <w:rPr>
                <w:b/>
                <w:color w:val="000000"/>
              </w:rPr>
            </w:pPr>
          </w:p>
        </w:tc>
        <w:tc>
          <w:tcPr>
            <w:tcW w:w="5220" w:type="dxa"/>
            <w:tcBorders>
              <w:top w:val="nil"/>
              <w:left w:val="nil"/>
              <w:bottom w:val="nil"/>
              <w:right w:val="nil"/>
            </w:tcBorders>
          </w:tcPr>
          <w:p w14:paraId="6AA5CB2E" w14:textId="77777777" w:rsidR="00282C65" w:rsidRPr="00FD2566" w:rsidRDefault="00282C65" w:rsidP="00681FA0">
            <w:pPr>
              <w:shd w:val="clear" w:color="auto" w:fill="FFFFFF"/>
              <w:tabs>
                <w:tab w:val="left" w:pos="5777"/>
              </w:tabs>
              <w:spacing w:after="120" w:line="23" w:lineRule="atLeast"/>
              <w:ind w:left="720"/>
              <w:rPr>
                <w:color w:val="000000"/>
              </w:rPr>
            </w:pPr>
          </w:p>
        </w:tc>
      </w:tr>
      <w:bookmarkEnd w:id="1079"/>
      <w:bookmarkEnd w:id="1080"/>
      <w:bookmarkEnd w:id="1081"/>
    </w:tbl>
    <w:p w14:paraId="048AD027" w14:textId="77777777" w:rsidR="00F467EC" w:rsidRPr="00FD2566" w:rsidRDefault="00F467EC" w:rsidP="00593510">
      <w:pPr>
        <w:pStyle w:val="Title"/>
        <w:rPr>
          <w:sz w:val="24"/>
          <w:szCs w:val="24"/>
        </w:rPr>
      </w:pPr>
    </w:p>
    <w:p w14:paraId="31118BA9" w14:textId="77777777" w:rsidR="00446D5B" w:rsidRPr="00FD2566" w:rsidRDefault="00446D5B" w:rsidP="00446D5B"/>
    <w:p w14:paraId="50E7D867" w14:textId="77777777" w:rsidR="00446D5B" w:rsidRPr="00FD2566" w:rsidRDefault="00446D5B" w:rsidP="00446D5B"/>
    <w:p w14:paraId="7E27247E" w14:textId="77777777" w:rsidR="00446D5B" w:rsidRPr="00FD2566" w:rsidRDefault="00446D5B" w:rsidP="00446D5B"/>
    <w:p w14:paraId="7E6855FB" w14:textId="77777777" w:rsidR="00446D5B" w:rsidRPr="00FD2566" w:rsidRDefault="00446D5B" w:rsidP="00446D5B"/>
    <w:p w14:paraId="2E7EB00F" w14:textId="77777777" w:rsidR="00446D5B" w:rsidRPr="00FD2566" w:rsidRDefault="00446D5B" w:rsidP="00446D5B"/>
    <w:p w14:paraId="05A6D996" w14:textId="77777777" w:rsidR="00446D5B" w:rsidRPr="00FD2566" w:rsidRDefault="00446D5B" w:rsidP="00446D5B"/>
    <w:p w14:paraId="34BD1730" w14:textId="77777777" w:rsidR="00446D5B" w:rsidRPr="00FD2566" w:rsidRDefault="00446D5B" w:rsidP="00446D5B"/>
    <w:p w14:paraId="17707816" w14:textId="77777777" w:rsidR="00446D5B" w:rsidRPr="00FD2566" w:rsidRDefault="00446D5B" w:rsidP="00446D5B"/>
    <w:p w14:paraId="4AC244D4" w14:textId="77777777" w:rsidR="00446D5B" w:rsidRPr="00FD2566" w:rsidRDefault="00446D5B" w:rsidP="00446D5B"/>
    <w:p w14:paraId="77C2C880" w14:textId="77777777" w:rsidR="00446D5B" w:rsidRPr="00FD2566" w:rsidRDefault="00446D5B" w:rsidP="00446D5B"/>
    <w:p w14:paraId="4746EB8A" w14:textId="77777777" w:rsidR="00446D5B" w:rsidRPr="00FD2566" w:rsidRDefault="00446D5B" w:rsidP="00446D5B"/>
    <w:p w14:paraId="161F2113" w14:textId="77777777" w:rsidR="00446D5B" w:rsidRPr="00FD2566" w:rsidRDefault="00446D5B" w:rsidP="00446D5B"/>
    <w:p w14:paraId="37B03BE7" w14:textId="77777777" w:rsidR="00446D5B" w:rsidRPr="00FD2566" w:rsidRDefault="00446D5B" w:rsidP="00446D5B"/>
    <w:p w14:paraId="5F0868C7" w14:textId="77777777" w:rsidR="00446D5B" w:rsidRPr="00FD2566" w:rsidRDefault="00446D5B" w:rsidP="00446D5B"/>
    <w:p w14:paraId="3E0559C7" w14:textId="77777777" w:rsidR="00446D5B" w:rsidRPr="00FD2566" w:rsidRDefault="00446D5B" w:rsidP="00446D5B"/>
    <w:p w14:paraId="58A6A22E" w14:textId="77777777" w:rsidR="00446D5B" w:rsidRPr="00FD2566" w:rsidRDefault="00446D5B" w:rsidP="00446D5B"/>
    <w:p w14:paraId="611606AE" w14:textId="77777777" w:rsidR="00446D5B" w:rsidRPr="00FD2566" w:rsidRDefault="00446D5B" w:rsidP="00446D5B"/>
    <w:p w14:paraId="3B551721" w14:textId="77777777" w:rsidR="00446D5B" w:rsidRPr="00FD2566" w:rsidRDefault="00446D5B" w:rsidP="00446D5B"/>
    <w:p w14:paraId="2527E958" w14:textId="77777777" w:rsidR="00446D5B" w:rsidRPr="00FD2566" w:rsidRDefault="00446D5B" w:rsidP="00446D5B"/>
    <w:p w14:paraId="4A7D5671" w14:textId="77777777" w:rsidR="00446D5B" w:rsidRPr="00FD2566" w:rsidRDefault="00446D5B" w:rsidP="00446D5B"/>
    <w:p w14:paraId="0F3B2EA4" w14:textId="77777777" w:rsidR="00446D5B" w:rsidRPr="00FD2566" w:rsidRDefault="00446D5B" w:rsidP="00446D5B"/>
    <w:p w14:paraId="4CF13A08" w14:textId="77777777" w:rsidR="00446D5B" w:rsidRPr="00FD2566" w:rsidRDefault="00446D5B" w:rsidP="00446D5B"/>
    <w:p w14:paraId="4E0A28D5" w14:textId="27562301" w:rsidR="00446D5B" w:rsidRPr="00FD2566" w:rsidRDefault="00446D5B" w:rsidP="00446D5B">
      <w:pPr>
        <w:pStyle w:val="Heading1"/>
      </w:pPr>
      <w:bookmarkStart w:id="1174" w:name="_Ref126928364"/>
      <w:bookmarkStart w:id="1175" w:name="_Ref126929110"/>
      <w:bookmarkStart w:id="1176" w:name="_Ref126929127"/>
      <w:bookmarkStart w:id="1177" w:name="_Ref126929146"/>
      <w:bookmarkStart w:id="1178" w:name="_Ref126929188"/>
      <w:bookmarkStart w:id="1179" w:name="_Ref126929222"/>
      <w:bookmarkStart w:id="1180" w:name="_Ref126929333"/>
      <w:bookmarkStart w:id="1181" w:name="_Toc191485574"/>
      <w:r w:rsidRPr="00FD2566">
        <w:t>Annex 1</w:t>
      </w:r>
      <w:r w:rsidR="003B2E5D">
        <w:t>2</w:t>
      </w:r>
      <w:r w:rsidRPr="00FD2566">
        <w:t xml:space="preserve">. </w:t>
      </w:r>
      <w:r w:rsidR="00D51D60" w:rsidRPr="00FD2566">
        <w:t>Assessment and acceptance of works. return/transfer of property</w:t>
      </w:r>
      <w:bookmarkEnd w:id="1174"/>
      <w:bookmarkEnd w:id="1175"/>
      <w:bookmarkEnd w:id="1176"/>
      <w:bookmarkEnd w:id="1177"/>
      <w:bookmarkEnd w:id="1178"/>
      <w:bookmarkEnd w:id="1179"/>
      <w:bookmarkEnd w:id="1180"/>
      <w:bookmarkEnd w:id="1181"/>
    </w:p>
    <w:p w14:paraId="76CD6411" w14:textId="77777777" w:rsidR="00446D5B" w:rsidRPr="00FD2566" w:rsidRDefault="00446D5B" w:rsidP="00446D5B">
      <w:pPr>
        <w:jc w:val="center"/>
      </w:pPr>
    </w:p>
    <w:p w14:paraId="4084E792" w14:textId="7724D99F" w:rsidR="00446D5B" w:rsidRPr="00FD2566" w:rsidRDefault="00D51D60" w:rsidP="00F938F2">
      <w:pPr>
        <w:numPr>
          <w:ilvl w:val="6"/>
          <w:numId w:val="19"/>
        </w:numPr>
        <w:tabs>
          <w:tab w:val="left" w:pos="567"/>
        </w:tabs>
        <w:spacing w:after="120" w:line="276" w:lineRule="auto"/>
        <w:ind w:left="567" w:hanging="567"/>
        <w:contextualSpacing/>
        <w:jc w:val="both"/>
      </w:pPr>
      <w:r w:rsidRPr="00FD2566">
        <w:t>The provisions of this Annex shall apply to the assessment by the Public partner of the Design Documentation submitted by the Private partner, the Works carried out on the Facility and the return/transfer of the Facility to the Public partner at the end of the Agreement</w:t>
      </w:r>
      <w:r w:rsidR="00446D5B" w:rsidRPr="00FD2566">
        <w:t xml:space="preserve">. </w:t>
      </w:r>
    </w:p>
    <w:p w14:paraId="45B4AE92" w14:textId="77777777" w:rsidR="00446D5B" w:rsidRPr="00FD2566" w:rsidRDefault="00446D5B" w:rsidP="00446D5B">
      <w:pPr>
        <w:tabs>
          <w:tab w:val="left" w:pos="567"/>
        </w:tabs>
        <w:spacing w:after="120" w:line="276" w:lineRule="auto"/>
        <w:ind w:left="567"/>
        <w:contextualSpacing/>
        <w:jc w:val="both"/>
      </w:pPr>
    </w:p>
    <w:p w14:paraId="3F99EB69" w14:textId="4ED0401A" w:rsidR="00446D5B" w:rsidRPr="00FD2566" w:rsidRDefault="00D51D60" w:rsidP="00F938F2">
      <w:pPr>
        <w:numPr>
          <w:ilvl w:val="0"/>
          <w:numId w:val="37"/>
        </w:numPr>
        <w:tabs>
          <w:tab w:val="left" w:pos="567"/>
        </w:tabs>
        <w:spacing w:after="120" w:line="276" w:lineRule="auto"/>
        <w:ind w:left="567" w:right="426" w:hanging="567"/>
        <w:contextualSpacing/>
        <w:jc w:val="both"/>
        <w:rPr>
          <w:b/>
          <w:bCs/>
        </w:rPr>
      </w:pPr>
      <w:bookmarkStart w:id="1182" w:name="_Ref58410477"/>
      <w:r w:rsidRPr="00FD2566">
        <w:rPr>
          <w:b/>
          <w:bCs/>
        </w:rPr>
        <w:t xml:space="preserve">Assessment of the Design Documentation. </w:t>
      </w:r>
      <w:bookmarkEnd w:id="1182"/>
    </w:p>
    <w:p w14:paraId="0EE8E2DB" w14:textId="27D3BD55" w:rsidR="00446D5B" w:rsidRPr="00FD2566" w:rsidRDefault="00D51D60" w:rsidP="00F938F2">
      <w:pPr>
        <w:numPr>
          <w:ilvl w:val="1"/>
          <w:numId w:val="39"/>
        </w:numPr>
        <w:tabs>
          <w:tab w:val="left" w:pos="567"/>
        </w:tabs>
        <w:spacing w:after="120" w:line="276" w:lineRule="auto"/>
        <w:ind w:left="1418" w:hanging="851"/>
        <w:contextualSpacing/>
        <w:jc w:val="both"/>
      </w:pPr>
      <w:r w:rsidRPr="00FD2566">
        <w:t>If the Design Documentation is prepared at different times, it may be submitted to the Public partner in stages</w:t>
      </w:r>
      <w:r w:rsidR="00E0182B">
        <w:t>.</w:t>
      </w:r>
    </w:p>
    <w:p w14:paraId="17539885" w14:textId="3D29405D" w:rsidR="00446D5B" w:rsidRPr="00FD2566" w:rsidRDefault="00D51D60" w:rsidP="00F938F2">
      <w:pPr>
        <w:numPr>
          <w:ilvl w:val="1"/>
          <w:numId w:val="39"/>
        </w:numPr>
        <w:tabs>
          <w:tab w:val="left" w:pos="567"/>
        </w:tabs>
        <w:spacing w:after="120" w:line="276" w:lineRule="auto"/>
        <w:ind w:left="1418" w:hanging="851"/>
        <w:contextualSpacing/>
        <w:jc w:val="both"/>
      </w:pPr>
      <w:r w:rsidRPr="00FD2566">
        <w:t xml:space="preserve">When submitting the Design Documentation to the Public partner for evaluation and submission of comments and/or proposals, the Private partner shall submit together with the Design Documentation a Scope of Inspection form for the Design Documentation and for the elements of the Facility, drawn up in accordance with the table set out in accordance with the procedure set out in Clause 2.3 of this Annex (the table shall be completed for the elements of the Facility, e.g. on a per-building basis, per structure, etc), confirming the Private partner’s fulfilment of the requirements set out in the Specification, the Tender and the legislation. </w:t>
      </w:r>
    </w:p>
    <w:p w14:paraId="7D0ED930" w14:textId="19E14E66" w:rsidR="00446D5B" w:rsidRPr="00FD2566" w:rsidRDefault="00D51D60" w:rsidP="00F938F2">
      <w:pPr>
        <w:numPr>
          <w:ilvl w:val="1"/>
          <w:numId w:val="39"/>
        </w:numPr>
        <w:tabs>
          <w:tab w:val="left" w:pos="567"/>
        </w:tabs>
        <w:spacing w:after="120" w:line="276" w:lineRule="auto"/>
        <w:ind w:left="1418" w:hanging="851"/>
        <w:contextualSpacing/>
        <w:jc w:val="both"/>
      </w:pPr>
      <w:bookmarkStart w:id="1183" w:name="_Ref58402219"/>
      <w:r w:rsidRPr="00FD2566">
        <w:t>During the assessment of the Design Documentation, the verification form (detailing the elements of the Facility, scope) shall be prepared by the commission referred to in Clause 52 of the Agreement in accordance with the model below, no later than 30 (thirty) Business Days prior to the date of submission of the Design Documentation to the Public partner</w:t>
      </w:r>
      <w:r w:rsidR="00446D5B" w:rsidRPr="00FD2566">
        <w:t>.</w:t>
      </w:r>
    </w:p>
    <w:p w14:paraId="3DAF1374" w14:textId="77777777" w:rsidR="00446D5B" w:rsidRPr="00FD2566" w:rsidRDefault="00446D5B" w:rsidP="00446D5B">
      <w:pPr>
        <w:spacing w:after="120" w:line="276" w:lineRule="auto"/>
        <w:ind w:left="1418" w:right="426"/>
        <w:contextualSpacing/>
        <w:jc w:val="both"/>
        <w:rPr>
          <w:i/>
          <w:color w:val="0070C0"/>
        </w:rPr>
      </w:pPr>
      <w:bookmarkStart w:id="1184" w:name="_Hlk180485123"/>
      <w:bookmarkEnd w:id="1183"/>
    </w:p>
    <w:bookmarkEnd w:id="1184"/>
    <w:p w14:paraId="008A1D4A" w14:textId="77777777" w:rsidR="00446D5B" w:rsidRPr="00FD2566" w:rsidRDefault="00446D5B" w:rsidP="00446D5B">
      <w:pPr>
        <w:tabs>
          <w:tab w:val="left" w:pos="142"/>
        </w:tabs>
        <w:spacing w:after="120" w:line="276" w:lineRule="auto"/>
        <w:contextualSpacing/>
        <w:jc w:val="both"/>
      </w:pPr>
    </w:p>
    <w:p w14:paraId="4D9252AF" w14:textId="54C482CE" w:rsidR="00446D5B" w:rsidRPr="00FD2566" w:rsidRDefault="00A11729" w:rsidP="009C6A1B">
      <w:pPr>
        <w:tabs>
          <w:tab w:val="left" w:pos="142"/>
        </w:tabs>
        <w:ind w:left="709" w:right="-710" w:hanging="851"/>
        <w:jc w:val="right"/>
        <w:rPr>
          <w:i/>
        </w:rPr>
      </w:pPr>
      <w:r w:rsidRPr="00FD2566">
        <w:t xml:space="preserve">Table of </w:t>
      </w:r>
      <w:r w:rsidR="008A3C7F">
        <w:t xml:space="preserve">the </w:t>
      </w:r>
      <w:r w:rsidRPr="00FD2566">
        <w:t xml:space="preserve">scope of the </w:t>
      </w:r>
      <w:r w:rsidR="009C6A1B">
        <w:t>verification</w:t>
      </w:r>
      <w:r w:rsidRPr="00FD2566">
        <w:t xml:space="preserve"> of the design documentation and </w:t>
      </w:r>
      <w:r w:rsidR="009C6A1B" w:rsidRPr="00FD2566">
        <w:t>inspection</w:t>
      </w:r>
      <w:r w:rsidR="009C6A1B">
        <w:t xml:space="preserve"> </w:t>
      </w:r>
      <w:r w:rsidRPr="00FD2566">
        <w:t>of the Facility</w:t>
      </w:r>
      <w:r w:rsidR="00446D5B" w:rsidRPr="00FD2566">
        <w:rPr>
          <w:vertAlign w:val="superscript"/>
        </w:rPr>
        <w:footnoteReference w:id="4"/>
      </w:r>
      <w:r w:rsidR="00446D5B" w:rsidRPr="00FD2566" w:rsidDel="002453D4">
        <w:rPr>
          <w:i/>
          <w:iCs/>
        </w:rPr>
        <w:t xml:space="preserve"> </w:t>
      </w:r>
    </w:p>
    <w:p w14:paraId="017AE343" w14:textId="77777777" w:rsidR="00446D5B" w:rsidRPr="00FD2566" w:rsidRDefault="00446D5B" w:rsidP="00446D5B">
      <w:pPr>
        <w:ind w:left="709"/>
        <w:jc w:val="right"/>
        <w:rPr>
          <w:i/>
          <w:color w:val="FF0000"/>
        </w:rPr>
      </w:pPr>
    </w:p>
    <w:tbl>
      <w:tblPr>
        <w:tblStyle w:val="TableGrid1"/>
        <w:tblW w:w="10206" w:type="dxa"/>
        <w:tblInd w:w="-5" w:type="dxa"/>
        <w:tblLook w:val="04A0" w:firstRow="1" w:lastRow="0" w:firstColumn="1" w:lastColumn="0" w:noHBand="0" w:noVBand="1"/>
      </w:tblPr>
      <w:tblGrid>
        <w:gridCol w:w="2410"/>
        <w:gridCol w:w="1985"/>
        <w:gridCol w:w="1983"/>
        <w:gridCol w:w="1844"/>
        <w:gridCol w:w="1984"/>
      </w:tblGrid>
      <w:tr w:rsidR="00446D5B" w:rsidRPr="00FD2566" w14:paraId="76A64C30" w14:textId="77777777" w:rsidTr="00427ABB">
        <w:tc>
          <w:tcPr>
            <w:tcW w:w="2410" w:type="dxa"/>
          </w:tcPr>
          <w:p w14:paraId="5A9DC901" w14:textId="11DB01D0" w:rsidR="00A11729" w:rsidRPr="00A11729" w:rsidRDefault="00A11729" w:rsidP="00A11729">
            <w:pPr>
              <w:jc w:val="center"/>
              <w:rPr>
                <w:b/>
                <w:lang w:val="en-GB" w:eastAsia="en-US"/>
              </w:rPr>
            </w:pPr>
            <w:r w:rsidRPr="00A11729">
              <w:rPr>
                <w:b/>
                <w:bCs/>
                <w:lang w:val="en-GB" w:eastAsia="en-US"/>
              </w:rPr>
              <w:t xml:space="preserve">Elements of the Object </w:t>
            </w:r>
            <w:r w:rsidR="008A3C7F">
              <w:rPr>
                <w:b/>
                <w:bCs/>
                <w:lang w:val="en-GB" w:eastAsia="en-US"/>
              </w:rPr>
              <w:t>under inspection</w:t>
            </w:r>
          </w:p>
          <w:p w14:paraId="626D3E8E" w14:textId="564F7E4F" w:rsidR="00446D5B" w:rsidRPr="00FD2566" w:rsidRDefault="00446D5B" w:rsidP="00427ABB">
            <w:pPr>
              <w:jc w:val="center"/>
              <w:rPr>
                <w:b/>
                <w:lang w:val="en-GB" w:eastAsia="en-US"/>
              </w:rPr>
            </w:pPr>
          </w:p>
        </w:tc>
        <w:tc>
          <w:tcPr>
            <w:tcW w:w="1985" w:type="dxa"/>
          </w:tcPr>
          <w:p w14:paraId="1405B6CA" w14:textId="386AC22C" w:rsidR="00446D5B" w:rsidRPr="00FD2566" w:rsidRDefault="00A11729" w:rsidP="00427ABB">
            <w:pPr>
              <w:jc w:val="center"/>
              <w:rPr>
                <w:b/>
                <w:lang w:val="en-GB" w:eastAsia="en-US"/>
              </w:rPr>
            </w:pPr>
            <w:r w:rsidRPr="00FD2566">
              <w:rPr>
                <w:b/>
                <w:lang w:val="en-GB" w:eastAsia="en-US"/>
              </w:rPr>
              <w:t>Scope of inspection</w:t>
            </w:r>
          </w:p>
        </w:tc>
        <w:tc>
          <w:tcPr>
            <w:tcW w:w="1983" w:type="dxa"/>
          </w:tcPr>
          <w:p w14:paraId="761B8E12" w14:textId="08C9AB24" w:rsidR="00470D02" w:rsidRPr="00470D02" w:rsidRDefault="00470D02" w:rsidP="00470D02">
            <w:pPr>
              <w:jc w:val="center"/>
              <w:rPr>
                <w:b/>
                <w:lang w:val="en-GB" w:eastAsia="en-US"/>
              </w:rPr>
            </w:pPr>
            <w:r w:rsidRPr="00470D02">
              <w:rPr>
                <w:b/>
                <w:bCs/>
                <w:lang w:val="en-GB" w:eastAsia="en-US"/>
              </w:rPr>
              <w:t xml:space="preserve">Specified in the Specification / </w:t>
            </w:r>
            <w:r w:rsidRPr="00FD2566">
              <w:rPr>
                <w:b/>
                <w:bCs/>
                <w:lang w:val="en-GB" w:eastAsia="en-US"/>
              </w:rPr>
              <w:t xml:space="preserve">Tender </w:t>
            </w:r>
            <w:r w:rsidRPr="00470D02">
              <w:rPr>
                <w:b/>
                <w:bCs/>
                <w:i/>
                <w:iCs/>
                <w:lang w:val="en-GB" w:eastAsia="en-US"/>
              </w:rPr>
              <w:t xml:space="preserve">(to be completed by the Private </w:t>
            </w:r>
            <w:r w:rsidRPr="00FD2566">
              <w:rPr>
                <w:b/>
                <w:bCs/>
                <w:i/>
                <w:iCs/>
                <w:lang w:val="en-GB" w:eastAsia="en-US"/>
              </w:rPr>
              <w:t>partner</w:t>
            </w:r>
            <w:r w:rsidRPr="00470D02">
              <w:rPr>
                <w:b/>
                <w:bCs/>
                <w:i/>
                <w:iCs/>
                <w:lang w:val="en-GB" w:eastAsia="en-US"/>
              </w:rPr>
              <w:t>)</w:t>
            </w:r>
          </w:p>
          <w:p w14:paraId="3A422339" w14:textId="713AC16E" w:rsidR="00446D5B" w:rsidRPr="00FD2566" w:rsidRDefault="00446D5B" w:rsidP="00427ABB">
            <w:pPr>
              <w:jc w:val="center"/>
              <w:rPr>
                <w:b/>
                <w:lang w:val="en-GB" w:eastAsia="en-US"/>
              </w:rPr>
            </w:pPr>
          </w:p>
        </w:tc>
        <w:tc>
          <w:tcPr>
            <w:tcW w:w="1844" w:type="dxa"/>
          </w:tcPr>
          <w:p w14:paraId="631374C5" w14:textId="19555E4E" w:rsidR="00470D02" w:rsidRPr="00470D02" w:rsidRDefault="00470D02" w:rsidP="00470D02">
            <w:pPr>
              <w:jc w:val="center"/>
              <w:rPr>
                <w:b/>
                <w:lang w:val="en-GB" w:eastAsia="en-US"/>
              </w:rPr>
            </w:pPr>
            <w:r w:rsidRPr="00470D02">
              <w:rPr>
                <w:b/>
                <w:bCs/>
                <w:lang w:val="en-GB" w:eastAsia="en-US"/>
              </w:rPr>
              <w:t>Designed</w:t>
            </w:r>
            <w:r w:rsidRPr="00470D02">
              <w:rPr>
                <w:b/>
                <w:bCs/>
                <w:i/>
                <w:iCs/>
                <w:lang w:val="en-GB" w:eastAsia="en-US"/>
              </w:rPr>
              <w:t xml:space="preserve"> (to be completed by the Private </w:t>
            </w:r>
            <w:r w:rsidRPr="00FD2566">
              <w:rPr>
                <w:b/>
                <w:bCs/>
                <w:i/>
                <w:iCs/>
                <w:lang w:val="en-GB" w:eastAsia="en-US"/>
              </w:rPr>
              <w:t>partner</w:t>
            </w:r>
            <w:r w:rsidRPr="00470D02">
              <w:rPr>
                <w:b/>
                <w:bCs/>
                <w:i/>
                <w:iCs/>
                <w:lang w:val="en-GB" w:eastAsia="en-US"/>
              </w:rPr>
              <w:t>)</w:t>
            </w:r>
          </w:p>
          <w:p w14:paraId="164E1242" w14:textId="1A204568" w:rsidR="00446D5B" w:rsidRPr="00FD2566" w:rsidRDefault="00446D5B" w:rsidP="00427ABB">
            <w:pPr>
              <w:jc w:val="center"/>
              <w:rPr>
                <w:b/>
                <w:lang w:val="en-GB" w:eastAsia="en-US"/>
              </w:rPr>
            </w:pPr>
          </w:p>
        </w:tc>
        <w:tc>
          <w:tcPr>
            <w:tcW w:w="1984" w:type="dxa"/>
          </w:tcPr>
          <w:p w14:paraId="64B556A3" w14:textId="17AE9559" w:rsidR="00470D02" w:rsidRPr="00470D02" w:rsidRDefault="00470D02" w:rsidP="00470D02">
            <w:pPr>
              <w:jc w:val="center"/>
              <w:rPr>
                <w:b/>
                <w:lang w:val="en-GB"/>
              </w:rPr>
            </w:pPr>
            <w:r w:rsidRPr="00470D02">
              <w:rPr>
                <w:b/>
                <w:bCs/>
                <w:lang w:val="en-GB"/>
              </w:rPr>
              <w:t xml:space="preserve">Assessment by the </w:t>
            </w:r>
            <w:r w:rsidRPr="00FD2566">
              <w:rPr>
                <w:b/>
                <w:bCs/>
                <w:lang w:val="en-GB"/>
              </w:rPr>
              <w:t>P</w:t>
            </w:r>
            <w:r w:rsidRPr="00470D02">
              <w:rPr>
                <w:b/>
                <w:bCs/>
                <w:lang w:val="en-GB"/>
              </w:rPr>
              <w:t xml:space="preserve">ublic </w:t>
            </w:r>
            <w:r w:rsidRPr="00FD2566">
              <w:rPr>
                <w:b/>
                <w:bCs/>
                <w:lang w:val="en-GB"/>
              </w:rPr>
              <w:t>partner</w:t>
            </w:r>
            <w:r w:rsidRPr="00470D02">
              <w:rPr>
                <w:b/>
                <w:lang w:val="en-GB"/>
              </w:rPr>
              <w:t xml:space="preserve"> </w:t>
            </w:r>
          </w:p>
          <w:p w14:paraId="62D73F5A" w14:textId="6EDF89D0" w:rsidR="00446D5B" w:rsidRPr="00FD2566" w:rsidRDefault="00470D02" w:rsidP="00470D02">
            <w:pPr>
              <w:jc w:val="center"/>
              <w:rPr>
                <w:b/>
                <w:lang w:val="en-GB"/>
              </w:rPr>
            </w:pPr>
            <w:r w:rsidRPr="00470D02">
              <w:rPr>
                <w:b/>
                <w:bCs/>
                <w:i/>
                <w:iCs/>
                <w:lang w:val="en-GB"/>
              </w:rPr>
              <w:t xml:space="preserve">(to be completed by the Public </w:t>
            </w:r>
            <w:r w:rsidRPr="00FD2566">
              <w:rPr>
                <w:b/>
                <w:bCs/>
                <w:i/>
                <w:iCs/>
                <w:lang w:val="en-GB"/>
              </w:rPr>
              <w:t>partner)</w:t>
            </w:r>
          </w:p>
        </w:tc>
      </w:tr>
      <w:tr w:rsidR="00446D5B" w:rsidRPr="00FD2566" w14:paraId="1ECAB475" w14:textId="77777777" w:rsidTr="00427ABB">
        <w:tc>
          <w:tcPr>
            <w:tcW w:w="2410" w:type="dxa"/>
          </w:tcPr>
          <w:p w14:paraId="64C5CE3D" w14:textId="08B0CA7E" w:rsidR="00446D5B" w:rsidRPr="00FD2566" w:rsidRDefault="00470D02" w:rsidP="00427ABB">
            <w:pPr>
              <w:jc w:val="both"/>
              <w:rPr>
                <w:lang w:val="en-GB" w:eastAsia="en-US"/>
              </w:rPr>
            </w:pPr>
            <w:r w:rsidRPr="00FD2566">
              <w:rPr>
                <w:lang w:val="en-GB"/>
              </w:rPr>
              <w:t xml:space="preserve">Buildings, structures, appurtenances, etc. </w:t>
            </w:r>
          </w:p>
        </w:tc>
        <w:tc>
          <w:tcPr>
            <w:tcW w:w="1985" w:type="dxa"/>
          </w:tcPr>
          <w:p w14:paraId="1385DD4B" w14:textId="44893E68" w:rsidR="00446D5B" w:rsidRPr="00FD2566" w:rsidRDefault="00470D02" w:rsidP="00427ABB">
            <w:pPr>
              <w:jc w:val="both"/>
              <w:rPr>
                <w:lang w:val="en-GB" w:eastAsia="en-US"/>
              </w:rPr>
            </w:pPr>
            <w:r w:rsidRPr="00FD2566">
              <w:rPr>
                <w:lang w:val="en-GB"/>
              </w:rPr>
              <w:t xml:space="preserve">Quantity, area (sqm) and purpose </w:t>
            </w:r>
          </w:p>
        </w:tc>
        <w:tc>
          <w:tcPr>
            <w:tcW w:w="1983" w:type="dxa"/>
          </w:tcPr>
          <w:p w14:paraId="118745A3" w14:textId="77777777" w:rsidR="00446D5B" w:rsidRPr="00FD2566" w:rsidRDefault="00446D5B" w:rsidP="00427ABB">
            <w:pPr>
              <w:jc w:val="both"/>
              <w:rPr>
                <w:lang w:val="en-GB" w:eastAsia="en-US"/>
              </w:rPr>
            </w:pPr>
          </w:p>
        </w:tc>
        <w:tc>
          <w:tcPr>
            <w:tcW w:w="1844" w:type="dxa"/>
          </w:tcPr>
          <w:p w14:paraId="0D874B52" w14:textId="77777777" w:rsidR="00446D5B" w:rsidRPr="00FD2566" w:rsidRDefault="00446D5B" w:rsidP="00427ABB">
            <w:pPr>
              <w:jc w:val="both"/>
              <w:rPr>
                <w:lang w:val="en-GB" w:eastAsia="en-US"/>
              </w:rPr>
            </w:pPr>
          </w:p>
        </w:tc>
        <w:tc>
          <w:tcPr>
            <w:tcW w:w="1984" w:type="dxa"/>
          </w:tcPr>
          <w:p w14:paraId="1A6138BF" w14:textId="77777777" w:rsidR="00446D5B" w:rsidRPr="00FD2566" w:rsidRDefault="00446D5B" w:rsidP="00427ABB">
            <w:pPr>
              <w:jc w:val="both"/>
              <w:rPr>
                <w:lang w:val="en-GB" w:eastAsia="en-US"/>
              </w:rPr>
            </w:pPr>
          </w:p>
        </w:tc>
      </w:tr>
      <w:tr w:rsidR="00446D5B" w:rsidRPr="00FD2566" w14:paraId="43A25B99" w14:textId="77777777" w:rsidTr="00427ABB">
        <w:tc>
          <w:tcPr>
            <w:tcW w:w="2410" w:type="dxa"/>
          </w:tcPr>
          <w:p w14:paraId="6179A167" w14:textId="250F4BF9" w:rsidR="00446D5B" w:rsidRPr="00FD2566" w:rsidRDefault="00AD39DA" w:rsidP="00427ABB">
            <w:pPr>
              <w:jc w:val="both"/>
              <w:rPr>
                <w:lang w:val="en-GB" w:eastAsia="en-US"/>
              </w:rPr>
            </w:pPr>
            <w:r w:rsidRPr="00AD39DA">
              <w:rPr>
                <w:lang w:val="en-GB"/>
              </w:rPr>
              <w:t xml:space="preserve">Parking </w:t>
            </w:r>
            <w:r>
              <w:rPr>
                <w:lang w:val="en-GB"/>
              </w:rPr>
              <w:t xml:space="preserve">lot </w:t>
            </w:r>
            <w:r w:rsidRPr="00AD39DA">
              <w:rPr>
                <w:lang w:val="en-GB"/>
              </w:rPr>
              <w:t>within the site</w:t>
            </w:r>
            <w:r>
              <w:rPr>
                <w:lang w:val="en-GB"/>
              </w:rPr>
              <w:t xml:space="preserve"> (lot) </w:t>
            </w:r>
            <w:r w:rsidRPr="00AD39DA">
              <w:rPr>
                <w:lang w:val="en-GB"/>
              </w:rPr>
              <w:t>boundaries</w:t>
            </w:r>
            <w:r w:rsidR="00446D5B" w:rsidRPr="00FD2566">
              <w:rPr>
                <w:lang w:val="en-GB"/>
              </w:rPr>
              <w:t xml:space="preserve"> </w:t>
            </w:r>
          </w:p>
        </w:tc>
        <w:tc>
          <w:tcPr>
            <w:tcW w:w="1985" w:type="dxa"/>
          </w:tcPr>
          <w:p w14:paraId="1231CF67" w14:textId="7E301EAA" w:rsidR="00446D5B" w:rsidRPr="00FD2566" w:rsidRDefault="00725527" w:rsidP="00427ABB">
            <w:pPr>
              <w:jc w:val="both"/>
              <w:rPr>
                <w:lang w:val="en-GB" w:eastAsia="en-US"/>
              </w:rPr>
            </w:pPr>
            <w:r>
              <w:rPr>
                <w:lang w:val="en-GB"/>
              </w:rPr>
              <w:t>Number of parking spaces</w:t>
            </w:r>
            <w:r w:rsidR="00446D5B" w:rsidRPr="00FD2566">
              <w:rPr>
                <w:lang w:val="en-GB"/>
              </w:rPr>
              <w:t xml:space="preserve"> </w:t>
            </w:r>
          </w:p>
        </w:tc>
        <w:tc>
          <w:tcPr>
            <w:tcW w:w="1983" w:type="dxa"/>
          </w:tcPr>
          <w:p w14:paraId="1BEE53E0" w14:textId="77777777" w:rsidR="00446D5B" w:rsidRPr="00FD2566" w:rsidRDefault="00446D5B" w:rsidP="00427ABB">
            <w:pPr>
              <w:jc w:val="both"/>
              <w:rPr>
                <w:lang w:val="en-GB" w:eastAsia="en-US"/>
              </w:rPr>
            </w:pPr>
          </w:p>
        </w:tc>
        <w:tc>
          <w:tcPr>
            <w:tcW w:w="1844" w:type="dxa"/>
          </w:tcPr>
          <w:p w14:paraId="2114675B" w14:textId="77777777" w:rsidR="00446D5B" w:rsidRPr="00FD2566" w:rsidRDefault="00446D5B" w:rsidP="00427ABB">
            <w:pPr>
              <w:jc w:val="both"/>
              <w:rPr>
                <w:lang w:val="en-GB" w:eastAsia="en-US"/>
              </w:rPr>
            </w:pPr>
          </w:p>
        </w:tc>
        <w:tc>
          <w:tcPr>
            <w:tcW w:w="1984" w:type="dxa"/>
          </w:tcPr>
          <w:p w14:paraId="26CDE3A1" w14:textId="77777777" w:rsidR="00446D5B" w:rsidRPr="00FD2566" w:rsidRDefault="00446D5B" w:rsidP="00427ABB">
            <w:pPr>
              <w:jc w:val="both"/>
              <w:rPr>
                <w:lang w:val="en-GB" w:eastAsia="en-US"/>
              </w:rPr>
            </w:pPr>
          </w:p>
        </w:tc>
      </w:tr>
      <w:tr w:rsidR="00446D5B" w:rsidRPr="00FD2566" w14:paraId="25E6ACA8" w14:textId="77777777" w:rsidTr="00427ABB">
        <w:tc>
          <w:tcPr>
            <w:tcW w:w="2410" w:type="dxa"/>
          </w:tcPr>
          <w:p w14:paraId="46A0DAB1" w14:textId="20C83479" w:rsidR="00446D5B" w:rsidRPr="00FD2566" w:rsidRDefault="00725527" w:rsidP="00427ABB">
            <w:pPr>
              <w:jc w:val="both"/>
              <w:rPr>
                <w:lang w:val="en-GB" w:eastAsia="en-US"/>
              </w:rPr>
            </w:pPr>
            <w:r>
              <w:rPr>
                <w:lang w:val="en-GB"/>
              </w:rPr>
              <w:t>Parking lot surface</w:t>
            </w:r>
          </w:p>
        </w:tc>
        <w:tc>
          <w:tcPr>
            <w:tcW w:w="1985" w:type="dxa"/>
          </w:tcPr>
          <w:p w14:paraId="23F29789" w14:textId="19275257" w:rsidR="00446D5B" w:rsidRPr="00FD2566" w:rsidRDefault="00E01959" w:rsidP="00427ABB">
            <w:pPr>
              <w:jc w:val="both"/>
              <w:rPr>
                <w:lang w:val="en-GB" w:eastAsia="en-US"/>
              </w:rPr>
            </w:pPr>
            <w:r>
              <w:rPr>
                <w:lang w:val="en-GB"/>
              </w:rPr>
              <w:t xml:space="preserve">Surface </w:t>
            </w:r>
            <w:r w:rsidRPr="00E01959">
              <w:rPr>
                <w:lang w:val="en-GB"/>
              </w:rPr>
              <w:t>construction, type, material, area</w:t>
            </w:r>
          </w:p>
        </w:tc>
        <w:tc>
          <w:tcPr>
            <w:tcW w:w="1983" w:type="dxa"/>
          </w:tcPr>
          <w:p w14:paraId="2CAC3771" w14:textId="77777777" w:rsidR="00446D5B" w:rsidRPr="00FD2566" w:rsidRDefault="00446D5B" w:rsidP="00427ABB">
            <w:pPr>
              <w:jc w:val="both"/>
              <w:rPr>
                <w:lang w:val="en-GB" w:eastAsia="en-US"/>
              </w:rPr>
            </w:pPr>
          </w:p>
        </w:tc>
        <w:tc>
          <w:tcPr>
            <w:tcW w:w="1844" w:type="dxa"/>
          </w:tcPr>
          <w:p w14:paraId="65D7A744" w14:textId="77777777" w:rsidR="00446D5B" w:rsidRPr="00FD2566" w:rsidRDefault="00446D5B" w:rsidP="00427ABB">
            <w:pPr>
              <w:jc w:val="both"/>
              <w:rPr>
                <w:lang w:val="en-GB" w:eastAsia="en-US"/>
              </w:rPr>
            </w:pPr>
          </w:p>
        </w:tc>
        <w:tc>
          <w:tcPr>
            <w:tcW w:w="1984" w:type="dxa"/>
          </w:tcPr>
          <w:p w14:paraId="1D38C4E8" w14:textId="77777777" w:rsidR="00446D5B" w:rsidRPr="00FD2566" w:rsidRDefault="00446D5B" w:rsidP="00427ABB">
            <w:pPr>
              <w:jc w:val="both"/>
              <w:rPr>
                <w:lang w:val="en-GB" w:eastAsia="en-US"/>
              </w:rPr>
            </w:pPr>
          </w:p>
        </w:tc>
      </w:tr>
      <w:tr w:rsidR="00446D5B" w:rsidRPr="00FD2566" w14:paraId="63AA700B" w14:textId="77777777" w:rsidTr="00427ABB">
        <w:tc>
          <w:tcPr>
            <w:tcW w:w="2410" w:type="dxa"/>
          </w:tcPr>
          <w:p w14:paraId="1D7A8199" w14:textId="74955AC5" w:rsidR="00446D5B" w:rsidRPr="00FD2566" w:rsidRDefault="00725527" w:rsidP="00427ABB">
            <w:pPr>
              <w:jc w:val="both"/>
              <w:rPr>
                <w:lang w:val="en-GB" w:eastAsia="en-US"/>
              </w:rPr>
            </w:pPr>
            <w:r w:rsidRPr="00725527">
              <w:rPr>
                <w:lang w:val="en-GB"/>
              </w:rPr>
              <w:t>Carriageway</w:t>
            </w:r>
          </w:p>
        </w:tc>
        <w:tc>
          <w:tcPr>
            <w:tcW w:w="1985" w:type="dxa"/>
          </w:tcPr>
          <w:p w14:paraId="7FCA98E1" w14:textId="279200D4" w:rsidR="00446D5B" w:rsidRPr="00FD2566" w:rsidRDefault="009C6A1B" w:rsidP="00427ABB">
            <w:pPr>
              <w:jc w:val="both"/>
              <w:rPr>
                <w:lang w:val="en-GB" w:eastAsia="en-US"/>
              </w:rPr>
            </w:pPr>
            <w:r>
              <w:rPr>
                <w:lang w:val="en-GB"/>
              </w:rPr>
              <w:t xml:space="preserve">Surface </w:t>
            </w:r>
            <w:r w:rsidRPr="00E01959">
              <w:rPr>
                <w:lang w:val="en-GB"/>
              </w:rPr>
              <w:t>construction, type, material, area</w:t>
            </w:r>
          </w:p>
        </w:tc>
        <w:tc>
          <w:tcPr>
            <w:tcW w:w="1983" w:type="dxa"/>
          </w:tcPr>
          <w:p w14:paraId="1A57E8D3" w14:textId="77777777" w:rsidR="00446D5B" w:rsidRPr="00FD2566" w:rsidRDefault="00446D5B" w:rsidP="00427ABB">
            <w:pPr>
              <w:jc w:val="both"/>
              <w:rPr>
                <w:lang w:val="en-GB" w:eastAsia="en-US"/>
              </w:rPr>
            </w:pPr>
          </w:p>
        </w:tc>
        <w:tc>
          <w:tcPr>
            <w:tcW w:w="1844" w:type="dxa"/>
          </w:tcPr>
          <w:p w14:paraId="398BAE82" w14:textId="77777777" w:rsidR="00446D5B" w:rsidRPr="00FD2566" w:rsidRDefault="00446D5B" w:rsidP="00427ABB">
            <w:pPr>
              <w:jc w:val="both"/>
              <w:rPr>
                <w:lang w:val="en-GB" w:eastAsia="en-US"/>
              </w:rPr>
            </w:pPr>
          </w:p>
        </w:tc>
        <w:tc>
          <w:tcPr>
            <w:tcW w:w="1984" w:type="dxa"/>
          </w:tcPr>
          <w:p w14:paraId="3EB2927C" w14:textId="77777777" w:rsidR="00446D5B" w:rsidRPr="00FD2566" w:rsidRDefault="00446D5B" w:rsidP="00427ABB">
            <w:pPr>
              <w:jc w:val="both"/>
              <w:rPr>
                <w:lang w:val="en-GB" w:eastAsia="en-US"/>
              </w:rPr>
            </w:pPr>
          </w:p>
        </w:tc>
      </w:tr>
      <w:tr w:rsidR="00446D5B" w:rsidRPr="00FD2566" w14:paraId="600FB430" w14:textId="77777777" w:rsidTr="00427ABB">
        <w:tc>
          <w:tcPr>
            <w:tcW w:w="2410" w:type="dxa"/>
          </w:tcPr>
          <w:p w14:paraId="1C993D66" w14:textId="25016580" w:rsidR="00446D5B" w:rsidRPr="00FD2566" w:rsidRDefault="00725527" w:rsidP="00427ABB">
            <w:pPr>
              <w:jc w:val="both"/>
              <w:rPr>
                <w:lang w:val="en-GB" w:eastAsia="en-US"/>
              </w:rPr>
            </w:pPr>
            <w:r w:rsidRPr="00725527">
              <w:rPr>
                <w:lang w:val="en-GB"/>
              </w:rPr>
              <w:lastRenderedPageBreak/>
              <w:t>Pedestrian walkways</w:t>
            </w:r>
          </w:p>
        </w:tc>
        <w:tc>
          <w:tcPr>
            <w:tcW w:w="1985" w:type="dxa"/>
          </w:tcPr>
          <w:p w14:paraId="3DD53F02" w14:textId="70D2FEC5" w:rsidR="00446D5B" w:rsidRPr="00FD2566" w:rsidRDefault="009C6A1B" w:rsidP="00427ABB">
            <w:pPr>
              <w:jc w:val="both"/>
              <w:rPr>
                <w:lang w:val="en-GB" w:eastAsia="en-US"/>
              </w:rPr>
            </w:pPr>
            <w:r>
              <w:rPr>
                <w:lang w:val="en-GB"/>
              </w:rPr>
              <w:t xml:space="preserve">Surface </w:t>
            </w:r>
            <w:r w:rsidRPr="00E01959">
              <w:rPr>
                <w:lang w:val="en-GB"/>
              </w:rPr>
              <w:t>construction, type, material, area</w:t>
            </w:r>
          </w:p>
        </w:tc>
        <w:tc>
          <w:tcPr>
            <w:tcW w:w="1983" w:type="dxa"/>
          </w:tcPr>
          <w:p w14:paraId="38DEF81C" w14:textId="77777777" w:rsidR="00446D5B" w:rsidRPr="00FD2566" w:rsidRDefault="00446D5B" w:rsidP="00427ABB">
            <w:pPr>
              <w:jc w:val="both"/>
              <w:rPr>
                <w:lang w:val="en-GB" w:eastAsia="en-US"/>
              </w:rPr>
            </w:pPr>
          </w:p>
        </w:tc>
        <w:tc>
          <w:tcPr>
            <w:tcW w:w="1844" w:type="dxa"/>
          </w:tcPr>
          <w:p w14:paraId="5CE10F7B" w14:textId="77777777" w:rsidR="00446D5B" w:rsidRPr="00FD2566" w:rsidRDefault="00446D5B" w:rsidP="00427ABB">
            <w:pPr>
              <w:jc w:val="both"/>
              <w:rPr>
                <w:lang w:val="en-GB" w:eastAsia="en-US"/>
              </w:rPr>
            </w:pPr>
          </w:p>
        </w:tc>
        <w:tc>
          <w:tcPr>
            <w:tcW w:w="1984" w:type="dxa"/>
          </w:tcPr>
          <w:p w14:paraId="411BBC32" w14:textId="77777777" w:rsidR="00446D5B" w:rsidRPr="00FD2566" w:rsidRDefault="00446D5B" w:rsidP="00427ABB">
            <w:pPr>
              <w:jc w:val="both"/>
              <w:rPr>
                <w:lang w:val="en-GB" w:eastAsia="en-US"/>
              </w:rPr>
            </w:pPr>
          </w:p>
        </w:tc>
      </w:tr>
      <w:tr w:rsidR="00446D5B" w:rsidRPr="00FD2566" w14:paraId="1CA4DD94" w14:textId="77777777" w:rsidTr="00427ABB">
        <w:tc>
          <w:tcPr>
            <w:tcW w:w="2410" w:type="dxa"/>
          </w:tcPr>
          <w:p w14:paraId="5580701A" w14:textId="3533E249" w:rsidR="00446D5B" w:rsidRPr="00FD2566" w:rsidRDefault="00725527" w:rsidP="00725527">
            <w:pPr>
              <w:rPr>
                <w:lang w:val="en-GB" w:eastAsia="en-US"/>
              </w:rPr>
            </w:pPr>
            <w:r w:rsidRPr="00725527">
              <w:rPr>
                <w:lang w:val="en-GB"/>
              </w:rPr>
              <w:t>Site design (landscaping, lighting, shelters, benches, etc.)</w:t>
            </w:r>
          </w:p>
        </w:tc>
        <w:tc>
          <w:tcPr>
            <w:tcW w:w="1985" w:type="dxa"/>
          </w:tcPr>
          <w:p w14:paraId="3B59670B" w14:textId="7F872786" w:rsidR="00446D5B" w:rsidRPr="00FD2566" w:rsidRDefault="009C6A1B" w:rsidP="00427ABB">
            <w:pPr>
              <w:jc w:val="both"/>
              <w:rPr>
                <w:lang w:val="en-GB" w:eastAsia="en-US"/>
              </w:rPr>
            </w:pPr>
            <w:r>
              <w:rPr>
                <w:lang w:val="en-GB"/>
              </w:rPr>
              <w:t>Component</w:t>
            </w:r>
            <w:r w:rsidRPr="009C6A1B">
              <w:rPr>
                <w:lang w:val="en-GB"/>
              </w:rPr>
              <w:t>s, material (type), quantity (area, pieces, etc.), colour</w:t>
            </w:r>
          </w:p>
        </w:tc>
        <w:tc>
          <w:tcPr>
            <w:tcW w:w="1983" w:type="dxa"/>
          </w:tcPr>
          <w:p w14:paraId="6FD2E36A" w14:textId="77777777" w:rsidR="00446D5B" w:rsidRPr="00FD2566" w:rsidRDefault="00446D5B" w:rsidP="00427ABB">
            <w:pPr>
              <w:jc w:val="both"/>
              <w:rPr>
                <w:lang w:val="en-GB" w:eastAsia="en-US"/>
              </w:rPr>
            </w:pPr>
          </w:p>
        </w:tc>
        <w:tc>
          <w:tcPr>
            <w:tcW w:w="1844" w:type="dxa"/>
          </w:tcPr>
          <w:p w14:paraId="086B5239" w14:textId="77777777" w:rsidR="00446D5B" w:rsidRPr="00FD2566" w:rsidRDefault="00446D5B" w:rsidP="00427ABB">
            <w:pPr>
              <w:jc w:val="both"/>
              <w:rPr>
                <w:lang w:val="en-GB" w:eastAsia="en-US"/>
              </w:rPr>
            </w:pPr>
          </w:p>
        </w:tc>
        <w:tc>
          <w:tcPr>
            <w:tcW w:w="1984" w:type="dxa"/>
          </w:tcPr>
          <w:p w14:paraId="183DF9CD" w14:textId="77777777" w:rsidR="00446D5B" w:rsidRPr="00FD2566" w:rsidRDefault="00446D5B" w:rsidP="00427ABB">
            <w:pPr>
              <w:jc w:val="both"/>
              <w:rPr>
                <w:lang w:val="en-GB" w:eastAsia="en-US"/>
              </w:rPr>
            </w:pPr>
          </w:p>
        </w:tc>
      </w:tr>
      <w:tr w:rsidR="00446D5B" w:rsidRPr="00FD2566" w14:paraId="4E5168C4" w14:textId="77777777" w:rsidTr="00427ABB">
        <w:tc>
          <w:tcPr>
            <w:tcW w:w="2410" w:type="dxa"/>
          </w:tcPr>
          <w:p w14:paraId="7BD541C4" w14:textId="3C64359B" w:rsidR="00446D5B" w:rsidRPr="00FD2566" w:rsidRDefault="00725527" w:rsidP="00427ABB">
            <w:pPr>
              <w:jc w:val="both"/>
              <w:rPr>
                <w:lang w:val="en-GB" w:eastAsia="en-US"/>
              </w:rPr>
            </w:pPr>
            <w:r w:rsidRPr="00725527">
              <w:rPr>
                <w:lang w:val="en-GB"/>
              </w:rPr>
              <w:t>Outdoor engineering networks for the site</w:t>
            </w:r>
          </w:p>
        </w:tc>
        <w:tc>
          <w:tcPr>
            <w:tcW w:w="1985" w:type="dxa"/>
          </w:tcPr>
          <w:p w14:paraId="3F48F596" w14:textId="469BE763" w:rsidR="00446D5B" w:rsidRPr="00FD2566" w:rsidRDefault="009C6A1B" w:rsidP="00427ABB">
            <w:pPr>
              <w:jc w:val="both"/>
              <w:rPr>
                <w:lang w:val="en-GB" w:eastAsia="en-US"/>
              </w:rPr>
            </w:pPr>
            <w:r w:rsidRPr="009C6A1B">
              <w:rPr>
                <w:lang w:val="en-GB"/>
              </w:rPr>
              <w:t>Name, type, materials, indicators</w:t>
            </w:r>
          </w:p>
        </w:tc>
        <w:tc>
          <w:tcPr>
            <w:tcW w:w="1983" w:type="dxa"/>
          </w:tcPr>
          <w:p w14:paraId="6D025F38" w14:textId="77777777" w:rsidR="00446D5B" w:rsidRPr="00FD2566" w:rsidRDefault="00446D5B" w:rsidP="00427ABB">
            <w:pPr>
              <w:jc w:val="both"/>
              <w:rPr>
                <w:lang w:val="en-GB" w:eastAsia="en-US"/>
              </w:rPr>
            </w:pPr>
          </w:p>
        </w:tc>
        <w:tc>
          <w:tcPr>
            <w:tcW w:w="1844" w:type="dxa"/>
          </w:tcPr>
          <w:p w14:paraId="0F0BDE7C" w14:textId="77777777" w:rsidR="00446D5B" w:rsidRPr="00FD2566" w:rsidRDefault="00446D5B" w:rsidP="00427ABB">
            <w:pPr>
              <w:jc w:val="both"/>
              <w:rPr>
                <w:lang w:val="en-GB" w:eastAsia="en-US"/>
              </w:rPr>
            </w:pPr>
          </w:p>
        </w:tc>
        <w:tc>
          <w:tcPr>
            <w:tcW w:w="1984" w:type="dxa"/>
          </w:tcPr>
          <w:p w14:paraId="5562E754" w14:textId="77777777" w:rsidR="00446D5B" w:rsidRPr="00FD2566" w:rsidRDefault="00446D5B" w:rsidP="00427ABB">
            <w:pPr>
              <w:jc w:val="both"/>
              <w:rPr>
                <w:lang w:val="en-GB" w:eastAsia="en-US"/>
              </w:rPr>
            </w:pPr>
          </w:p>
        </w:tc>
      </w:tr>
      <w:tr w:rsidR="00446D5B" w:rsidRPr="00FD2566" w14:paraId="640EA9AB" w14:textId="77777777" w:rsidTr="00427ABB">
        <w:tc>
          <w:tcPr>
            <w:tcW w:w="2410" w:type="dxa"/>
          </w:tcPr>
          <w:p w14:paraId="242D0C95" w14:textId="79F9D2DB" w:rsidR="00446D5B" w:rsidRPr="00FD2566" w:rsidRDefault="00725527" w:rsidP="00427ABB">
            <w:pPr>
              <w:jc w:val="both"/>
              <w:rPr>
                <w:lang w:val="en-GB" w:eastAsia="en-US"/>
              </w:rPr>
            </w:pPr>
            <w:r w:rsidRPr="00725527">
              <w:rPr>
                <w:lang w:val="en-GB"/>
              </w:rPr>
              <w:t>External finishes (plinth, walls, roof, windows, external doors, etc.)</w:t>
            </w:r>
          </w:p>
        </w:tc>
        <w:tc>
          <w:tcPr>
            <w:tcW w:w="1985" w:type="dxa"/>
          </w:tcPr>
          <w:p w14:paraId="6F4880C0" w14:textId="04884AB7" w:rsidR="00446D5B" w:rsidRPr="00FD2566" w:rsidRDefault="009C6A1B" w:rsidP="00427ABB">
            <w:pPr>
              <w:jc w:val="both"/>
              <w:rPr>
                <w:lang w:val="en-GB" w:eastAsia="en-US"/>
              </w:rPr>
            </w:pPr>
            <w:r w:rsidRPr="009C6A1B">
              <w:rPr>
                <w:lang w:val="en-GB"/>
              </w:rPr>
              <w:t>Construction, type, materials, colour</w:t>
            </w:r>
          </w:p>
        </w:tc>
        <w:tc>
          <w:tcPr>
            <w:tcW w:w="1983" w:type="dxa"/>
          </w:tcPr>
          <w:p w14:paraId="4B8030AC" w14:textId="77777777" w:rsidR="00446D5B" w:rsidRPr="00FD2566" w:rsidRDefault="00446D5B" w:rsidP="00427ABB">
            <w:pPr>
              <w:jc w:val="both"/>
              <w:rPr>
                <w:lang w:val="en-GB" w:eastAsia="en-US"/>
              </w:rPr>
            </w:pPr>
          </w:p>
        </w:tc>
        <w:tc>
          <w:tcPr>
            <w:tcW w:w="1844" w:type="dxa"/>
          </w:tcPr>
          <w:p w14:paraId="0FD8181F" w14:textId="77777777" w:rsidR="00446D5B" w:rsidRPr="00FD2566" w:rsidRDefault="00446D5B" w:rsidP="00427ABB">
            <w:pPr>
              <w:jc w:val="both"/>
              <w:rPr>
                <w:lang w:val="en-GB" w:eastAsia="en-US"/>
              </w:rPr>
            </w:pPr>
          </w:p>
        </w:tc>
        <w:tc>
          <w:tcPr>
            <w:tcW w:w="1984" w:type="dxa"/>
          </w:tcPr>
          <w:p w14:paraId="7022045F" w14:textId="77777777" w:rsidR="00446D5B" w:rsidRPr="00FD2566" w:rsidRDefault="00446D5B" w:rsidP="00427ABB">
            <w:pPr>
              <w:jc w:val="both"/>
              <w:rPr>
                <w:lang w:val="en-GB" w:eastAsia="en-US"/>
              </w:rPr>
            </w:pPr>
          </w:p>
        </w:tc>
      </w:tr>
      <w:tr w:rsidR="00446D5B" w:rsidRPr="00FD2566" w14:paraId="1AB1AE82" w14:textId="77777777" w:rsidTr="00427ABB">
        <w:tc>
          <w:tcPr>
            <w:tcW w:w="2410" w:type="dxa"/>
          </w:tcPr>
          <w:p w14:paraId="218FFA63" w14:textId="75364AC6" w:rsidR="00446D5B" w:rsidRPr="00FD2566" w:rsidRDefault="00725527" w:rsidP="00427ABB">
            <w:pPr>
              <w:jc w:val="both"/>
              <w:rPr>
                <w:lang w:val="en-GB" w:eastAsia="en-US"/>
              </w:rPr>
            </w:pPr>
            <w:r w:rsidRPr="00725527">
              <w:rPr>
                <w:lang w:val="en-GB"/>
              </w:rPr>
              <w:t>Internal finishes (floors, walls, ceilings, doors, etc.)</w:t>
            </w:r>
          </w:p>
        </w:tc>
        <w:tc>
          <w:tcPr>
            <w:tcW w:w="1985" w:type="dxa"/>
          </w:tcPr>
          <w:p w14:paraId="2B8565B5" w14:textId="37BB9B10" w:rsidR="00446D5B" w:rsidRPr="00FD2566" w:rsidRDefault="009C6A1B" w:rsidP="00427ABB">
            <w:pPr>
              <w:jc w:val="both"/>
              <w:rPr>
                <w:lang w:val="en-GB" w:eastAsia="en-US"/>
              </w:rPr>
            </w:pPr>
            <w:r w:rsidRPr="009C6A1B">
              <w:rPr>
                <w:lang w:val="en-GB"/>
              </w:rPr>
              <w:t>Construction, type, materials, colour</w:t>
            </w:r>
          </w:p>
        </w:tc>
        <w:tc>
          <w:tcPr>
            <w:tcW w:w="1983" w:type="dxa"/>
          </w:tcPr>
          <w:p w14:paraId="379B9E01" w14:textId="77777777" w:rsidR="00446D5B" w:rsidRPr="00FD2566" w:rsidRDefault="00446D5B" w:rsidP="00427ABB">
            <w:pPr>
              <w:jc w:val="both"/>
              <w:rPr>
                <w:lang w:val="en-GB" w:eastAsia="en-US"/>
              </w:rPr>
            </w:pPr>
          </w:p>
        </w:tc>
        <w:tc>
          <w:tcPr>
            <w:tcW w:w="1844" w:type="dxa"/>
          </w:tcPr>
          <w:p w14:paraId="6809709D" w14:textId="77777777" w:rsidR="00446D5B" w:rsidRPr="00FD2566" w:rsidRDefault="00446D5B" w:rsidP="00427ABB">
            <w:pPr>
              <w:jc w:val="both"/>
              <w:rPr>
                <w:lang w:val="en-GB" w:eastAsia="en-US"/>
              </w:rPr>
            </w:pPr>
          </w:p>
        </w:tc>
        <w:tc>
          <w:tcPr>
            <w:tcW w:w="1984" w:type="dxa"/>
          </w:tcPr>
          <w:p w14:paraId="4D323896" w14:textId="77777777" w:rsidR="00446D5B" w:rsidRPr="00FD2566" w:rsidRDefault="00446D5B" w:rsidP="00427ABB">
            <w:pPr>
              <w:jc w:val="both"/>
              <w:rPr>
                <w:lang w:val="en-GB" w:eastAsia="en-US"/>
              </w:rPr>
            </w:pPr>
          </w:p>
        </w:tc>
      </w:tr>
      <w:tr w:rsidR="00446D5B" w:rsidRPr="00FD2566" w14:paraId="58B4B106" w14:textId="77777777" w:rsidTr="00427ABB">
        <w:tc>
          <w:tcPr>
            <w:tcW w:w="2410" w:type="dxa"/>
          </w:tcPr>
          <w:p w14:paraId="2D8066CD" w14:textId="75E2542F" w:rsidR="00446D5B" w:rsidRPr="00FD2566" w:rsidRDefault="00725527" w:rsidP="00427ABB">
            <w:pPr>
              <w:jc w:val="both"/>
              <w:rPr>
                <w:lang w:val="en-GB" w:eastAsia="en-US"/>
              </w:rPr>
            </w:pPr>
            <w:r w:rsidRPr="00725527">
              <w:rPr>
                <w:lang w:val="en-GB"/>
              </w:rPr>
              <w:t>Internal engineering systems of the building</w:t>
            </w:r>
          </w:p>
        </w:tc>
        <w:tc>
          <w:tcPr>
            <w:tcW w:w="1985" w:type="dxa"/>
          </w:tcPr>
          <w:p w14:paraId="31F49B71" w14:textId="71CFA32C" w:rsidR="00446D5B" w:rsidRPr="00FD2566" w:rsidRDefault="009C6A1B" w:rsidP="00427ABB">
            <w:pPr>
              <w:jc w:val="both"/>
              <w:rPr>
                <w:lang w:val="en-GB" w:eastAsia="en-US"/>
              </w:rPr>
            </w:pPr>
            <w:r w:rsidRPr="009C6A1B">
              <w:rPr>
                <w:lang w:val="en-GB"/>
              </w:rPr>
              <w:t>Name, type, materials, indicators</w:t>
            </w:r>
          </w:p>
        </w:tc>
        <w:tc>
          <w:tcPr>
            <w:tcW w:w="1983" w:type="dxa"/>
          </w:tcPr>
          <w:p w14:paraId="0FFC1725" w14:textId="77777777" w:rsidR="00446D5B" w:rsidRPr="00FD2566" w:rsidRDefault="00446D5B" w:rsidP="00427ABB">
            <w:pPr>
              <w:jc w:val="both"/>
              <w:rPr>
                <w:lang w:val="en-GB" w:eastAsia="en-US"/>
              </w:rPr>
            </w:pPr>
          </w:p>
        </w:tc>
        <w:tc>
          <w:tcPr>
            <w:tcW w:w="1844" w:type="dxa"/>
          </w:tcPr>
          <w:p w14:paraId="551098CB" w14:textId="77777777" w:rsidR="00446D5B" w:rsidRPr="00FD2566" w:rsidRDefault="00446D5B" w:rsidP="00427ABB">
            <w:pPr>
              <w:jc w:val="both"/>
              <w:rPr>
                <w:lang w:val="en-GB" w:eastAsia="en-US"/>
              </w:rPr>
            </w:pPr>
          </w:p>
        </w:tc>
        <w:tc>
          <w:tcPr>
            <w:tcW w:w="1984" w:type="dxa"/>
          </w:tcPr>
          <w:p w14:paraId="78C27FFB" w14:textId="77777777" w:rsidR="00446D5B" w:rsidRPr="00FD2566" w:rsidRDefault="00446D5B" w:rsidP="00427ABB">
            <w:pPr>
              <w:jc w:val="both"/>
              <w:rPr>
                <w:lang w:val="en-GB" w:eastAsia="en-US"/>
              </w:rPr>
            </w:pPr>
          </w:p>
        </w:tc>
      </w:tr>
    </w:tbl>
    <w:p w14:paraId="26F8224D" w14:textId="77777777" w:rsidR="00446D5B" w:rsidRPr="00FD2566" w:rsidRDefault="00446D5B" w:rsidP="00446D5B">
      <w:pPr>
        <w:ind w:left="567"/>
        <w:jc w:val="both"/>
      </w:pPr>
    </w:p>
    <w:p w14:paraId="1848A5C3" w14:textId="368DD201" w:rsidR="00446D5B" w:rsidRPr="00FD2566" w:rsidRDefault="00B06B4E" w:rsidP="00F938F2">
      <w:pPr>
        <w:numPr>
          <w:ilvl w:val="1"/>
          <w:numId w:val="39"/>
        </w:numPr>
        <w:spacing w:after="120" w:line="276" w:lineRule="auto"/>
        <w:ind w:left="1418" w:hanging="851"/>
        <w:contextualSpacing/>
        <w:jc w:val="both"/>
      </w:pPr>
      <w:bookmarkStart w:id="1185" w:name="_Ref89078160"/>
      <w:bookmarkStart w:id="1186" w:name="_Ref58410414"/>
      <w:r w:rsidRPr="00B06B4E">
        <w:t xml:space="preserve">The Public </w:t>
      </w:r>
      <w:r>
        <w:t>partner</w:t>
      </w:r>
      <w:r w:rsidRPr="00B06B4E">
        <w:t xml:space="preserve"> shall inform the Private </w:t>
      </w:r>
      <w:r>
        <w:t>partner</w:t>
      </w:r>
      <w:r w:rsidRPr="00B06B4E">
        <w:t xml:space="preserve"> in writing of the evaluation no later than 20 (twenty) Business Days after receipt of the </w:t>
      </w:r>
      <w:r>
        <w:t xml:space="preserve">Design </w:t>
      </w:r>
      <w:r w:rsidRPr="00B06B4E">
        <w:t>Documentation.</w:t>
      </w:r>
      <w:bookmarkEnd w:id="1185"/>
      <w:r w:rsidR="00446D5B" w:rsidRPr="00FD2566">
        <w:t xml:space="preserve"> </w:t>
      </w:r>
      <w:bookmarkEnd w:id="1186"/>
    </w:p>
    <w:p w14:paraId="360BEFC0" w14:textId="3B19CD85" w:rsidR="00446D5B" w:rsidRPr="00FD2566" w:rsidRDefault="00B06B4E" w:rsidP="00F938F2">
      <w:pPr>
        <w:numPr>
          <w:ilvl w:val="1"/>
          <w:numId w:val="39"/>
        </w:numPr>
        <w:spacing w:after="120" w:line="276" w:lineRule="auto"/>
        <w:ind w:left="1418" w:hanging="851"/>
        <w:contextualSpacing/>
        <w:jc w:val="both"/>
      </w:pPr>
      <w:r w:rsidRPr="00B06B4E">
        <w:t xml:space="preserve">If, during the review of the Design Documentation, the Public </w:t>
      </w:r>
      <w:r>
        <w:t>partner</w:t>
      </w:r>
      <w:r w:rsidRPr="00B06B4E">
        <w:t xml:space="preserve"> identifies any non-conformities with the Specifications, the </w:t>
      </w:r>
      <w:r>
        <w:t>Tender</w:t>
      </w:r>
      <w:r w:rsidRPr="00B06B4E">
        <w:t xml:space="preserve"> or the requirements of the </w:t>
      </w:r>
      <w:r>
        <w:t>l</w:t>
      </w:r>
      <w:r w:rsidRPr="00B06B4E">
        <w:t xml:space="preserve">aw, the Public </w:t>
      </w:r>
      <w:r>
        <w:t>partner</w:t>
      </w:r>
      <w:r w:rsidRPr="00B06B4E">
        <w:t xml:space="preserve"> shall, when submitting its comments, state the arguments on which the comments are based and specify to which Specifications, the </w:t>
      </w:r>
      <w:r>
        <w:t>Tender</w:t>
      </w:r>
      <w:r w:rsidRPr="00B06B4E">
        <w:t xml:space="preserve"> or the requirements of the </w:t>
      </w:r>
      <w:r>
        <w:t>l</w:t>
      </w:r>
      <w:r w:rsidRPr="00B06B4E">
        <w:t>aw the Design Documentation or any part of it does not comply.</w:t>
      </w:r>
      <w:r w:rsidR="00446D5B" w:rsidRPr="00FD2566">
        <w:t xml:space="preserve"> </w:t>
      </w:r>
    </w:p>
    <w:p w14:paraId="02F95E4A" w14:textId="7730B2C5" w:rsidR="00446D5B" w:rsidRPr="00FD2566" w:rsidRDefault="00B06B4E" w:rsidP="00F938F2">
      <w:pPr>
        <w:numPr>
          <w:ilvl w:val="1"/>
          <w:numId w:val="39"/>
        </w:numPr>
        <w:spacing w:after="120" w:line="276" w:lineRule="auto"/>
        <w:ind w:left="1418" w:hanging="851"/>
        <w:contextualSpacing/>
        <w:jc w:val="both"/>
      </w:pPr>
      <w:r>
        <w:t>I</w:t>
      </w:r>
      <w:r w:rsidRPr="00B06B4E">
        <w:t xml:space="preserve">f the Public </w:t>
      </w:r>
      <w:r>
        <w:t>partner</w:t>
      </w:r>
      <w:r w:rsidRPr="00B06B4E">
        <w:t xml:space="preserve"> has no objections to the Design Documentation or any part thereof, the Private </w:t>
      </w:r>
      <w:r>
        <w:t>partner</w:t>
      </w:r>
      <w:r w:rsidRPr="00B06B4E">
        <w:t xml:space="preserve"> shall proceed with the Works upon receipt of a response from the Public </w:t>
      </w:r>
      <w:r>
        <w:t>partner</w:t>
      </w:r>
      <w:r w:rsidRPr="00B06B4E">
        <w:t xml:space="preserve"> within the time limit set out in Clause 2.4 of this Anne</w:t>
      </w:r>
      <w:r w:rsidR="00446D5B" w:rsidRPr="00FD2566">
        <w:t>.</w:t>
      </w:r>
    </w:p>
    <w:p w14:paraId="33A2DF93" w14:textId="795A9127" w:rsidR="00446D5B" w:rsidRPr="00FD2566" w:rsidRDefault="005B6592" w:rsidP="00F938F2">
      <w:pPr>
        <w:numPr>
          <w:ilvl w:val="1"/>
          <w:numId w:val="39"/>
        </w:numPr>
        <w:spacing w:after="120" w:line="276" w:lineRule="auto"/>
        <w:ind w:left="1418" w:hanging="851"/>
        <w:contextualSpacing/>
        <w:jc w:val="both"/>
      </w:pPr>
      <w:r w:rsidRPr="005B6592">
        <w:t xml:space="preserve">If the Public </w:t>
      </w:r>
      <w:r>
        <w:t>partner</w:t>
      </w:r>
      <w:r w:rsidRPr="005B6592">
        <w:t xml:space="preserve"> has any comments on the Design Documentation or any particular part thereof, the Private </w:t>
      </w:r>
      <w:r>
        <w:t>partner</w:t>
      </w:r>
      <w:r w:rsidRPr="005B6592">
        <w:t xml:space="preserve"> shall, no later than </w:t>
      </w:r>
      <w:r>
        <w:t xml:space="preserve">within </w:t>
      </w:r>
      <w:r w:rsidRPr="005B6592">
        <w:t xml:space="preserve">ten (10) Business Days after receipt of such comments, revise the Design Documentation or any particular part thereof and submit it to the Public </w:t>
      </w:r>
      <w:r>
        <w:t>Partner</w:t>
      </w:r>
      <w:r w:rsidRPr="005B6592">
        <w:t xml:space="preserve"> for re-evaluation. If the scope of the revised Design Documentation is significant, the deadline may be extended by 5 (five) Business Days. The letter for such re-evaluation shall be submitted by the Public </w:t>
      </w:r>
      <w:r>
        <w:t>Partner</w:t>
      </w:r>
      <w:r w:rsidRPr="005B6592">
        <w:t xml:space="preserve"> no later than within 5 (five) Business Days.</w:t>
      </w:r>
    </w:p>
    <w:p w14:paraId="0A67E812" w14:textId="039C78A1" w:rsidR="00446D5B" w:rsidRPr="00FD2566" w:rsidRDefault="005B6592" w:rsidP="00F938F2">
      <w:pPr>
        <w:numPr>
          <w:ilvl w:val="1"/>
          <w:numId w:val="39"/>
        </w:numPr>
        <w:spacing w:after="120" w:line="276" w:lineRule="auto"/>
        <w:ind w:left="1418" w:hanging="851"/>
        <w:contextualSpacing/>
        <w:jc w:val="both"/>
      </w:pPr>
      <w:r w:rsidRPr="005B6592">
        <w:t xml:space="preserve">In the event that changes to the Specifications or the </w:t>
      </w:r>
      <w:r>
        <w:t>Tender</w:t>
      </w:r>
      <w:r w:rsidRPr="005B6592">
        <w:t xml:space="preserve"> are necessary to implement the comments of the Public </w:t>
      </w:r>
      <w:r>
        <w:t>partner</w:t>
      </w:r>
      <w:r w:rsidRPr="005B6592">
        <w:t>, the Parties shall deal with such matters in accordance with the procedures set out in Clauses 17 and/or 37 of the Agreement.</w:t>
      </w:r>
      <w:r w:rsidR="00446D5B" w:rsidRPr="00FD2566">
        <w:t xml:space="preserve"> </w:t>
      </w:r>
    </w:p>
    <w:p w14:paraId="4F3EA09A" w14:textId="445313CE" w:rsidR="00446D5B" w:rsidRPr="00FD2566" w:rsidRDefault="005B6592" w:rsidP="00F938F2">
      <w:pPr>
        <w:numPr>
          <w:ilvl w:val="1"/>
          <w:numId w:val="39"/>
        </w:numPr>
        <w:spacing w:after="120" w:line="276" w:lineRule="auto"/>
        <w:ind w:left="1418" w:hanging="851"/>
        <w:contextualSpacing/>
        <w:jc w:val="both"/>
      </w:pPr>
      <w:r w:rsidRPr="005B6592">
        <w:t xml:space="preserve">A positive or negative evaluation of </w:t>
      </w:r>
      <w:r>
        <w:t xml:space="preserve">Public partner </w:t>
      </w:r>
      <w:r w:rsidRPr="005B6592">
        <w:t xml:space="preserve">shall not have any direct consequences for the Parties. Failure to receive a written response from the Public </w:t>
      </w:r>
      <w:r>
        <w:t>Partner</w:t>
      </w:r>
      <w:r w:rsidRPr="005B6592">
        <w:t xml:space="preserve"> within the timeframes set out in Clause 2 of this Annex shall be deemed to </w:t>
      </w:r>
      <w:r w:rsidRPr="005B6592">
        <w:lastRenderedPageBreak/>
        <w:t xml:space="preserve">be an indication that the Public </w:t>
      </w:r>
      <w:r>
        <w:t>Partner</w:t>
      </w:r>
      <w:r w:rsidRPr="005B6592">
        <w:t xml:space="preserve"> has no objections to the Project Documentation submitted by the Private </w:t>
      </w:r>
      <w:r>
        <w:t>Partner</w:t>
      </w:r>
      <w:r w:rsidRPr="005B6592">
        <w:t>.</w:t>
      </w:r>
    </w:p>
    <w:p w14:paraId="30A41847" w14:textId="335A1B9E" w:rsidR="00446D5B" w:rsidRPr="00FD2566" w:rsidRDefault="005B6592" w:rsidP="00F938F2">
      <w:pPr>
        <w:numPr>
          <w:ilvl w:val="1"/>
          <w:numId w:val="39"/>
        </w:numPr>
        <w:spacing w:after="120" w:line="276" w:lineRule="auto"/>
        <w:ind w:left="1418" w:hanging="851"/>
        <w:contextualSpacing/>
        <w:jc w:val="both"/>
      </w:pPr>
      <w:r w:rsidRPr="005B6592">
        <w:t xml:space="preserve">Disputes regarding the </w:t>
      </w:r>
      <w:r>
        <w:t>assessment</w:t>
      </w:r>
      <w:r w:rsidRPr="005B6592">
        <w:t xml:space="preserve"> of the Design Documentation shall be resolved in accordance with the procedures set out in Clause 54 of the Agreement</w:t>
      </w:r>
      <w:r w:rsidR="00446D5B" w:rsidRPr="00FD2566">
        <w:t>.</w:t>
      </w:r>
    </w:p>
    <w:p w14:paraId="22441796" w14:textId="6E39939B" w:rsidR="00446D5B" w:rsidRPr="00FD2566" w:rsidRDefault="005B6592" w:rsidP="00F938F2">
      <w:pPr>
        <w:numPr>
          <w:ilvl w:val="1"/>
          <w:numId w:val="39"/>
        </w:numPr>
        <w:spacing w:after="120" w:line="276" w:lineRule="auto"/>
        <w:ind w:left="1418" w:hanging="851"/>
        <w:contextualSpacing/>
        <w:jc w:val="both"/>
      </w:pPr>
      <w:r w:rsidRPr="005B6592">
        <w:t xml:space="preserve">If the Works comply with the requirements, the Public </w:t>
      </w:r>
      <w:r>
        <w:t>partner</w:t>
      </w:r>
      <w:r w:rsidRPr="005B6592">
        <w:t xml:space="preserve"> shall, within 5 (five) Business Days of the </w:t>
      </w:r>
      <w:r>
        <w:t>verification</w:t>
      </w:r>
      <w:r w:rsidRPr="005B6592">
        <w:t>, issue a written Certificate of Approval of the</w:t>
      </w:r>
      <w:r>
        <w:t xml:space="preserve"> </w:t>
      </w:r>
      <w:r w:rsidRPr="005B6592">
        <w:t xml:space="preserve">compliance </w:t>
      </w:r>
      <w:r>
        <w:t xml:space="preserve">of the Facility </w:t>
      </w:r>
      <w:r w:rsidRPr="005B6592">
        <w:t xml:space="preserve">with the Specifications and the </w:t>
      </w:r>
      <w:r>
        <w:t>Tender</w:t>
      </w:r>
      <w:r w:rsidR="00446D5B" w:rsidRPr="00FD2566">
        <w:t>.</w:t>
      </w:r>
    </w:p>
    <w:p w14:paraId="2949AD63" w14:textId="77777777" w:rsidR="00446D5B" w:rsidRPr="00FD2566" w:rsidRDefault="00446D5B" w:rsidP="00446D5B">
      <w:pPr>
        <w:ind w:left="1069"/>
        <w:contextualSpacing/>
        <w:jc w:val="both"/>
      </w:pPr>
    </w:p>
    <w:p w14:paraId="0A8D64EB" w14:textId="084A0E35" w:rsidR="00446D5B" w:rsidRPr="00FD2566" w:rsidRDefault="00446D5B" w:rsidP="00F938F2">
      <w:pPr>
        <w:numPr>
          <w:ilvl w:val="0"/>
          <w:numId w:val="39"/>
        </w:numPr>
        <w:spacing w:line="276" w:lineRule="auto"/>
        <w:ind w:left="567" w:hanging="567"/>
        <w:contextualSpacing/>
        <w:jc w:val="both"/>
        <w:rPr>
          <w:b/>
          <w:bCs/>
        </w:rPr>
      </w:pPr>
      <w:bookmarkStart w:id="1187" w:name="_Ref58392220"/>
      <w:r w:rsidRPr="00FD2566">
        <w:rPr>
          <w:b/>
          <w:bCs/>
        </w:rPr>
        <w:t>A</w:t>
      </w:r>
      <w:r w:rsidR="00D2223C">
        <w:rPr>
          <w:b/>
          <w:bCs/>
        </w:rPr>
        <w:t>ssessment of the Works carried out</w:t>
      </w:r>
      <w:r w:rsidRPr="00FD2566">
        <w:rPr>
          <w:b/>
          <w:bCs/>
        </w:rPr>
        <w:t>.</w:t>
      </w:r>
      <w:bookmarkEnd w:id="1187"/>
      <w:r w:rsidRPr="00FD2566">
        <w:rPr>
          <w:b/>
          <w:bCs/>
        </w:rPr>
        <w:t xml:space="preserve"> </w:t>
      </w:r>
    </w:p>
    <w:p w14:paraId="5EE6EAFD" w14:textId="6F356391" w:rsidR="00446D5B" w:rsidRPr="00FD2566" w:rsidRDefault="00D2223C" w:rsidP="00F938F2">
      <w:pPr>
        <w:numPr>
          <w:ilvl w:val="1"/>
          <w:numId w:val="38"/>
        </w:numPr>
        <w:spacing w:line="276" w:lineRule="auto"/>
        <w:ind w:left="1418" w:hanging="851"/>
        <w:contextualSpacing/>
        <w:jc w:val="both"/>
      </w:pPr>
      <w:r w:rsidRPr="00D2223C">
        <w:t xml:space="preserve">Once the Private </w:t>
      </w:r>
      <w:r>
        <w:t>Partner</w:t>
      </w:r>
      <w:r w:rsidRPr="00D2223C">
        <w:t xml:space="preserve"> has completed the Work on a part of the </w:t>
      </w:r>
      <w:r w:rsidR="00CB57C7">
        <w:t>Works</w:t>
      </w:r>
      <w:r w:rsidRPr="00D2223C">
        <w:t xml:space="preserve"> and notified the Public </w:t>
      </w:r>
      <w:r>
        <w:t>Partner</w:t>
      </w:r>
      <w:r w:rsidRPr="00D2223C">
        <w:t xml:space="preserve"> thereof, the Public </w:t>
      </w:r>
      <w:r>
        <w:t>Partner</w:t>
      </w:r>
      <w:r w:rsidRPr="00D2223C">
        <w:t xml:space="preserve"> shall, within 30 (thirty) Business Days of receipt of the Private </w:t>
      </w:r>
      <w:r>
        <w:t>Partner’</w:t>
      </w:r>
      <w:r w:rsidRPr="00D2223C">
        <w:t xml:space="preserve">s notification of completion of the Work, verify the compliance of the Work with the quantity and quality requirements set out in the Specifications, the </w:t>
      </w:r>
      <w:r>
        <w:t>Tender</w:t>
      </w:r>
      <w:r w:rsidR="000B52B9">
        <w:t>, Project documentation</w:t>
      </w:r>
      <w:r w:rsidRPr="00D2223C">
        <w:t xml:space="preserve">. The Private </w:t>
      </w:r>
      <w:r>
        <w:t>Partner</w:t>
      </w:r>
      <w:r w:rsidRPr="00D2223C">
        <w:t xml:space="preserve"> may invite the Public </w:t>
      </w:r>
      <w:r>
        <w:t>Partner</w:t>
      </w:r>
      <w:r w:rsidRPr="00D2223C">
        <w:t xml:space="preserve"> to inspect the completed Works in phases (e.g. individual elements of the Facility), taking into account the deadlines set out in the Work Plan, for which intermediate acts of inspection shall be signed. At least 15 (fifteen) Business Days prior to the commencement of operation of </w:t>
      </w:r>
      <w:r>
        <w:t>the Facility</w:t>
      </w:r>
      <w:r w:rsidRPr="00D2223C">
        <w:t xml:space="preserve">, the </w:t>
      </w:r>
      <w:r>
        <w:t>Public partner</w:t>
      </w:r>
      <w:r w:rsidRPr="00D2223C">
        <w:t xml:space="preserve"> shall issue the final written Certificate of Approval of the compliance </w:t>
      </w:r>
      <w:r>
        <w:t xml:space="preserve">of the Facility </w:t>
      </w:r>
      <w:r w:rsidRPr="00D2223C">
        <w:t>with the Specifications</w:t>
      </w:r>
      <w:r w:rsidR="009627F3">
        <w:t xml:space="preserve">, </w:t>
      </w:r>
      <w:r w:rsidRPr="00D2223C">
        <w:t xml:space="preserve">the </w:t>
      </w:r>
      <w:r>
        <w:t>Tender</w:t>
      </w:r>
      <w:r w:rsidRPr="00D2223C">
        <w:t xml:space="preserve"> </w:t>
      </w:r>
      <w:r w:rsidR="009627F3">
        <w:t xml:space="preserve">and Project documentation </w:t>
      </w:r>
      <w:r w:rsidRPr="00D2223C">
        <w:t>referred to in Clause 3.</w:t>
      </w:r>
      <w:r w:rsidR="007E5AF6">
        <w:t>4</w:t>
      </w:r>
      <w:r w:rsidRPr="00D2223C">
        <w:t xml:space="preserve"> of this Annex</w:t>
      </w:r>
      <w:r>
        <w:t>.</w:t>
      </w:r>
    </w:p>
    <w:p w14:paraId="1B34459F" w14:textId="331969A3" w:rsidR="00D2223C" w:rsidRPr="00D2223C" w:rsidRDefault="00D2223C" w:rsidP="00F938F2">
      <w:pPr>
        <w:numPr>
          <w:ilvl w:val="1"/>
          <w:numId w:val="38"/>
        </w:numPr>
        <w:spacing w:line="276" w:lineRule="auto"/>
        <w:ind w:left="1418" w:hanging="851"/>
        <w:contextualSpacing/>
        <w:jc w:val="both"/>
      </w:pPr>
      <w:r w:rsidRPr="00D2223C">
        <w:t xml:space="preserve">Together with the notification of completion </w:t>
      </w:r>
      <w:r>
        <w:t>of the Facility</w:t>
      </w:r>
      <w:r w:rsidRPr="00D2223C">
        <w:t xml:space="preserve">, the Private </w:t>
      </w:r>
      <w:r>
        <w:t>Partner</w:t>
      </w:r>
      <w:r w:rsidRPr="00D2223C">
        <w:t xml:space="preserve"> shall submit to the </w:t>
      </w:r>
      <w:r>
        <w:t>Public</w:t>
      </w:r>
      <w:r w:rsidRPr="00D2223C">
        <w:t xml:space="preserve"> </w:t>
      </w:r>
      <w:r>
        <w:t>Partner</w:t>
      </w:r>
      <w:r w:rsidRPr="00D2223C">
        <w:t xml:space="preserve"> the table referred to in Clause 3.4 of this Annex (the table shall be completed in respect </w:t>
      </w:r>
      <w:r>
        <w:t>of the Facility</w:t>
      </w:r>
      <w:r w:rsidRPr="00D2223C">
        <w:t xml:space="preserve">, detailing the elements and scope </w:t>
      </w:r>
      <w:r>
        <w:t xml:space="preserve">of the Facility </w:t>
      </w:r>
      <w:r w:rsidRPr="00D2223C">
        <w:t xml:space="preserve">to be inspected (if the Private </w:t>
      </w:r>
      <w:r>
        <w:t>Partner</w:t>
      </w:r>
      <w:r w:rsidRPr="00D2223C">
        <w:t xml:space="preserve"> invites the </w:t>
      </w:r>
      <w:r>
        <w:t>Public Partner</w:t>
      </w:r>
      <w:r w:rsidRPr="00D2223C">
        <w:t xml:space="preserve"> to inspect the Works in stages, the parts of the table referred to in Clause 3.4 of this Annex relevant to the interim acceptance shall be submitted prior to the completion of the Works).</w:t>
      </w:r>
    </w:p>
    <w:p w14:paraId="19BEA6DF" w14:textId="70F6738B" w:rsidR="00446D5B" w:rsidRPr="00FD2566" w:rsidRDefault="0089380E" w:rsidP="00F938F2">
      <w:pPr>
        <w:numPr>
          <w:ilvl w:val="1"/>
          <w:numId w:val="38"/>
        </w:numPr>
        <w:spacing w:line="276" w:lineRule="auto"/>
        <w:ind w:left="1418" w:hanging="851"/>
        <w:contextualSpacing/>
        <w:jc w:val="both"/>
      </w:pPr>
      <w:bookmarkStart w:id="1188" w:name="_Ref180488390"/>
      <w:bookmarkStart w:id="1189" w:name="_Ref58402296"/>
      <w:r w:rsidRPr="0089380E">
        <w:t xml:space="preserve">The final inspection form for the Works shall be prepared by the </w:t>
      </w:r>
      <w:r>
        <w:t>commission</w:t>
      </w:r>
      <w:r w:rsidRPr="0089380E">
        <w:t xml:space="preserve"> referred to in Clause 52 of the </w:t>
      </w:r>
      <w:r>
        <w:t>Agreement</w:t>
      </w:r>
      <w:r w:rsidRPr="0089380E">
        <w:t xml:space="preserve"> in accordance with the model below (detailing the elements and scope of the inspection) no later than 30 (thirty) </w:t>
      </w:r>
      <w:r>
        <w:t>Business</w:t>
      </w:r>
      <w:r w:rsidRPr="0089380E">
        <w:t xml:space="preserve"> Days before the end of the performance of the Works.</w:t>
      </w:r>
      <w:bookmarkEnd w:id="1188"/>
    </w:p>
    <w:bookmarkEnd w:id="1189"/>
    <w:p w14:paraId="42148750" w14:textId="77777777" w:rsidR="00446D5B" w:rsidRPr="00FD2566" w:rsidRDefault="00446D5B" w:rsidP="00446D5B">
      <w:pPr>
        <w:spacing w:after="120" w:line="276" w:lineRule="auto"/>
        <w:jc w:val="both"/>
        <w:rPr>
          <w:iCs/>
          <w:color w:val="0070C0"/>
        </w:rPr>
      </w:pPr>
    </w:p>
    <w:p w14:paraId="2897DAC9" w14:textId="77777777" w:rsidR="00446D5B" w:rsidRPr="00FD2566" w:rsidRDefault="00446D5B" w:rsidP="00446D5B">
      <w:pPr>
        <w:ind w:left="720"/>
        <w:contextualSpacing/>
        <w:jc w:val="both"/>
        <w:rPr>
          <w:i/>
        </w:rPr>
      </w:pPr>
    </w:p>
    <w:p w14:paraId="64B118E0" w14:textId="57F6D4E2" w:rsidR="00446D5B" w:rsidRPr="00FD2566" w:rsidRDefault="008A3C7F" w:rsidP="00446D5B">
      <w:pPr>
        <w:ind w:left="720"/>
        <w:contextualSpacing/>
        <w:jc w:val="right"/>
      </w:pPr>
      <w:r>
        <w:t xml:space="preserve">Table of the scope </w:t>
      </w:r>
      <w:r w:rsidRPr="008A3C7F">
        <w:t xml:space="preserve">of </w:t>
      </w:r>
      <w:r>
        <w:t>i</w:t>
      </w:r>
      <w:r w:rsidRPr="008A3C7F">
        <w:t xml:space="preserve">nspection </w:t>
      </w:r>
      <w:r>
        <w:t>of t</w:t>
      </w:r>
      <w:r w:rsidRPr="008A3C7F">
        <w:t xml:space="preserve">he Works and </w:t>
      </w:r>
      <w:r>
        <w:t xml:space="preserve">elements </w:t>
      </w:r>
      <w:r w:rsidRPr="008A3C7F">
        <w:t xml:space="preserve">of the </w:t>
      </w:r>
      <w:r>
        <w:t>Facility</w:t>
      </w:r>
      <w:r w:rsidR="00446D5B" w:rsidRPr="00FD2566">
        <w:rPr>
          <w:i/>
          <w:iCs/>
          <w:vertAlign w:val="superscript"/>
        </w:rPr>
        <w:footnoteReference w:id="5"/>
      </w:r>
    </w:p>
    <w:p w14:paraId="79142AA1" w14:textId="77777777" w:rsidR="00446D5B" w:rsidRPr="00FD2566" w:rsidRDefault="00446D5B" w:rsidP="00446D5B">
      <w:pPr>
        <w:ind w:left="720"/>
        <w:contextualSpacing/>
        <w:jc w:val="right"/>
        <w:rPr>
          <w:i/>
        </w:rPr>
      </w:pPr>
    </w:p>
    <w:tbl>
      <w:tblPr>
        <w:tblStyle w:val="TableGrid1"/>
        <w:tblW w:w="10064" w:type="dxa"/>
        <w:tblInd w:w="137" w:type="dxa"/>
        <w:tblLook w:val="04A0" w:firstRow="1" w:lastRow="0" w:firstColumn="1" w:lastColumn="0" w:noHBand="0" w:noVBand="1"/>
      </w:tblPr>
      <w:tblGrid>
        <w:gridCol w:w="2268"/>
        <w:gridCol w:w="1985"/>
        <w:gridCol w:w="1984"/>
        <w:gridCol w:w="1843"/>
        <w:gridCol w:w="1984"/>
      </w:tblGrid>
      <w:tr w:rsidR="008A3C7F" w:rsidRPr="00FD2566" w14:paraId="396B2C36" w14:textId="77777777" w:rsidTr="00427ABB">
        <w:trPr>
          <w:trHeight w:val="1363"/>
        </w:trPr>
        <w:tc>
          <w:tcPr>
            <w:tcW w:w="2268" w:type="dxa"/>
          </w:tcPr>
          <w:p w14:paraId="2B03681F" w14:textId="68CE9353" w:rsidR="008A3C7F" w:rsidRPr="00A11729" w:rsidRDefault="008A3C7F" w:rsidP="008A3C7F">
            <w:pPr>
              <w:jc w:val="center"/>
              <w:rPr>
                <w:b/>
                <w:lang w:val="en-GB" w:eastAsia="en-US"/>
              </w:rPr>
            </w:pPr>
            <w:r w:rsidRPr="00A11729">
              <w:rPr>
                <w:b/>
                <w:bCs/>
                <w:lang w:val="en-GB" w:eastAsia="en-US"/>
              </w:rPr>
              <w:t xml:space="preserve">Elements of </w:t>
            </w:r>
            <w:r>
              <w:rPr>
                <w:b/>
                <w:bCs/>
                <w:lang w:val="en-GB" w:eastAsia="en-US"/>
              </w:rPr>
              <w:t>the</w:t>
            </w:r>
            <w:r w:rsidRPr="00A11729">
              <w:rPr>
                <w:b/>
                <w:bCs/>
                <w:lang w:val="en-GB" w:eastAsia="en-US"/>
              </w:rPr>
              <w:t xml:space="preserve"> Object </w:t>
            </w:r>
            <w:r>
              <w:rPr>
                <w:b/>
                <w:bCs/>
                <w:lang w:val="en-GB" w:eastAsia="en-US"/>
              </w:rPr>
              <w:t>under inspection</w:t>
            </w:r>
          </w:p>
          <w:p w14:paraId="15B459DA" w14:textId="5DC00818" w:rsidR="008A3C7F" w:rsidRPr="00FD2566" w:rsidRDefault="008A3C7F" w:rsidP="008A3C7F">
            <w:pPr>
              <w:jc w:val="center"/>
              <w:rPr>
                <w:b/>
                <w:lang w:val="en-GB" w:eastAsia="en-US"/>
              </w:rPr>
            </w:pPr>
          </w:p>
        </w:tc>
        <w:tc>
          <w:tcPr>
            <w:tcW w:w="1985" w:type="dxa"/>
          </w:tcPr>
          <w:p w14:paraId="42E7C14F" w14:textId="68CC185C" w:rsidR="008A3C7F" w:rsidRPr="00FD2566" w:rsidRDefault="008A3C7F" w:rsidP="008A3C7F">
            <w:pPr>
              <w:jc w:val="center"/>
              <w:rPr>
                <w:b/>
                <w:lang w:val="en-GB" w:eastAsia="en-US"/>
              </w:rPr>
            </w:pPr>
            <w:r w:rsidRPr="00FD2566">
              <w:rPr>
                <w:b/>
                <w:lang w:val="en-GB" w:eastAsia="en-US"/>
              </w:rPr>
              <w:t>Scope of inspection</w:t>
            </w:r>
          </w:p>
        </w:tc>
        <w:tc>
          <w:tcPr>
            <w:tcW w:w="1984" w:type="dxa"/>
          </w:tcPr>
          <w:p w14:paraId="48990C3B" w14:textId="77777777" w:rsidR="008A3C7F" w:rsidRPr="00470D02" w:rsidRDefault="008A3C7F" w:rsidP="008A3C7F">
            <w:pPr>
              <w:jc w:val="center"/>
              <w:rPr>
                <w:b/>
                <w:lang w:val="en-GB" w:eastAsia="en-US"/>
              </w:rPr>
            </w:pPr>
            <w:r w:rsidRPr="00470D02">
              <w:rPr>
                <w:b/>
                <w:bCs/>
                <w:lang w:val="en-GB" w:eastAsia="en-US"/>
              </w:rPr>
              <w:t xml:space="preserve">Specified in the Specification / </w:t>
            </w:r>
            <w:r w:rsidRPr="00FD2566">
              <w:rPr>
                <w:b/>
                <w:bCs/>
                <w:lang w:val="en-GB" w:eastAsia="en-US"/>
              </w:rPr>
              <w:t xml:space="preserve">Tender </w:t>
            </w:r>
            <w:r w:rsidRPr="00470D02">
              <w:rPr>
                <w:b/>
                <w:bCs/>
                <w:i/>
                <w:iCs/>
                <w:lang w:val="en-GB" w:eastAsia="en-US"/>
              </w:rPr>
              <w:t xml:space="preserve">(to be completed by the Private </w:t>
            </w:r>
            <w:r w:rsidRPr="00FD2566">
              <w:rPr>
                <w:b/>
                <w:bCs/>
                <w:i/>
                <w:iCs/>
                <w:lang w:val="en-GB" w:eastAsia="en-US"/>
              </w:rPr>
              <w:t>partner</w:t>
            </w:r>
            <w:r w:rsidRPr="00470D02">
              <w:rPr>
                <w:b/>
                <w:bCs/>
                <w:i/>
                <w:iCs/>
                <w:lang w:val="en-GB" w:eastAsia="en-US"/>
              </w:rPr>
              <w:t>)</w:t>
            </w:r>
          </w:p>
          <w:p w14:paraId="4FEFC79E" w14:textId="78CF6D17" w:rsidR="008A3C7F" w:rsidRPr="00FD2566" w:rsidRDefault="008A3C7F" w:rsidP="008A3C7F">
            <w:pPr>
              <w:jc w:val="center"/>
              <w:rPr>
                <w:b/>
                <w:lang w:val="en-GB" w:eastAsia="en-US"/>
              </w:rPr>
            </w:pPr>
          </w:p>
        </w:tc>
        <w:tc>
          <w:tcPr>
            <w:tcW w:w="1843" w:type="dxa"/>
          </w:tcPr>
          <w:p w14:paraId="3CC9E306" w14:textId="16DC646F" w:rsidR="008A3C7F" w:rsidRPr="00FD2566" w:rsidRDefault="008A3C7F" w:rsidP="008A3C7F">
            <w:pPr>
              <w:jc w:val="center"/>
              <w:rPr>
                <w:b/>
                <w:lang w:val="en-GB" w:eastAsia="en-US"/>
              </w:rPr>
            </w:pPr>
            <w:r>
              <w:rPr>
                <w:b/>
                <w:lang w:val="en-GB" w:eastAsia="en-US"/>
              </w:rPr>
              <w:t>Constructed</w:t>
            </w:r>
          </w:p>
          <w:p w14:paraId="281722DD" w14:textId="64BF3836" w:rsidR="008A3C7F" w:rsidRPr="00FD2566" w:rsidRDefault="008A3C7F" w:rsidP="008A3C7F">
            <w:pPr>
              <w:jc w:val="center"/>
              <w:rPr>
                <w:b/>
                <w:lang w:val="en-GB" w:eastAsia="en-US"/>
              </w:rPr>
            </w:pPr>
            <w:r w:rsidRPr="00FD2566">
              <w:rPr>
                <w:b/>
                <w:i/>
                <w:lang w:val="en-GB" w:eastAsia="en-US"/>
              </w:rPr>
              <w:t>(</w:t>
            </w:r>
            <w:r w:rsidRPr="00470D02">
              <w:rPr>
                <w:b/>
                <w:bCs/>
                <w:i/>
                <w:iCs/>
                <w:lang w:val="en-GB" w:eastAsia="en-US"/>
              </w:rPr>
              <w:t xml:space="preserve">to be completed by the Private </w:t>
            </w:r>
            <w:r w:rsidRPr="00FD2566">
              <w:rPr>
                <w:b/>
                <w:bCs/>
                <w:i/>
                <w:iCs/>
                <w:lang w:val="en-GB" w:eastAsia="en-US"/>
              </w:rPr>
              <w:t>partner</w:t>
            </w:r>
            <w:r w:rsidRPr="00FD2566">
              <w:rPr>
                <w:b/>
                <w:i/>
                <w:lang w:val="en-GB" w:eastAsia="en-US"/>
              </w:rPr>
              <w:t>)</w:t>
            </w:r>
          </w:p>
        </w:tc>
        <w:tc>
          <w:tcPr>
            <w:tcW w:w="1984" w:type="dxa"/>
          </w:tcPr>
          <w:p w14:paraId="3F91F8A4" w14:textId="77777777" w:rsidR="008A3C7F" w:rsidRPr="00470D02" w:rsidRDefault="008A3C7F" w:rsidP="008A3C7F">
            <w:pPr>
              <w:jc w:val="center"/>
              <w:rPr>
                <w:b/>
                <w:lang w:val="en-GB"/>
              </w:rPr>
            </w:pPr>
            <w:r w:rsidRPr="00470D02">
              <w:rPr>
                <w:b/>
                <w:bCs/>
                <w:lang w:val="en-GB"/>
              </w:rPr>
              <w:t xml:space="preserve">Assessment by the </w:t>
            </w:r>
            <w:r w:rsidRPr="00FD2566">
              <w:rPr>
                <w:b/>
                <w:bCs/>
                <w:lang w:val="en-GB"/>
              </w:rPr>
              <w:t>P</w:t>
            </w:r>
            <w:r w:rsidRPr="00470D02">
              <w:rPr>
                <w:b/>
                <w:bCs/>
                <w:lang w:val="en-GB"/>
              </w:rPr>
              <w:t xml:space="preserve">ublic </w:t>
            </w:r>
            <w:r w:rsidRPr="00FD2566">
              <w:rPr>
                <w:b/>
                <w:bCs/>
                <w:lang w:val="en-GB"/>
              </w:rPr>
              <w:t>partner</w:t>
            </w:r>
            <w:r w:rsidRPr="00470D02">
              <w:rPr>
                <w:b/>
                <w:lang w:val="en-GB"/>
              </w:rPr>
              <w:t xml:space="preserve"> </w:t>
            </w:r>
          </w:p>
          <w:p w14:paraId="1AA14F48" w14:textId="5DFC7C46" w:rsidR="008A3C7F" w:rsidRPr="00FD2566" w:rsidRDefault="008A3C7F" w:rsidP="008A3C7F">
            <w:pPr>
              <w:jc w:val="center"/>
              <w:rPr>
                <w:b/>
                <w:lang w:val="en-GB" w:eastAsia="en-US"/>
              </w:rPr>
            </w:pPr>
            <w:r w:rsidRPr="00470D02">
              <w:rPr>
                <w:b/>
                <w:bCs/>
                <w:i/>
                <w:iCs/>
                <w:lang w:val="en-GB"/>
              </w:rPr>
              <w:t xml:space="preserve">(to be completed by the Public </w:t>
            </w:r>
            <w:r w:rsidRPr="00FD2566">
              <w:rPr>
                <w:b/>
                <w:bCs/>
                <w:i/>
                <w:iCs/>
                <w:lang w:val="en-GB"/>
              </w:rPr>
              <w:t>partner)</w:t>
            </w:r>
          </w:p>
        </w:tc>
      </w:tr>
      <w:tr w:rsidR="008A3C7F" w:rsidRPr="00FD2566" w14:paraId="5D301EF4" w14:textId="77777777" w:rsidTr="00427ABB">
        <w:trPr>
          <w:trHeight w:val="976"/>
        </w:trPr>
        <w:tc>
          <w:tcPr>
            <w:tcW w:w="2268" w:type="dxa"/>
          </w:tcPr>
          <w:p w14:paraId="5F8BF027" w14:textId="6E9ADF9C" w:rsidR="008A3C7F" w:rsidRPr="00FD2566" w:rsidRDefault="008A3C7F" w:rsidP="008A3C7F">
            <w:pPr>
              <w:jc w:val="both"/>
              <w:rPr>
                <w:lang w:val="en-GB" w:eastAsia="en-US"/>
              </w:rPr>
            </w:pPr>
            <w:r w:rsidRPr="00FD2566">
              <w:rPr>
                <w:lang w:val="en-GB"/>
              </w:rPr>
              <w:lastRenderedPageBreak/>
              <w:t xml:space="preserve">Buildings, structures, appurtenances, etc. </w:t>
            </w:r>
          </w:p>
        </w:tc>
        <w:tc>
          <w:tcPr>
            <w:tcW w:w="1985" w:type="dxa"/>
          </w:tcPr>
          <w:p w14:paraId="1688EE86" w14:textId="69498381" w:rsidR="008A3C7F" w:rsidRPr="00FD2566" w:rsidRDefault="008A3C7F" w:rsidP="008A3C7F">
            <w:pPr>
              <w:jc w:val="both"/>
              <w:rPr>
                <w:lang w:val="en-GB" w:eastAsia="en-US"/>
              </w:rPr>
            </w:pPr>
            <w:r w:rsidRPr="00FD2566">
              <w:rPr>
                <w:lang w:val="en-GB"/>
              </w:rPr>
              <w:t xml:space="preserve">Quantity, area (sqm) and purpose </w:t>
            </w:r>
          </w:p>
        </w:tc>
        <w:tc>
          <w:tcPr>
            <w:tcW w:w="1984" w:type="dxa"/>
          </w:tcPr>
          <w:p w14:paraId="1E3342CE" w14:textId="77777777" w:rsidR="008A3C7F" w:rsidRPr="00FD2566" w:rsidRDefault="008A3C7F" w:rsidP="008A3C7F">
            <w:pPr>
              <w:jc w:val="both"/>
              <w:rPr>
                <w:lang w:val="en-GB" w:eastAsia="en-US"/>
              </w:rPr>
            </w:pPr>
          </w:p>
        </w:tc>
        <w:tc>
          <w:tcPr>
            <w:tcW w:w="1843" w:type="dxa"/>
          </w:tcPr>
          <w:p w14:paraId="2F968E30" w14:textId="77777777" w:rsidR="008A3C7F" w:rsidRPr="00FD2566" w:rsidRDefault="008A3C7F" w:rsidP="008A3C7F">
            <w:pPr>
              <w:jc w:val="both"/>
              <w:rPr>
                <w:lang w:val="en-GB" w:eastAsia="en-US"/>
              </w:rPr>
            </w:pPr>
          </w:p>
        </w:tc>
        <w:tc>
          <w:tcPr>
            <w:tcW w:w="1984" w:type="dxa"/>
          </w:tcPr>
          <w:p w14:paraId="3DD98780" w14:textId="77777777" w:rsidR="008A3C7F" w:rsidRPr="00FD2566" w:rsidRDefault="008A3C7F" w:rsidP="008A3C7F">
            <w:pPr>
              <w:jc w:val="both"/>
              <w:rPr>
                <w:lang w:val="en-GB" w:eastAsia="en-US"/>
              </w:rPr>
            </w:pPr>
          </w:p>
        </w:tc>
      </w:tr>
      <w:tr w:rsidR="008A3C7F" w:rsidRPr="00FD2566" w14:paraId="3AFEF3AF" w14:textId="77777777" w:rsidTr="00427ABB">
        <w:trPr>
          <w:trHeight w:val="1094"/>
        </w:trPr>
        <w:tc>
          <w:tcPr>
            <w:tcW w:w="2268" w:type="dxa"/>
          </w:tcPr>
          <w:p w14:paraId="1A204E3C" w14:textId="6D3D57FA" w:rsidR="008A3C7F" w:rsidRPr="00FD2566" w:rsidRDefault="008A3C7F" w:rsidP="008A3C7F">
            <w:pPr>
              <w:jc w:val="both"/>
              <w:rPr>
                <w:lang w:val="en-GB" w:eastAsia="en-US"/>
              </w:rPr>
            </w:pPr>
            <w:r w:rsidRPr="00AD39DA">
              <w:rPr>
                <w:lang w:val="en-GB"/>
              </w:rPr>
              <w:t xml:space="preserve">Parking </w:t>
            </w:r>
            <w:r>
              <w:rPr>
                <w:lang w:val="en-GB"/>
              </w:rPr>
              <w:t xml:space="preserve">lot </w:t>
            </w:r>
            <w:r w:rsidRPr="00AD39DA">
              <w:rPr>
                <w:lang w:val="en-GB"/>
              </w:rPr>
              <w:t>within the site</w:t>
            </w:r>
            <w:r>
              <w:rPr>
                <w:lang w:val="en-GB"/>
              </w:rPr>
              <w:t xml:space="preserve"> (lot) </w:t>
            </w:r>
            <w:r w:rsidRPr="00AD39DA">
              <w:rPr>
                <w:lang w:val="en-GB"/>
              </w:rPr>
              <w:t>boundaries</w:t>
            </w:r>
            <w:r w:rsidRPr="00FD2566">
              <w:rPr>
                <w:lang w:val="en-GB"/>
              </w:rPr>
              <w:t xml:space="preserve"> </w:t>
            </w:r>
          </w:p>
        </w:tc>
        <w:tc>
          <w:tcPr>
            <w:tcW w:w="1985" w:type="dxa"/>
          </w:tcPr>
          <w:p w14:paraId="6466143C" w14:textId="718B20AF" w:rsidR="008A3C7F" w:rsidRPr="00FD2566" w:rsidRDefault="008A3C7F" w:rsidP="008A3C7F">
            <w:pPr>
              <w:jc w:val="both"/>
              <w:rPr>
                <w:lang w:val="en-GB" w:eastAsia="en-US"/>
              </w:rPr>
            </w:pPr>
            <w:r>
              <w:rPr>
                <w:lang w:val="en-GB"/>
              </w:rPr>
              <w:t>Number of parking spaces</w:t>
            </w:r>
            <w:r w:rsidRPr="00FD2566">
              <w:rPr>
                <w:lang w:val="en-GB"/>
              </w:rPr>
              <w:t xml:space="preserve"> </w:t>
            </w:r>
          </w:p>
        </w:tc>
        <w:tc>
          <w:tcPr>
            <w:tcW w:w="1984" w:type="dxa"/>
          </w:tcPr>
          <w:p w14:paraId="3B2323BB" w14:textId="77777777" w:rsidR="008A3C7F" w:rsidRPr="00FD2566" w:rsidRDefault="008A3C7F" w:rsidP="008A3C7F">
            <w:pPr>
              <w:jc w:val="both"/>
              <w:rPr>
                <w:lang w:val="en-GB" w:eastAsia="en-US"/>
              </w:rPr>
            </w:pPr>
          </w:p>
        </w:tc>
        <w:tc>
          <w:tcPr>
            <w:tcW w:w="1843" w:type="dxa"/>
          </w:tcPr>
          <w:p w14:paraId="4E1E7FEB" w14:textId="77777777" w:rsidR="008A3C7F" w:rsidRPr="00FD2566" w:rsidRDefault="008A3C7F" w:rsidP="008A3C7F">
            <w:pPr>
              <w:jc w:val="both"/>
              <w:rPr>
                <w:lang w:val="en-GB" w:eastAsia="en-US"/>
              </w:rPr>
            </w:pPr>
          </w:p>
        </w:tc>
        <w:tc>
          <w:tcPr>
            <w:tcW w:w="1984" w:type="dxa"/>
          </w:tcPr>
          <w:p w14:paraId="031E430D" w14:textId="77777777" w:rsidR="008A3C7F" w:rsidRPr="00FD2566" w:rsidRDefault="008A3C7F" w:rsidP="008A3C7F">
            <w:pPr>
              <w:jc w:val="both"/>
              <w:rPr>
                <w:lang w:val="en-GB" w:eastAsia="en-US"/>
              </w:rPr>
            </w:pPr>
          </w:p>
        </w:tc>
      </w:tr>
      <w:tr w:rsidR="008A3C7F" w:rsidRPr="00FD2566" w14:paraId="2F8924E5" w14:textId="77777777" w:rsidTr="00427ABB">
        <w:trPr>
          <w:trHeight w:val="1094"/>
        </w:trPr>
        <w:tc>
          <w:tcPr>
            <w:tcW w:w="2268" w:type="dxa"/>
          </w:tcPr>
          <w:p w14:paraId="61D74FA0" w14:textId="07DC17B2" w:rsidR="008A3C7F" w:rsidRPr="00FD2566" w:rsidRDefault="008A3C7F" w:rsidP="008A3C7F">
            <w:pPr>
              <w:jc w:val="both"/>
              <w:rPr>
                <w:lang w:val="en-GB" w:eastAsia="en-US"/>
              </w:rPr>
            </w:pPr>
            <w:r>
              <w:rPr>
                <w:lang w:val="en-GB"/>
              </w:rPr>
              <w:t>Parking lot surface</w:t>
            </w:r>
          </w:p>
        </w:tc>
        <w:tc>
          <w:tcPr>
            <w:tcW w:w="1985" w:type="dxa"/>
          </w:tcPr>
          <w:p w14:paraId="1C168FCF" w14:textId="23634601" w:rsidR="008A3C7F" w:rsidRPr="00FD2566" w:rsidRDefault="008A3C7F" w:rsidP="008A3C7F">
            <w:pPr>
              <w:jc w:val="both"/>
              <w:rPr>
                <w:lang w:val="en-GB" w:eastAsia="en-US"/>
              </w:rPr>
            </w:pPr>
            <w:r>
              <w:rPr>
                <w:lang w:val="en-GB"/>
              </w:rPr>
              <w:t xml:space="preserve">Surface </w:t>
            </w:r>
            <w:r w:rsidRPr="00E01959">
              <w:rPr>
                <w:lang w:val="en-GB"/>
              </w:rPr>
              <w:t>construction, type, material, area</w:t>
            </w:r>
          </w:p>
        </w:tc>
        <w:tc>
          <w:tcPr>
            <w:tcW w:w="1984" w:type="dxa"/>
          </w:tcPr>
          <w:p w14:paraId="2897B425" w14:textId="77777777" w:rsidR="008A3C7F" w:rsidRPr="00FD2566" w:rsidRDefault="008A3C7F" w:rsidP="008A3C7F">
            <w:pPr>
              <w:jc w:val="both"/>
              <w:rPr>
                <w:lang w:val="en-GB" w:eastAsia="en-US"/>
              </w:rPr>
            </w:pPr>
          </w:p>
        </w:tc>
        <w:tc>
          <w:tcPr>
            <w:tcW w:w="1843" w:type="dxa"/>
          </w:tcPr>
          <w:p w14:paraId="5EE6AEE7" w14:textId="77777777" w:rsidR="008A3C7F" w:rsidRPr="00FD2566" w:rsidRDefault="008A3C7F" w:rsidP="008A3C7F">
            <w:pPr>
              <w:jc w:val="both"/>
              <w:rPr>
                <w:lang w:val="en-GB" w:eastAsia="en-US"/>
              </w:rPr>
            </w:pPr>
          </w:p>
        </w:tc>
        <w:tc>
          <w:tcPr>
            <w:tcW w:w="1984" w:type="dxa"/>
          </w:tcPr>
          <w:p w14:paraId="52D0CE5A" w14:textId="77777777" w:rsidR="008A3C7F" w:rsidRPr="00FD2566" w:rsidRDefault="008A3C7F" w:rsidP="008A3C7F">
            <w:pPr>
              <w:jc w:val="both"/>
              <w:rPr>
                <w:lang w:val="en-GB" w:eastAsia="en-US"/>
              </w:rPr>
            </w:pPr>
          </w:p>
        </w:tc>
      </w:tr>
      <w:tr w:rsidR="008A3C7F" w:rsidRPr="00FD2566" w14:paraId="095021E0" w14:textId="77777777" w:rsidTr="00427ABB">
        <w:trPr>
          <w:trHeight w:val="1094"/>
        </w:trPr>
        <w:tc>
          <w:tcPr>
            <w:tcW w:w="2268" w:type="dxa"/>
          </w:tcPr>
          <w:p w14:paraId="3B5922A2" w14:textId="24D1C32A" w:rsidR="008A3C7F" w:rsidRPr="00FD2566" w:rsidRDefault="008A3C7F" w:rsidP="008A3C7F">
            <w:pPr>
              <w:jc w:val="both"/>
              <w:rPr>
                <w:lang w:val="en-GB" w:eastAsia="en-US"/>
              </w:rPr>
            </w:pPr>
            <w:r w:rsidRPr="00725527">
              <w:rPr>
                <w:lang w:val="en-GB"/>
              </w:rPr>
              <w:t>Carriageway</w:t>
            </w:r>
          </w:p>
        </w:tc>
        <w:tc>
          <w:tcPr>
            <w:tcW w:w="1985" w:type="dxa"/>
          </w:tcPr>
          <w:p w14:paraId="65927897" w14:textId="06428556" w:rsidR="008A3C7F" w:rsidRPr="00FD2566" w:rsidRDefault="008A3C7F" w:rsidP="008A3C7F">
            <w:pPr>
              <w:jc w:val="both"/>
              <w:rPr>
                <w:lang w:val="en-GB" w:eastAsia="en-US"/>
              </w:rPr>
            </w:pPr>
            <w:r>
              <w:rPr>
                <w:lang w:val="en-GB"/>
              </w:rPr>
              <w:t xml:space="preserve">Surface </w:t>
            </w:r>
            <w:r w:rsidRPr="00E01959">
              <w:rPr>
                <w:lang w:val="en-GB"/>
              </w:rPr>
              <w:t>construction, type, material, area</w:t>
            </w:r>
          </w:p>
        </w:tc>
        <w:tc>
          <w:tcPr>
            <w:tcW w:w="1984" w:type="dxa"/>
          </w:tcPr>
          <w:p w14:paraId="3F292D98" w14:textId="77777777" w:rsidR="008A3C7F" w:rsidRPr="00FD2566" w:rsidRDefault="008A3C7F" w:rsidP="008A3C7F">
            <w:pPr>
              <w:jc w:val="both"/>
              <w:rPr>
                <w:lang w:val="en-GB" w:eastAsia="en-US"/>
              </w:rPr>
            </w:pPr>
          </w:p>
        </w:tc>
        <w:tc>
          <w:tcPr>
            <w:tcW w:w="1843" w:type="dxa"/>
          </w:tcPr>
          <w:p w14:paraId="29C6F9E9" w14:textId="77777777" w:rsidR="008A3C7F" w:rsidRPr="00FD2566" w:rsidRDefault="008A3C7F" w:rsidP="008A3C7F">
            <w:pPr>
              <w:jc w:val="both"/>
              <w:rPr>
                <w:lang w:val="en-GB" w:eastAsia="en-US"/>
              </w:rPr>
            </w:pPr>
          </w:p>
        </w:tc>
        <w:tc>
          <w:tcPr>
            <w:tcW w:w="1984" w:type="dxa"/>
          </w:tcPr>
          <w:p w14:paraId="516E2361" w14:textId="77777777" w:rsidR="008A3C7F" w:rsidRPr="00FD2566" w:rsidRDefault="008A3C7F" w:rsidP="008A3C7F">
            <w:pPr>
              <w:jc w:val="both"/>
              <w:rPr>
                <w:lang w:val="en-GB" w:eastAsia="en-US"/>
              </w:rPr>
            </w:pPr>
          </w:p>
        </w:tc>
      </w:tr>
      <w:tr w:rsidR="008A3C7F" w:rsidRPr="00FD2566" w14:paraId="26A7E444" w14:textId="77777777" w:rsidTr="00427ABB">
        <w:trPr>
          <w:trHeight w:val="1108"/>
        </w:trPr>
        <w:tc>
          <w:tcPr>
            <w:tcW w:w="2268" w:type="dxa"/>
          </w:tcPr>
          <w:p w14:paraId="6230357C" w14:textId="03ED9F62" w:rsidR="008A3C7F" w:rsidRPr="00FD2566" w:rsidRDefault="008A3C7F" w:rsidP="008A3C7F">
            <w:pPr>
              <w:jc w:val="both"/>
              <w:rPr>
                <w:lang w:val="en-GB" w:eastAsia="en-US"/>
              </w:rPr>
            </w:pPr>
            <w:r w:rsidRPr="00725527">
              <w:rPr>
                <w:lang w:val="en-GB"/>
              </w:rPr>
              <w:t>Pedestrian walkways</w:t>
            </w:r>
          </w:p>
        </w:tc>
        <w:tc>
          <w:tcPr>
            <w:tcW w:w="1985" w:type="dxa"/>
          </w:tcPr>
          <w:p w14:paraId="6E80CF34" w14:textId="287BCC85" w:rsidR="008A3C7F" w:rsidRPr="00FD2566" w:rsidRDefault="008A3C7F" w:rsidP="008A3C7F">
            <w:pPr>
              <w:jc w:val="both"/>
              <w:rPr>
                <w:lang w:val="en-GB" w:eastAsia="en-US"/>
              </w:rPr>
            </w:pPr>
            <w:r>
              <w:rPr>
                <w:lang w:val="en-GB"/>
              </w:rPr>
              <w:t xml:space="preserve">Surface </w:t>
            </w:r>
            <w:r w:rsidRPr="00E01959">
              <w:rPr>
                <w:lang w:val="en-GB"/>
              </w:rPr>
              <w:t>construction, type, material, area</w:t>
            </w:r>
          </w:p>
        </w:tc>
        <w:tc>
          <w:tcPr>
            <w:tcW w:w="1984" w:type="dxa"/>
          </w:tcPr>
          <w:p w14:paraId="5E99F314" w14:textId="77777777" w:rsidR="008A3C7F" w:rsidRPr="00FD2566" w:rsidRDefault="008A3C7F" w:rsidP="008A3C7F">
            <w:pPr>
              <w:jc w:val="both"/>
              <w:rPr>
                <w:lang w:val="en-GB" w:eastAsia="en-US"/>
              </w:rPr>
            </w:pPr>
          </w:p>
        </w:tc>
        <w:tc>
          <w:tcPr>
            <w:tcW w:w="1843" w:type="dxa"/>
          </w:tcPr>
          <w:p w14:paraId="530F2367" w14:textId="77777777" w:rsidR="008A3C7F" w:rsidRPr="00FD2566" w:rsidRDefault="008A3C7F" w:rsidP="008A3C7F">
            <w:pPr>
              <w:jc w:val="both"/>
              <w:rPr>
                <w:lang w:val="en-GB" w:eastAsia="en-US"/>
              </w:rPr>
            </w:pPr>
          </w:p>
        </w:tc>
        <w:tc>
          <w:tcPr>
            <w:tcW w:w="1984" w:type="dxa"/>
          </w:tcPr>
          <w:p w14:paraId="06CDF7CB" w14:textId="77777777" w:rsidR="008A3C7F" w:rsidRPr="00FD2566" w:rsidRDefault="008A3C7F" w:rsidP="008A3C7F">
            <w:pPr>
              <w:jc w:val="both"/>
              <w:rPr>
                <w:lang w:val="en-GB" w:eastAsia="en-US"/>
              </w:rPr>
            </w:pPr>
          </w:p>
        </w:tc>
      </w:tr>
      <w:tr w:rsidR="008A3C7F" w:rsidRPr="00FD2566" w14:paraId="0C021C75" w14:textId="77777777" w:rsidTr="00427ABB">
        <w:trPr>
          <w:trHeight w:val="1648"/>
        </w:trPr>
        <w:tc>
          <w:tcPr>
            <w:tcW w:w="2268" w:type="dxa"/>
          </w:tcPr>
          <w:p w14:paraId="11ECBD0D" w14:textId="3244B4B4" w:rsidR="008A3C7F" w:rsidRPr="00FD2566" w:rsidRDefault="008A3C7F" w:rsidP="008A3C7F">
            <w:pPr>
              <w:jc w:val="both"/>
              <w:rPr>
                <w:lang w:val="en-GB" w:eastAsia="en-US"/>
              </w:rPr>
            </w:pPr>
            <w:r w:rsidRPr="00725527">
              <w:rPr>
                <w:lang w:val="en-GB"/>
              </w:rPr>
              <w:t>Site design (landscaping, lighting, shelters, benches, etc.)</w:t>
            </w:r>
          </w:p>
        </w:tc>
        <w:tc>
          <w:tcPr>
            <w:tcW w:w="1985" w:type="dxa"/>
          </w:tcPr>
          <w:p w14:paraId="421D65FA" w14:textId="5A847458" w:rsidR="008A3C7F" w:rsidRPr="00FD2566" w:rsidRDefault="008A3C7F" w:rsidP="008A3C7F">
            <w:pPr>
              <w:jc w:val="both"/>
              <w:rPr>
                <w:lang w:val="en-GB" w:eastAsia="en-US"/>
              </w:rPr>
            </w:pPr>
            <w:r>
              <w:rPr>
                <w:lang w:val="en-GB"/>
              </w:rPr>
              <w:t>Component</w:t>
            </w:r>
            <w:r w:rsidRPr="009C6A1B">
              <w:rPr>
                <w:lang w:val="en-GB"/>
              </w:rPr>
              <w:t>s, material (type), quantity (area, pieces, etc.), colour</w:t>
            </w:r>
          </w:p>
        </w:tc>
        <w:tc>
          <w:tcPr>
            <w:tcW w:w="1984" w:type="dxa"/>
          </w:tcPr>
          <w:p w14:paraId="7CDE01E1" w14:textId="77777777" w:rsidR="008A3C7F" w:rsidRPr="00FD2566" w:rsidRDefault="008A3C7F" w:rsidP="008A3C7F">
            <w:pPr>
              <w:jc w:val="both"/>
              <w:rPr>
                <w:lang w:val="en-GB" w:eastAsia="en-US"/>
              </w:rPr>
            </w:pPr>
          </w:p>
        </w:tc>
        <w:tc>
          <w:tcPr>
            <w:tcW w:w="1843" w:type="dxa"/>
          </w:tcPr>
          <w:p w14:paraId="6BFB21AD" w14:textId="77777777" w:rsidR="008A3C7F" w:rsidRPr="00FD2566" w:rsidRDefault="008A3C7F" w:rsidP="008A3C7F">
            <w:pPr>
              <w:jc w:val="both"/>
              <w:rPr>
                <w:lang w:val="en-GB" w:eastAsia="en-US"/>
              </w:rPr>
            </w:pPr>
          </w:p>
        </w:tc>
        <w:tc>
          <w:tcPr>
            <w:tcW w:w="1984" w:type="dxa"/>
          </w:tcPr>
          <w:p w14:paraId="1C47DD51" w14:textId="77777777" w:rsidR="008A3C7F" w:rsidRPr="00FD2566" w:rsidRDefault="008A3C7F" w:rsidP="008A3C7F">
            <w:pPr>
              <w:jc w:val="both"/>
              <w:rPr>
                <w:lang w:val="en-GB" w:eastAsia="en-US"/>
              </w:rPr>
            </w:pPr>
          </w:p>
        </w:tc>
      </w:tr>
      <w:tr w:rsidR="008A3C7F" w:rsidRPr="00FD2566" w14:paraId="1B3C4EB4" w14:textId="77777777" w:rsidTr="00427ABB">
        <w:trPr>
          <w:trHeight w:val="1094"/>
        </w:trPr>
        <w:tc>
          <w:tcPr>
            <w:tcW w:w="2268" w:type="dxa"/>
          </w:tcPr>
          <w:p w14:paraId="480A788A" w14:textId="38ED8C1F" w:rsidR="008A3C7F" w:rsidRPr="00FD2566" w:rsidRDefault="008A3C7F" w:rsidP="008A3C7F">
            <w:pPr>
              <w:jc w:val="both"/>
              <w:rPr>
                <w:lang w:val="en-GB" w:eastAsia="en-US"/>
              </w:rPr>
            </w:pPr>
            <w:r w:rsidRPr="00725527">
              <w:rPr>
                <w:lang w:val="en-GB"/>
              </w:rPr>
              <w:t>Outdoor engineering networks for the site</w:t>
            </w:r>
          </w:p>
        </w:tc>
        <w:tc>
          <w:tcPr>
            <w:tcW w:w="1985" w:type="dxa"/>
          </w:tcPr>
          <w:p w14:paraId="54BF1D46" w14:textId="0F69EE87" w:rsidR="008A3C7F" w:rsidRPr="00FD2566" w:rsidRDefault="008A3C7F" w:rsidP="008A3C7F">
            <w:pPr>
              <w:jc w:val="both"/>
              <w:rPr>
                <w:lang w:val="en-GB" w:eastAsia="en-US"/>
              </w:rPr>
            </w:pPr>
            <w:r w:rsidRPr="009C6A1B">
              <w:rPr>
                <w:lang w:val="en-GB"/>
              </w:rPr>
              <w:t>Name, type, materials, indicators</w:t>
            </w:r>
          </w:p>
        </w:tc>
        <w:tc>
          <w:tcPr>
            <w:tcW w:w="1984" w:type="dxa"/>
          </w:tcPr>
          <w:p w14:paraId="42D2E9C9" w14:textId="77777777" w:rsidR="008A3C7F" w:rsidRPr="00FD2566" w:rsidRDefault="008A3C7F" w:rsidP="008A3C7F">
            <w:pPr>
              <w:jc w:val="both"/>
              <w:rPr>
                <w:lang w:val="en-GB" w:eastAsia="en-US"/>
              </w:rPr>
            </w:pPr>
          </w:p>
        </w:tc>
        <w:tc>
          <w:tcPr>
            <w:tcW w:w="1843" w:type="dxa"/>
          </w:tcPr>
          <w:p w14:paraId="305F9851" w14:textId="77777777" w:rsidR="008A3C7F" w:rsidRPr="00FD2566" w:rsidRDefault="008A3C7F" w:rsidP="008A3C7F">
            <w:pPr>
              <w:jc w:val="both"/>
              <w:rPr>
                <w:lang w:val="en-GB" w:eastAsia="en-US"/>
              </w:rPr>
            </w:pPr>
          </w:p>
        </w:tc>
        <w:tc>
          <w:tcPr>
            <w:tcW w:w="1984" w:type="dxa"/>
          </w:tcPr>
          <w:p w14:paraId="5E631C2A" w14:textId="77777777" w:rsidR="008A3C7F" w:rsidRPr="00FD2566" w:rsidRDefault="008A3C7F" w:rsidP="008A3C7F">
            <w:pPr>
              <w:jc w:val="both"/>
              <w:rPr>
                <w:lang w:val="en-GB" w:eastAsia="en-US"/>
              </w:rPr>
            </w:pPr>
          </w:p>
        </w:tc>
      </w:tr>
      <w:tr w:rsidR="008A3C7F" w:rsidRPr="00FD2566" w14:paraId="7392F8D6" w14:textId="77777777" w:rsidTr="00427ABB">
        <w:trPr>
          <w:trHeight w:val="1416"/>
        </w:trPr>
        <w:tc>
          <w:tcPr>
            <w:tcW w:w="2268" w:type="dxa"/>
          </w:tcPr>
          <w:p w14:paraId="73A401E4" w14:textId="3A21F5EE" w:rsidR="008A3C7F" w:rsidRPr="00FD2566" w:rsidRDefault="008A3C7F" w:rsidP="008A3C7F">
            <w:pPr>
              <w:jc w:val="both"/>
              <w:rPr>
                <w:lang w:val="en-GB" w:eastAsia="en-US"/>
              </w:rPr>
            </w:pPr>
            <w:r w:rsidRPr="00725527">
              <w:rPr>
                <w:lang w:val="en-GB"/>
              </w:rPr>
              <w:t>External finishes (plinth, walls, roof, windows, external doors, etc.)</w:t>
            </w:r>
          </w:p>
        </w:tc>
        <w:tc>
          <w:tcPr>
            <w:tcW w:w="1985" w:type="dxa"/>
          </w:tcPr>
          <w:p w14:paraId="75E97200" w14:textId="2E904707" w:rsidR="008A3C7F" w:rsidRPr="00FD2566" w:rsidRDefault="008A3C7F" w:rsidP="008A3C7F">
            <w:pPr>
              <w:jc w:val="both"/>
              <w:rPr>
                <w:lang w:val="en-GB" w:eastAsia="en-US"/>
              </w:rPr>
            </w:pPr>
            <w:r w:rsidRPr="009C6A1B">
              <w:rPr>
                <w:lang w:val="en-GB"/>
              </w:rPr>
              <w:t>Construction, type, materials, colour</w:t>
            </w:r>
          </w:p>
        </w:tc>
        <w:tc>
          <w:tcPr>
            <w:tcW w:w="1984" w:type="dxa"/>
          </w:tcPr>
          <w:p w14:paraId="17C752AD" w14:textId="77777777" w:rsidR="008A3C7F" w:rsidRPr="00FD2566" w:rsidRDefault="008A3C7F" w:rsidP="008A3C7F">
            <w:pPr>
              <w:jc w:val="both"/>
              <w:rPr>
                <w:lang w:val="en-GB" w:eastAsia="en-US"/>
              </w:rPr>
            </w:pPr>
          </w:p>
        </w:tc>
        <w:tc>
          <w:tcPr>
            <w:tcW w:w="1843" w:type="dxa"/>
          </w:tcPr>
          <w:p w14:paraId="54BB873F" w14:textId="77777777" w:rsidR="008A3C7F" w:rsidRPr="00FD2566" w:rsidRDefault="008A3C7F" w:rsidP="008A3C7F">
            <w:pPr>
              <w:jc w:val="both"/>
              <w:rPr>
                <w:lang w:val="en-GB" w:eastAsia="en-US"/>
              </w:rPr>
            </w:pPr>
          </w:p>
        </w:tc>
        <w:tc>
          <w:tcPr>
            <w:tcW w:w="1984" w:type="dxa"/>
          </w:tcPr>
          <w:p w14:paraId="394051E8" w14:textId="77777777" w:rsidR="008A3C7F" w:rsidRPr="00FD2566" w:rsidRDefault="008A3C7F" w:rsidP="008A3C7F">
            <w:pPr>
              <w:jc w:val="both"/>
              <w:rPr>
                <w:lang w:val="en-GB" w:eastAsia="en-US"/>
              </w:rPr>
            </w:pPr>
          </w:p>
        </w:tc>
      </w:tr>
      <w:tr w:rsidR="008A3C7F" w:rsidRPr="00FD2566" w14:paraId="035D8AFB" w14:textId="77777777" w:rsidTr="00427ABB">
        <w:trPr>
          <w:trHeight w:val="1124"/>
        </w:trPr>
        <w:tc>
          <w:tcPr>
            <w:tcW w:w="2268" w:type="dxa"/>
          </w:tcPr>
          <w:p w14:paraId="6861157D" w14:textId="0B6F14BE" w:rsidR="008A3C7F" w:rsidRPr="00FD2566" w:rsidRDefault="008A3C7F" w:rsidP="008A3C7F">
            <w:pPr>
              <w:jc w:val="both"/>
              <w:rPr>
                <w:lang w:val="en-GB" w:eastAsia="en-US"/>
              </w:rPr>
            </w:pPr>
            <w:r w:rsidRPr="00725527">
              <w:rPr>
                <w:lang w:val="en-GB"/>
              </w:rPr>
              <w:t>Internal finishes (floors, walls, ceilings, doors, etc.)</w:t>
            </w:r>
          </w:p>
        </w:tc>
        <w:tc>
          <w:tcPr>
            <w:tcW w:w="1985" w:type="dxa"/>
          </w:tcPr>
          <w:p w14:paraId="6F823E0A" w14:textId="7FA8985F" w:rsidR="008A3C7F" w:rsidRPr="00FD2566" w:rsidRDefault="008A3C7F" w:rsidP="008A3C7F">
            <w:pPr>
              <w:jc w:val="both"/>
              <w:rPr>
                <w:lang w:val="en-GB" w:eastAsia="en-US"/>
              </w:rPr>
            </w:pPr>
            <w:r w:rsidRPr="009C6A1B">
              <w:rPr>
                <w:lang w:val="en-GB"/>
              </w:rPr>
              <w:t>Construction, type, materials, colour</w:t>
            </w:r>
          </w:p>
        </w:tc>
        <w:tc>
          <w:tcPr>
            <w:tcW w:w="1984" w:type="dxa"/>
          </w:tcPr>
          <w:p w14:paraId="7292F978" w14:textId="77777777" w:rsidR="008A3C7F" w:rsidRPr="00FD2566" w:rsidRDefault="008A3C7F" w:rsidP="008A3C7F">
            <w:pPr>
              <w:jc w:val="both"/>
              <w:rPr>
                <w:lang w:val="en-GB" w:eastAsia="en-US"/>
              </w:rPr>
            </w:pPr>
          </w:p>
        </w:tc>
        <w:tc>
          <w:tcPr>
            <w:tcW w:w="1843" w:type="dxa"/>
          </w:tcPr>
          <w:p w14:paraId="0B7969E8" w14:textId="77777777" w:rsidR="008A3C7F" w:rsidRPr="00FD2566" w:rsidRDefault="008A3C7F" w:rsidP="008A3C7F">
            <w:pPr>
              <w:jc w:val="both"/>
              <w:rPr>
                <w:lang w:val="en-GB" w:eastAsia="en-US"/>
              </w:rPr>
            </w:pPr>
          </w:p>
        </w:tc>
        <w:tc>
          <w:tcPr>
            <w:tcW w:w="1984" w:type="dxa"/>
          </w:tcPr>
          <w:p w14:paraId="4BE09FC1" w14:textId="77777777" w:rsidR="008A3C7F" w:rsidRPr="00FD2566" w:rsidRDefault="008A3C7F" w:rsidP="008A3C7F">
            <w:pPr>
              <w:jc w:val="both"/>
              <w:rPr>
                <w:lang w:val="en-GB" w:eastAsia="en-US"/>
              </w:rPr>
            </w:pPr>
          </w:p>
        </w:tc>
      </w:tr>
      <w:tr w:rsidR="008A3C7F" w:rsidRPr="00FD2566" w14:paraId="112FEC3F" w14:textId="77777777" w:rsidTr="00427ABB">
        <w:trPr>
          <w:trHeight w:val="1094"/>
        </w:trPr>
        <w:tc>
          <w:tcPr>
            <w:tcW w:w="2268" w:type="dxa"/>
          </w:tcPr>
          <w:p w14:paraId="36A966D2" w14:textId="1BD4137D" w:rsidR="008A3C7F" w:rsidRPr="00FD2566" w:rsidRDefault="008A3C7F" w:rsidP="008A3C7F">
            <w:pPr>
              <w:jc w:val="both"/>
              <w:rPr>
                <w:lang w:val="en-GB" w:eastAsia="en-US"/>
              </w:rPr>
            </w:pPr>
            <w:r w:rsidRPr="00725527">
              <w:rPr>
                <w:lang w:val="en-GB"/>
              </w:rPr>
              <w:t>Internal engineering systems of the building</w:t>
            </w:r>
          </w:p>
        </w:tc>
        <w:tc>
          <w:tcPr>
            <w:tcW w:w="1985" w:type="dxa"/>
          </w:tcPr>
          <w:p w14:paraId="1BDA6381" w14:textId="3807B32F" w:rsidR="008A3C7F" w:rsidRPr="00FD2566" w:rsidRDefault="008A3C7F" w:rsidP="008A3C7F">
            <w:pPr>
              <w:jc w:val="both"/>
              <w:rPr>
                <w:lang w:val="en-GB" w:eastAsia="en-US"/>
              </w:rPr>
            </w:pPr>
            <w:r w:rsidRPr="009C6A1B">
              <w:rPr>
                <w:lang w:val="en-GB"/>
              </w:rPr>
              <w:t>Name, type, materials, indicators</w:t>
            </w:r>
          </w:p>
        </w:tc>
        <w:tc>
          <w:tcPr>
            <w:tcW w:w="1984" w:type="dxa"/>
          </w:tcPr>
          <w:p w14:paraId="2427FDD8" w14:textId="77777777" w:rsidR="008A3C7F" w:rsidRPr="00FD2566" w:rsidRDefault="008A3C7F" w:rsidP="008A3C7F">
            <w:pPr>
              <w:jc w:val="both"/>
              <w:rPr>
                <w:lang w:val="en-GB" w:eastAsia="en-US"/>
              </w:rPr>
            </w:pPr>
          </w:p>
        </w:tc>
        <w:tc>
          <w:tcPr>
            <w:tcW w:w="1843" w:type="dxa"/>
          </w:tcPr>
          <w:p w14:paraId="2D4200DE" w14:textId="77777777" w:rsidR="008A3C7F" w:rsidRPr="00FD2566" w:rsidRDefault="008A3C7F" w:rsidP="008A3C7F">
            <w:pPr>
              <w:jc w:val="both"/>
              <w:rPr>
                <w:lang w:val="en-GB" w:eastAsia="en-US"/>
              </w:rPr>
            </w:pPr>
          </w:p>
        </w:tc>
        <w:tc>
          <w:tcPr>
            <w:tcW w:w="1984" w:type="dxa"/>
          </w:tcPr>
          <w:p w14:paraId="5827FD5E" w14:textId="77777777" w:rsidR="008A3C7F" w:rsidRPr="00FD2566" w:rsidRDefault="008A3C7F" w:rsidP="008A3C7F">
            <w:pPr>
              <w:jc w:val="both"/>
              <w:rPr>
                <w:lang w:val="en-GB" w:eastAsia="en-US"/>
              </w:rPr>
            </w:pPr>
          </w:p>
        </w:tc>
      </w:tr>
    </w:tbl>
    <w:p w14:paraId="7686F258" w14:textId="77777777" w:rsidR="00446D5B" w:rsidRPr="00FD2566" w:rsidRDefault="00446D5B" w:rsidP="00446D5B">
      <w:pPr>
        <w:ind w:left="567"/>
        <w:jc w:val="both"/>
      </w:pPr>
    </w:p>
    <w:p w14:paraId="320C026C" w14:textId="0A7C21A5" w:rsidR="00446D5B" w:rsidRPr="00FD2566" w:rsidRDefault="009B0345" w:rsidP="00F938F2">
      <w:pPr>
        <w:numPr>
          <w:ilvl w:val="1"/>
          <w:numId w:val="38"/>
        </w:numPr>
        <w:spacing w:after="120" w:line="276" w:lineRule="auto"/>
        <w:ind w:left="1418" w:hanging="851"/>
        <w:contextualSpacing/>
        <w:jc w:val="both"/>
      </w:pPr>
      <w:bookmarkStart w:id="1190" w:name="_Ref90302738"/>
      <w:r w:rsidRPr="009B0345">
        <w:t xml:space="preserve">If the Works and the Facility comply with the requirements, including in the case referred to in Clause 3.7 of this Annex, the </w:t>
      </w:r>
      <w:r>
        <w:t>Public partner</w:t>
      </w:r>
      <w:r w:rsidRPr="009B0345">
        <w:t xml:space="preserve"> shall issue a written confirmation of compliance of the Facility with the Specifications, the </w:t>
      </w:r>
      <w:r>
        <w:t>Tender</w:t>
      </w:r>
      <w:r w:rsidRPr="009B0345">
        <w:t xml:space="preserve"> and the Design Documentation within 5 (five) Business Days of the completion of the inspection</w:t>
      </w:r>
      <w:r w:rsidR="00446D5B" w:rsidRPr="00FD2566">
        <w:t>.</w:t>
      </w:r>
      <w:bookmarkEnd w:id="1190"/>
    </w:p>
    <w:p w14:paraId="11C5A4CE" w14:textId="1214111B" w:rsidR="00446D5B" w:rsidRPr="00FD2566" w:rsidRDefault="009B0345" w:rsidP="00F938F2">
      <w:pPr>
        <w:numPr>
          <w:ilvl w:val="1"/>
          <w:numId w:val="38"/>
        </w:numPr>
        <w:spacing w:after="120" w:line="276" w:lineRule="auto"/>
        <w:ind w:left="1418" w:hanging="851"/>
        <w:contextualSpacing/>
        <w:jc w:val="both"/>
      </w:pPr>
      <w:r w:rsidRPr="009B0345">
        <w:lastRenderedPageBreak/>
        <w:t xml:space="preserve">If the Works do not comply with the essential requirements set out in the Specifications and/or the </w:t>
      </w:r>
      <w:r>
        <w:t>Tender</w:t>
      </w:r>
      <w:r w:rsidRPr="009B0345">
        <w:t xml:space="preserve">, i.e. the functions assigned to it by the legislation of the Republic of Lithuania cannot be performed by the Public </w:t>
      </w:r>
      <w:r>
        <w:t>Partner</w:t>
      </w:r>
      <w:r w:rsidR="00DD377A">
        <w:t xml:space="preserve"> </w:t>
      </w:r>
      <w:r w:rsidRPr="009B0345">
        <w:t xml:space="preserve">at the </w:t>
      </w:r>
      <w:r>
        <w:t>Facility</w:t>
      </w:r>
      <w:r w:rsidRPr="009B0345">
        <w:t xml:space="preserve">, or elements of the </w:t>
      </w:r>
      <w:r>
        <w:t>Facility</w:t>
      </w:r>
      <w:r w:rsidRPr="009B0345">
        <w:t xml:space="preserve"> and/or the Services cannot be provided in full or properly, the Public </w:t>
      </w:r>
      <w:r>
        <w:t>Partner</w:t>
      </w:r>
      <w:r w:rsidRPr="009B0345">
        <w:t xml:space="preserve"> may refuse to issue the requested approval of the conformity the </w:t>
      </w:r>
      <w:r>
        <w:t>Facility</w:t>
      </w:r>
      <w:r w:rsidRPr="009B0345">
        <w:t xml:space="preserve"> with the </w:t>
      </w:r>
      <w:r w:rsidR="008F5C3A">
        <w:t>r</w:t>
      </w:r>
      <w:r w:rsidRPr="009B0345">
        <w:t xml:space="preserve">equirements </w:t>
      </w:r>
      <w:r w:rsidR="008F5C3A">
        <w:t>specifying the reasons</w:t>
      </w:r>
      <w:r w:rsidRPr="009B0345">
        <w:t xml:space="preserve">. In such case, the material non-conformities shall be recorded in a written instrument signed by representatives of the Public </w:t>
      </w:r>
      <w:r>
        <w:t>Partner</w:t>
      </w:r>
      <w:r w:rsidRPr="009B0345">
        <w:t xml:space="preserve"> and the Private </w:t>
      </w:r>
      <w:r>
        <w:t>Partner</w:t>
      </w:r>
      <w:r w:rsidRPr="009B0345">
        <w:t xml:space="preserve">, which shall become an integral part of the </w:t>
      </w:r>
      <w:r w:rsidR="008F5C3A">
        <w:t>Agreement</w:t>
      </w:r>
      <w:r w:rsidRPr="009B0345">
        <w:t xml:space="preserve">. The issuance of the approval for the compliance of the Facility with the requirements of the Specifications and/or the </w:t>
      </w:r>
      <w:r w:rsidR="008F5C3A">
        <w:t>Tender</w:t>
      </w:r>
      <w:r w:rsidRPr="009B0345">
        <w:t xml:space="preserve"> and the Design Documentation shall be postponed until the Private </w:t>
      </w:r>
      <w:r>
        <w:t>Partner</w:t>
      </w:r>
      <w:r w:rsidRPr="009B0345">
        <w:t xml:space="preserve"> has corrected the material non-conformities noted. Other non-conformities that do not comply with the above shall be deemed to be minor</w:t>
      </w:r>
      <w:r w:rsidR="00446D5B" w:rsidRPr="00FD2566">
        <w:t>.</w:t>
      </w:r>
    </w:p>
    <w:p w14:paraId="665035D2" w14:textId="70DD16EF" w:rsidR="00446D5B" w:rsidRPr="00FD2566" w:rsidRDefault="008F5C3A" w:rsidP="00F938F2">
      <w:pPr>
        <w:numPr>
          <w:ilvl w:val="1"/>
          <w:numId w:val="38"/>
        </w:numPr>
        <w:spacing w:after="120" w:line="276" w:lineRule="auto"/>
        <w:ind w:left="1418" w:hanging="851"/>
        <w:contextualSpacing/>
        <w:jc w:val="both"/>
      </w:pPr>
      <w:bookmarkStart w:id="1191" w:name="_Ref58412021"/>
      <w:r w:rsidRPr="008F5C3A">
        <w:t xml:space="preserve">If the Public </w:t>
      </w:r>
      <w:r>
        <w:t>Partner</w:t>
      </w:r>
      <w:r w:rsidRPr="008F5C3A">
        <w:t xml:space="preserve"> identifies non-substantial non-conformities of the Facility with the Specifications and/or the </w:t>
      </w:r>
      <w:r>
        <w:t>Tender</w:t>
      </w:r>
      <w:r w:rsidRPr="008F5C3A">
        <w:t xml:space="preserve"> or the Design Documentation that do not prevent the Private </w:t>
      </w:r>
      <w:r>
        <w:t>Partner</w:t>
      </w:r>
      <w:r w:rsidRPr="008F5C3A">
        <w:t xml:space="preserve"> from completing the Works in accordance with the </w:t>
      </w:r>
      <w:r>
        <w:t>l</w:t>
      </w:r>
      <w:r w:rsidRPr="008F5C3A">
        <w:t xml:space="preserve">aw, such non-conformities shall be recorded in the Certificate of Compliance of the Facility with the Specifications and/or the </w:t>
      </w:r>
      <w:r>
        <w:t>Tender</w:t>
      </w:r>
      <w:r w:rsidRPr="008F5C3A">
        <w:t xml:space="preserve">, which shall be issued, but shall not suspend the commencement of the </w:t>
      </w:r>
      <w:r>
        <w:t>operation</w:t>
      </w:r>
      <w:r w:rsidRPr="008F5C3A">
        <w:t xml:space="preserve"> of the Facility. The Private </w:t>
      </w:r>
      <w:r>
        <w:t>Partner</w:t>
      </w:r>
      <w:r w:rsidRPr="008F5C3A">
        <w:t xml:space="preserve"> shall be obliged to rectify such minor non-conformities within a reasonable period of time as specified in the Certificate of Conformity</w:t>
      </w:r>
      <w:r>
        <w:t xml:space="preserve">. </w:t>
      </w:r>
      <w:bookmarkEnd w:id="1191"/>
      <w:r w:rsidR="00446D5B" w:rsidRPr="00FD2566">
        <w:t xml:space="preserve"> </w:t>
      </w:r>
    </w:p>
    <w:p w14:paraId="2E2DA1F7" w14:textId="69A2F774" w:rsidR="00446D5B" w:rsidRPr="00FD2566" w:rsidRDefault="008F5C3A" w:rsidP="00F938F2">
      <w:pPr>
        <w:numPr>
          <w:ilvl w:val="1"/>
          <w:numId w:val="38"/>
        </w:numPr>
        <w:spacing w:after="120" w:line="276" w:lineRule="auto"/>
        <w:ind w:left="1418" w:hanging="851"/>
        <w:contextualSpacing/>
        <w:jc w:val="both"/>
      </w:pPr>
      <w:r w:rsidRPr="008F5C3A">
        <w:t xml:space="preserve">Disputes concerning the evaluation of the Works and the </w:t>
      </w:r>
      <w:r>
        <w:t>Facility</w:t>
      </w:r>
      <w:r w:rsidRPr="008F5C3A">
        <w:t xml:space="preserve"> shall be settled in accordance with the procedure set out in Clause 54 of the </w:t>
      </w:r>
      <w:r>
        <w:t>Agreement</w:t>
      </w:r>
      <w:r w:rsidR="00446D5B" w:rsidRPr="00FD2566">
        <w:t xml:space="preserve">. </w:t>
      </w:r>
    </w:p>
    <w:p w14:paraId="27AB510E" w14:textId="57A9C7D5" w:rsidR="00446D5B" w:rsidRPr="008F5C3A" w:rsidRDefault="008F5C3A" w:rsidP="00F938F2">
      <w:pPr>
        <w:numPr>
          <w:ilvl w:val="0"/>
          <w:numId w:val="38"/>
        </w:numPr>
        <w:spacing w:line="276" w:lineRule="auto"/>
        <w:ind w:left="567" w:hanging="567"/>
        <w:contextualSpacing/>
        <w:jc w:val="both"/>
        <w:rPr>
          <w:b/>
          <w:bCs/>
        </w:rPr>
      </w:pPr>
      <w:bookmarkStart w:id="1192" w:name="_Ref58413137"/>
      <w:r>
        <w:rPr>
          <w:b/>
          <w:bCs/>
        </w:rPr>
        <w:t xml:space="preserve">Assessment of the </w:t>
      </w:r>
      <w:r w:rsidRPr="008F5C3A">
        <w:rPr>
          <w:b/>
          <w:bCs/>
        </w:rPr>
        <w:t xml:space="preserve">of the </w:t>
      </w:r>
      <w:r>
        <w:rPr>
          <w:b/>
          <w:bCs/>
        </w:rPr>
        <w:t>Facility</w:t>
      </w:r>
      <w:r w:rsidRPr="008F5C3A">
        <w:rPr>
          <w:b/>
          <w:bCs/>
        </w:rPr>
        <w:t xml:space="preserve"> to be returned</w:t>
      </w:r>
      <w:r w:rsidR="00446D5B" w:rsidRPr="00FD2566">
        <w:t>.</w:t>
      </w:r>
      <w:bookmarkEnd w:id="1192"/>
      <w:r w:rsidR="00446D5B" w:rsidRPr="00FD2566">
        <w:t xml:space="preserve"> </w:t>
      </w:r>
    </w:p>
    <w:p w14:paraId="72515522" w14:textId="36693685" w:rsidR="00446D5B" w:rsidRPr="00FD2566" w:rsidRDefault="008F5C3A" w:rsidP="00F938F2">
      <w:pPr>
        <w:numPr>
          <w:ilvl w:val="1"/>
          <w:numId w:val="38"/>
        </w:numPr>
        <w:spacing w:line="276" w:lineRule="auto"/>
        <w:ind w:left="1418" w:hanging="851"/>
        <w:contextualSpacing/>
        <w:jc w:val="both"/>
      </w:pPr>
      <w:r w:rsidRPr="008F5C3A">
        <w:t>The conformity of the Facility to be returned (transferred) with the requirements of the Agreement shall be assessed in accordance with the procedure set out in Clause 10 of the Agreement</w:t>
      </w:r>
      <w:r w:rsidR="00446D5B" w:rsidRPr="00FD2566">
        <w:t xml:space="preserve">. </w:t>
      </w:r>
    </w:p>
    <w:p w14:paraId="353BEB65" w14:textId="4A490D67" w:rsidR="00446D5B" w:rsidRPr="00FD2566" w:rsidRDefault="008F5C3A" w:rsidP="00F938F2">
      <w:pPr>
        <w:numPr>
          <w:ilvl w:val="1"/>
          <w:numId w:val="38"/>
        </w:numPr>
        <w:spacing w:line="276" w:lineRule="auto"/>
        <w:ind w:left="1418" w:hanging="851"/>
        <w:contextualSpacing/>
        <w:jc w:val="both"/>
      </w:pPr>
      <w:r w:rsidRPr="008F5C3A">
        <w:t xml:space="preserve">For the purpose of checking whether the returned (transferred) Facility complies with the requirements of the </w:t>
      </w:r>
      <w:r>
        <w:t>Agreement</w:t>
      </w:r>
      <w:r w:rsidRPr="008F5C3A">
        <w:t xml:space="preserve">, the </w:t>
      </w:r>
      <w:r>
        <w:t>c</w:t>
      </w:r>
      <w:r w:rsidRPr="008F5C3A">
        <w:t xml:space="preserve">ommission referred to in Clause 52 of the </w:t>
      </w:r>
      <w:r>
        <w:t>Agreement</w:t>
      </w:r>
      <w:r w:rsidRPr="008F5C3A">
        <w:t xml:space="preserve"> shall prepare an inspection form in accordance with the model set out below, detailing the elements and scope of the Facility, no later than thirty (30) Business Days prior to the inspection of the condition of the Property as specified in Clause 10.6 of the </w:t>
      </w:r>
      <w:r>
        <w:t>Agreement</w:t>
      </w:r>
      <w:r w:rsidR="00446D5B" w:rsidRPr="00FD2566">
        <w:t xml:space="preserve">: </w:t>
      </w:r>
    </w:p>
    <w:p w14:paraId="56C246D9" w14:textId="77777777" w:rsidR="00446D5B" w:rsidRPr="00FD2566" w:rsidRDefault="00446D5B" w:rsidP="00446D5B">
      <w:pPr>
        <w:spacing w:line="276" w:lineRule="auto"/>
        <w:ind w:left="1418"/>
        <w:contextualSpacing/>
        <w:jc w:val="both"/>
      </w:pPr>
    </w:p>
    <w:p w14:paraId="7624E5C5" w14:textId="7747338C" w:rsidR="00446D5B" w:rsidRPr="00FD2566" w:rsidRDefault="008F5C3A" w:rsidP="00446D5B">
      <w:pPr>
        <w:ind w:left="720"/>
        <w:contextualSpacing/>
        <w:jc w:val="right"/>
      </w:pPr>
      <w:r w:rsidRPr="008F5C3A">
        <w:t xml:space="preserve">Table of scope of </w:t>
      </w:r>
      <w:r>
        <w:t>inspection</w:t>
      </w:r>
      <w:r w:rsidRPr="008F5C3A">
        <w:t xml:space="preserve"> of elements of the </w:t>
      </w:r>
      <w:r>
        <w:t>Facility</w:t>
      </w:r>
      <w:r w:rsidRPr="008F5C3A">
        <w:t xml:space="preserve"> to be returned/transferred</w:t>
      </w:r>
      <w:r w:rsidR="00446D5B" w:rsidRPr="00FD2566">
        <w:rPr>
          <w:vertAlign w:val="superscript"/>
        </w:rPr>
        <w:footnoteReference w:id="6"/>
      </w:r>
    </w:p>
    <w:p w14:paraId="008FA8D6" w14:textId="77777777" w:rsidR="00446D5B" w:rsidRPr="00FD2566" w:rsidRDefault="00446D5B" w:rsidP="00446D5B">
      <w:pPr>
        <w:ind w:left="720"/>
        <w:contextualSpacing/>
        <w:jc w:val="right"/>
      </w:pPr>
    </w:p>
    <w:tbl>
      <w:tblPr>
        <w:tblStyle w:val="TableGrid1"/>
        <w:tblW w:w="10131" w:type="dxa"/>
        <w:tblInd w:w="-5" w:type="dxa"/>
        <w:tblLook w:val="04A0" w:firstRow="1" w:lastRow="0" w:firstColumn="1" w:lastColumn="0" w:noHBand="0" w:noVBand="1"/>
      </w:tblPr>
      <w:tblGrid>
        <w:gridCol w:w="3261"/>
        <w:gridCol w:w="2126"/>
        <w:gridCol w:w="2551"/>
        <w:gridCol w:w="2193"/>
      </w:tblGrid>
      <w:tr w:rsidR="00446D5B" w:rsidRPr="00FD2566" w14:paraId="5EB5AE77" w14:textId="77777777" w:rsidTr="00427ABB">
        <w:trPr>
          <w:trHeight w:val="1368"/>
        </w:trPr>
        <w:tc>
          <w:tcPr>
            <w:tcW w:w="3261" w:type="dxa"/>
          </w:tcPr>
          <w:p w14:paraId="41ED8D76" w14:textId="696486B6" w:rsidR="008F5C3A" w:rsidRPr="00A11729" w:rsidRDefault="008F5C3A" w:rsidP="008F5C3A">
            <w:pPr>
              <w:jc w:val="center"/>
              <w:rPr>
                <w:b/>
                <w:lang w:val="en-GB" w:eastAsia="en-US"/>
              </w:rPr>
            </w:pPr>
            <w:r w:rsidRPr="00A11729">
              <w:rPr>
                <w:b/>
                <w:bCs/>
                <w:lang w:val="en-GB" w:eastAsia="en-US"/>
              </w:rPr>
              <w:t xml:space="preserve">Elements of the Object </w:t>
            </w:r>
            <w:r>
              <w:rPr>
                <w:b/>
                <w:bCs/>
                <w:lang w:val="en-GB" w:eastAsia="en-US"/>
              </w:rPr>
              <w:t>under inspection</w:t>
            </w:r>
          </w:p>
          <w:p w14:paraId="224CCD5F" w14:textId="4A232920" w:rsidR="00446D5B" w:rsidRPr="00FD2566" w:rsidRDefault="00446D5B" w:rsidP="00427ABB">
            <w:pPr>
              <w:jc w:val="center"/>
              <w:rPr>
                <w:b/>
                <w:lang w:val="en-GB" w:eastAsia="en-US"/>
              </w:rPr>
            </w:pPr>
          </w:p>
        </w:tc>
        <w:tc>
          <w:tcPr>
            <w:tcW w:w="2126" w:type="dxa"/>
          </w:tcPr>
          <w:p w14:paraId="776F6EC1" w14:textId="46679842" w:rsidR="00446D5B" w:rsidRPr="00FD2566" w:rsidRDefault="008F5C3A" w:rsidP="00427ABB">
            <w:pPr>
              <w:jc w:val="center"/>
              <w:rPr>
                <w:b/>
                <w:lang w:val="en-GB" w:eastAsia="en-US"/>
              </w:rPr>
            </w:pPr>
            <w:r>
              <w:rPr>
                <w:b/>
                <w:lang w:val="en-GB" w:eastAsia="en-US"/>
              </w:rPr>
              <w:t>Scope of inspection</w:t>
            </w:r>
          </w:p>
        </w:tc>
        <w:tc>
          <w:tcPr>
            <w:tcW w:w="2551" w:type="dxa"/>
          </w:tcPr>
          <w:p w14:paraId="07AB5518" w14:textId="77777777" w:rsidR="008F5C3A" w:rsidRPr="00470D02" w:rsidRDefault="008F5C3A" w:rsidP="008F5C3A">
            <w:pPr>
              <w:jc w:val="center"/>
              <w:rPr>
                <w:b/>
                <w:lang w:val="en-GB" w:eastAsia="en-US"/>
              </w:rPr>
            </w:pPr>
            <w:r w:rsidRPr="00470D02">
              <w:rPr>
                <w:b/>
                <w:bCs/>
                <w:lang w:val="en-GB" w:eastAsia="en-US"/>
              </w:rPr>
              <w:t xml:space="preserve">Specified in the Specification / </w:t>
            </w:r>
            <w:r w:rsidRPr="00FD2566">
              <w:rPr>
                <w:b/>
                <w:bCs/>
                <w:lang w:val="en-GB" w:eastAsia="en-US"/>
              </w:rPr>
              <w:t xml:space="preserve">Tender </w:t>
            </w:r>
            <w:r w:rsidRPr="00470D02">
              <w:rPr>
                <w:b/>
                <w:bCs/>
                <w:i/>
                <w:iCs/>
                <w:lang w:val="en-GB" w:eastAsia="en-US"/>
              </w:rPr>
              <w:t xml:space="preserve">(to be completed by the Private </w:t>
            </w:r>
            <w:r w:rsidRPr="00FD2566">
              <w:rPr>
                <w:b/>
                <w:bCs/>
                <w:i/>
                <w:iCs/>
                <w:lang w:val="en-GB" w:eastAsia="en-US"/>
              </w:rPr>
              <w:t>partner</w:t>
            </w:r>
            <w:r w:rsidRPr="00470D02">
              <w:rPr>
                <w:b/>
                <w:bCs/>
                <w:i/>
                <w:iCs/>
                <w:lang w:val="en-GB" w:eastAsia="en-US"/>
              </w:rPr>
              <w:t>)</w:t>
            </w:r>
          </w:p>
          <w:p w14:paraId="4F7ADA5C" w14:textId="7FE8239E" w:rsidR="00446D5B" w:rsidRPr="00FD2566" w:rsidRDefault="00446D5B" w:rsidP="00427ABB">
            <w:pPr>
              <w:jc w:val="center"/>
              <w:rPr>
                <w:b/>
                <w:lang w:val="en-GB" w:eastAsia="en-US"/>
              </w:rPr>
            </w:pPr>
          </w:p>
        </w:tc>
        <w:tc>
          <w:tcPr>
            <w:tcW w:w="2193" w:type="dxa"/>
          </w:tcPr>
          <w:p w14:paraId="4CED410B" w14:textId="77777777" w:rsidR="008F5C3A" w:rsidRPr="00470D02" w:rsidRDefault="008F5C3A" w:rsidP="008F5C3A">
            <w:pPr>
              <w:jc w:val="center"/>
              <w:rPr>
                <w:b/>
                <w:lang w:val="en-GB"/>
              </w:rPr>
            </w:pPr>
            <w:r w:rsidRPr="00470D02">
              <w:rPr>
                <w:b/>
                <w:bCs/>
                <w:lang w:val="en-GB"/>
              </w:rPr>
              <w:t xml:space="preserve">Assessment by the </w:t>
            </w:r>
            <w:r w:rsidRPr="00FD2566">
              <w:rPr>
                <w:b/>
                <w:bCs/>
                <w:lang w:val="en-GB"/>
              </w:rPr>
              <w:t>P</w:t>
            </w:r>
            <w:r w:rsidRPr="00470D02">
              <w:rPr>
                <w:b/>
                <w:bCs/>
                <w:lang w:val="en-GB"/>
              </w:rPr>
              <w:t xml:space="preserve">ublic </w:t>
            </w:r>
            <w:r w:rsidRPr="00FD2566">
              <w:rPr>
                <w:b/>
                <w:bCs/>
                <w:lang w:val="en-GB"/>
              </w:rPr>
              <w:t>partner</w:t>
            </w:r>
            <w:r w:rsidRPr="00470D02">
              <w:rPr>
                <w:b/>
                <w:lang w:val="en-GB"/>
              </w:rPr>
              <w:t xml:space="preserve"> </w:t>
            </w:r>
          </w:p>
          <w:p w14:paraId="29B34DA0" w14:textId="44E515F1" w:rsidR="00446D5B" w:rsidRPr="00FD2566" w:rsidRDefault="008F5C3A" w:rsidP="008F5C3A">
            <w:pPr>
              <w:jc w:val="center"/>
              <w:rPr>
                <w:b/>
                <w:lang w:val="en-GB" w:eastAsia="en-US"/>
              </w:rPr>
            </w:pPr>
            <w:r w:rsidRPr="00470D02">
              <w:rPr>
                <w:b/>
                <w:bCs/>
                <w:i/>
                <w:iCs/>
                <w:lang w:val="en-GB"/>
              </w:rPr>
              <w:t xml:space="preserve">(to be completed by the Public </w:t>
            </w:r>
            <w:r w:rsidRPr="00FD2566">
              <w:rPr>
                <w:b/>
                <w:bCs/>
                <w:i/>
                <w:iCs/>
                <w:lang w:val="en-GB"/>
              </w:rPr>
              <w:t>partner)</w:t>
            </w:r>
          </w:p>
        </w:tc>
      </w:tr>
      <w:tr w:rsidR="008F5C3A" w:rsidRPr="00FD2566" w14:paraId="570A8EAE" w14:textId="77777777" w:rsidTr="00427ABB">
        <w:trPr>
          <w:trHeight w:val="810"/>
        </w:trPr>
        <w:tc>
          <w:tcPr>
            <w:tcW w:w="3261" w:type="dxa"/>
          </w:tcPr>
          <w:p w14:paraId="7AF30609" w14:textId="7D5FD352" w:rsidR="008F5C3A" w:rsidRPr="00FD2566" w:rsidRDefault="008F5C3A" w:rsidP="008F5C3A">
            <w:pPr>
              <w:jc w:val="both"/>
              <w:rPr>
                <w:lang w:val="en-GB" w:eastAsia="en-US"/>
              </w:rPr>
            </w:pPr>
            <w:r w:rsidRPr="00FD2566">
              <w:rPr>
                <w:lang w:val="en-GB"/>
              </w:rPr>
              <w:lastRenderedPageBreak/>
              <w:t xml:space="preserve">Buildings, structures, appurtenances, etc. </w:t>
            </w:r>
          </w:p>
        </w:tc>
        <w:tc>
          <w:tcPr>
            <w:tcW w:w="2126" w:type="dxa"/>
          </w:tcPr>
          <w:p w14:paraId="583B7C4E" w14:textId="50EB6A0E" w:rsidR="008F5C3A" w:rsidRPr="00FD2566" w:rsidRDefault="008F5C3A" w:rsidP="008F5C3A">
            <w:pPr>
              <w:jc w:val="both"/>
              <w:rPr>
                <w:lang w:val="en-GB" w:eastAsia="en-US"/>
              </w:rPr>
            </w:pPr>
            <w:r w:rsidRPr="00FD2566">
              <w:rPr>
                <w:lang w:val="en-GB"/>
              </w:rPr>
              <w:t xml:space="preserve">Quantity, area (sqm) and purpose </w:t>
            </w:r>
          </w:p>
        </w:tc>
        <w:tc>
          <w:tcPr>
            <w:tcW w:w="2551" w:type="dxa"/>
          </w:tcPr>
          <w:p w14:paraId="7D1CB20B" w14:textId="77777777" w:rsidR="008F5C3A" w:rsidRPr="00FD2566" w:rsidRDefault="008F5C3A" w:rsidP="008F5C3A">
            <w:pPr>
              <w:jc w:val="both"/>
              <w:rPr>
                <w:lang w:val="en-GB" w:eastAsia="en-US"/>
              </w:rPr>
            </w:pPr>
          </w:p>
        </w:tc>
        <w:tc>
          <w:tcPr>
            <w:tcW w:w="2193" w:type="dxa"/>
          </w:tcPr>
          <w:p w14:paraId="50E75DE9" w14:textId="77777777" w:rsidR="008F5C3A" w:rsidRPr="00FD2566" w:rsidRDefault="008F5C3A" w:rsidP="008F5C3A">
            <w:pPr>
              <w:jc w:val="both"/>
              <w:rPr>
                <w:lang w:val="en-GB" w:eastAsia="en-US"/>
              </w:rPr>
            </w:pPr>
          </w:p>
        </w:tc>
      </w:tr>
      <w:tr w:rsidR="008F5C3A" w:rsidRPr="00FD2566" w14:paraId="5EB42F4E" w14:textId="77777777" w:rsidTr="00427ABB">
        <w:trPr>
          <w:trHeight w:val="688"/>
        </w:trPr>
        <w:tc>
          <w:tcPr>
            <w:tcW w:w="3261" w:type="dxa"/>
          </w:tcPr>
          <w:p w14:paraId="4B109DA6" w14:textId="16237CEF" w:rsidR="008F5C3A" w:rsidRPr="00FD2566" w:rsidRDefault="008F5C3A" w:rsidP="008F5C3A">
            <w:pPr>
              <w:jc w:val="both"/>
              <w:rPr>
                <w:lang w:val="en-GB" w:eastAsia="en-US"/>
              </w:rPr>
            </w:pPr>
            <w:r w:rsidRPr="00AD39DA">
              <w:rPr>
                <w:lang w:val="en-GB"/>
              </w:rPr>
              <w:t xml:space="preserve">Parking </w:t>
            </w:r>
            <w:r>
              <w:rPr>
                <w:lang w:val="en-GB"/>
              </w:rPr>
              <w:t xml:space="preserve">lot </w:t>
            </w:r>
            <w:r w:rsidRPr="00AD39DA">
              <w:rPr>
                <w:lang w:val="en-GB"/>
              </w:rPr>
              <w:t>within the site</w:t>
            </w:r>
            <w:r>
              <w:rPr>
                <w:lang w:val="en-GB"/>
              </w:rPr>
              <w:t xml:space="preserve"> (lot) </w:t>
            </w:r>
            <w:r w:rsidRPr="00AD39DA">
              <w:rPr>
                <w:lang w:val="en-GB"/>
              </w:rPr>
              <w:t>boundaries</w:t>
            </w:r>
            <w:r w:rsidRPr="00FD2566">
              <w:rPr>
                <w:lang w:val="en-GB"/>
              </w:rPr>
              <w:t xml:space="preserve"> </w:t>
            </w:r>
          </w:p>
        </w:tc>
        <w:tc>
          <w:tcPr>
            <w:tcW w:w="2126" w:type="dxa"/>
          </w:tcPr>
          <w:p w14:paraId="577CCD7C" w14:textId="47EC6951" w:rsidR="008F5C3A" w:rsidRPr="00FD2566" w:rsidRDefault="008F5C3A" w:rsidP="008F5C3A">
            <w:pPr>
              <w:jc w:val="both"/>
              <w:rPr>
                <w:lang w:val="en-GB" w:eastAsia="en-US"/>
              </w:rPr>
            </w:pPr>
            <w:r>
              <w:rPr>
                <w:lang w:val="en-GB"/>
              </w:rPr>
              <w:t>Number of parking spaces</w:t>
            </w:r>
            <w:r w:rsidRPr="00FD2566">
              <w:rPr>
                <w:lang w:val="en-GB"/>
              </w:rPr>
              <w:t xml:space="preserve"> </w:t>
            </w:r>
          </w:p>
        </w:tc>
        <w:tc>
          <w:tcPr>
            <w:tcW w:w="2551" w:type="dxa"/>
          </w:tcPr>
          <w:p w14:paraId="69E3E244" w14:textId="77777777" w:rsidR="008F5C3A" w:rsidRPr="00FD2566" w:rsidRDefault="008F5C3A" w:rsidP="008F5C3A">
            <w:pPr>
              <w:jc w:val="both"/>
              <w:rPr>
                <w:lang w:val="en-GB" w:eastAsia="en-US"/>
              </w:rPr>
            </w:pPr>
          </w:p>
        </w:tc>
        <w:tc>
          <w:tcPr>
            <w:tcW w:w="2193" w:type="dxa"/>
          </w:tcPr>
          <w:p w14:paraId="666C2AD6" w14:textId="77777777" w:rsidR="008F5C3A" w:rsidRPr="00FD2566" w:rsidRDefault="008F5C3A" w:rsidP="008F5C3A">
            <w:pPr>
              <w:jc w:val="both"/>
              <w:rPr>
                <w:lang w:val="en-GB" w:eastAsia="en-US"/>
              </w:rPr>
            </w:pPr>
          </w:p>
        </w:tc>
      </w:tr>
      <w:tr w:rsidR="008F5C3A" w:rsidRPr="00FD2566" w14:paraId="2D1996CC" w14:textId="77777777" w:rsidTr="00427ABB">
        <w:trPr>
          <w:trHeight w:val="827"/>
        </w:trPr>
        <w:tc>
          <w:tcPr>
            <w:tcW w:w="3261" w:type="dxa"/>
          </w:tcPr>
          <w:p w14:paraId="41879BD4" w14:textId="022CD8C2" w:rsidR="008F5C3A" w:rsidRPr="00FD2566" w:rsidRDefault="008F5C3A" w:rsidP="008F5C3A">
            <w:pPr>
              <w:jc w:val="both"/>
              <w:rPr>
                <w:lang w:val="en-GB" w:eastAsia="en-US"/>
              </w:rPr>
            </w:pPr>
            <w:r>
              <w:rPr>
                <w:lang w:val="en-GB"/>
              </w:rPr>
              <w:t>Parking lot surface</w:t>
            </w:r>
          </w:p>
        </w:tc>
        <w:tc>
          <w:tcPr>
            <w:tcW w:w="2126" w:type="dxa"/>
          </w:tcPr>
          <w:p w14:paraId="0A71DB5A" w14:textId="252CCC9C" w:rsidR="008F5C3A" w:rsidRPr="00FD2566" w:rsidRDefault="008F5C3A" w:rsidP="008F5C3A">
            <w:pPr>
              <w:jc w:val="both"/>
              <w:rPr>
                <w:lang w:val="en-GB" w:eastAsia="en-US"/>
              </w:rPr>
            </w:pPr>
            <w:r>
              <w:rPr>
                <w:lang w:val="en-GB"/>
              </w:rPr>
              <w:t xml:space="preserve">Surface </w:t>
            </w:r>
            <w:r w:rsidRPr="00E01959">
              <w:rPr>
                <w:lang w:val="en-GB"/>
              </w:rPr>
              <w:t>construction, type, material, area</w:t>
            </w:r>
          </w:p>
        </w:tc>
        <w:tc>
          <w:tcPr>
            <w:tcW w:w="2551" w:type="dxa"/>
          </w:tcPr>
          <w:p w14:paraId="4CF8BC2C" w14:textId="77777777" w:rsidR="008F5C3A" w:rsidRPr="00FD2566" w:rsidRDefault="008F5C3A" w:rsidP="008F5C3A">
            <w:pPr>
              <w:jc w:val="both"/>
              <w:rPr>
                <w:lang w:val="en-GB" w:eastAsia="en-US"/>
              </w:rPr>
            </w:pPr>
          </w:p>
        </w:tc>
        <w:tc>
          <w:tcPr>
            <w:tcW w:w="2193" w:type="dxa"/>
          </w:tcPr>
          <w:p w14:paraId="7D57D1D3" w14:textId="77777777" w:rsidR="008F5C3A" w:rsidRPr="00FD2566" w:rsidRDefault="008F5C3A" w:rsidP="008F5C3A">
            <w:pPr>
              <w:jc w:val="both"/>
              <w:rPr>
                <w:lang w:val="en-GB" w:eastAsia="en-US"/>
              </w:rPr>
            </w:pPr>
          </w:p>
        </w:tc>
      </w:tr>
      <w:tr w:rsidR="008F5C3A" w:rsidRPr="00FD2566" w14:paraId="5B844275" w14:textId="77777777" w:rsidTr="00427ABB">
        <w:trPr>
          <w:trHeight w:val="725"/>
        </w:trPr>
        <w:tc>
          <w:tcPr>
            <w:tcW w:w="3261" w:type="dxa"/>
          </w:tcPr>
          <w:p w14:paraId="49BACF6C" w14:textId="4CBC67A2" w:rsidR="008F5C3A" w:rsidRPr="00FD2566" w:rsidRDefault="008F5C3A" w:rsidP="008F5C3A">
            <w:pPr>
              <w:jc w:val="both"/>
              <w:rPr>
                <w:lang w:val="en-GB" w:eastAsia="en-US"/>
              </w:rPr>
            </w:pPr>
            <w:r w:rsidRPr="00725527">
              <w:rPr>
                <w:lang w:val="en-GB"/>
              </w:rPr>
              <w:t>Carriageway</w:t>
            </w:r>
          </w:p>
        </w:tc>
        <w:tc>
          <w:tcPr>
            <w:tcW w:w="2126" w:type="dxa"/>
          </w:tcPr>
          <w:p w14:paraId="1EB44EBC" w14:textId="2EA61115" w:rsidR="008F5C3A" w:rsidRPr="00FD2566" w:rsidRDefault="008F5C3A" w:rsidP="008F5C3A">
            <w:pPr>
              <w:jc w:val="both"/>
              <w:rPr>
                <w:lang w:val="en-GB" w:eastAsia="en-US"/>
              </w:rPr>
            </w:pPr>
            <w:r>
              <w:rPr>
                <w:lang w:val="en-GB"/>
              </w:rPr>
              <w:t xml:space="preserve">Surface </w:t>
            </w:r>
            <w:r w:rsidRPr="00E01959">
              <w:rPr>
                <w:lang w:val="en-GB"/>
              </w:rPr>
              <w:t>construction, type, material, area</w:t>
            </w:r>
          </w:p>
        </w:tc>
        <w:tc>
          <w:tcPr>
            <w:tcW w:w="2551" w:type="dxa"/>
          </w:tcPr>
          <w:p w14:paraId="063D3660" w14:textId="77777777" w:rsidR="008F5C3A" w:rsidRPr="00FD2566" w:rsidRDefault="008F5C3A" w:rsidP="008F5C3A">
            <w:pPr>
              <w:jc w:val="both"/>
              <w:rPr>
                <w:lang w:val="en-GB" w:eastAsia="en-US"/>
              </w:rPr>
            </w:pPr>
          </w:p>
        </w:tc>
        <w:tc>
          <w:tcPr>
            <w:tcW w:w="2193" w:type="dxa"/>
          </w:tcPr>
          <w:p w14:paraId="755BBD90" w14:textId="77777777" w:rsidR="008F5C3A" w:rsidRPr="00FD2566" w:rsidRDefault="008F5C3A" w:rsidP="008F5C3A">
            <w:pPr>
              <w:jc w:val="both"/>
              <w:rPr>
                <w:lang w:val="en-GB" w:eastAsia="en-US"/>
              </w:rPr>
            </w:pPr>
          </w:p>
        </w:tc>
      </w:tr>
      <w:tr w:rsidR="008F5C3A" w:rsidRPr="00FD2566" w14:paraId="38ABEF67" w14:textId="77777777" w:rsidTr="00427ABB">
        <w:trPr>
          <w:trHeight w:val="692"/>
        </w:trPr>
        <w:tc>
          <w:tcPr>
            <w:tcW w:w="3261" w:type="dxa"/>
          </w:tcPr>
          <w:p w14:paraId="7BF67A29" w14:textId="36EFE957" w:rsidR="008F5C3A" w:rsidRPr="00FD2566" w:rsidRDefault="008F5C3A" w:rsidP="008F5C3A">
            <w:pPr>
              <w:jc w:val="both"/>
              <w:rPr>
                <w:lang w:val="en-GB" w:eastAsia="en-US"/>
              </w:rPr>
            </w:pPr>
            <w:r w:rsidRPr="00725527">
              <w:rPr>
                <w:lang w:val="en-GB"/>
              </w:rPr>
              <w:t>Pedestrian walkways</w:t>
            </w:r>
          </w:p>
        </w:tc>
        <w:tc>
          <w:tcPr>
            <w:tcW w:w="2126" w:type="dxa"/>
          </w:tcPr>
          <w:p w14:paraId="39B97A2B" w14:textId="617827A8" w:rsidR="008F5C3A" w:rsidRPr="00FD2566" w:rsidRDefault="008F5C3A" w:rsidP="008F5C3A">
            <w:pPr>
              <w:jc w:val="both"/>
              <w:rPr>
                <w:lang w:val="en-GB" w:eastAsia="en-US"/>
              </w:rPr>
            </w:pPr>
            <w:r>
              <w:rPr>
                <w:lang w:val="en-GB"/>
              </w:rPr>
              <w:t xml:space="preserve">Surface </w:t>
            </w:r>
            <w:r w:rsidRPr="00E01959">
              <w:rPr>
                <w:lang w:val="en-GB"/>
              </w:rPr>
              <w:t>construction, type, material, area</w:t>
            </w:r>
          </w:p>
        </w:tc>
        <w:tc>
          <w:tcPr>
            <w:tcW w:w="2551" w:type="dxa"/>
          </w:tcPr>
          <w:p w14:paraId="1B90A674" w14:textId="77777777" w:rsidR="008F5C3A" w:rsidRPr="00FD2566" w:rsidRDefault="008F5C3A" w:rsidP="008F5C3A">
            <w:pPr>
              <w:jc w:val="both"/>
              <w:rPr>
                <w:lang w:val="en-GB" w:eastAsia="en-US"/>
              </w:rPr>
            </w:pPr>
          </w:p>
        </w:tc>
        <w:tc>
          <w:tcPr>
            <w:tcW w:w="2193" w:type="dxa"/>
          </w:tcPr>
          <w:p w14:paraId="174E7A06" w14:textId="77777777" w:rsidR="008F5C3A" w:rsidRPr="00FD2566" w:rsidRDefault="008F5C3A" w:rsidP="008F5C3A">
            <w:pPr>
              <w:jc w:val="both"/>
              <w:rPr>
                <w:lang w:val="en-GB" w:eastAsia="en-US"/>
              </w:rPr>
            </w:pPr>
          </w:p>
        </w:tc>
      </w:tr>
      <w:tr w:rsidR="008F5C3A" w:rsidRPr="00FD2566" w14:paraId="0DBD90DD" w14:textId="77777777" w:rsidTr="00427ABB">
        <w:trPr>
          <w:trHeight w:val="1269"/>
        </w:trPr>
        <w:tc>
          <w:tcPr>
            <w:tcW w:w="3261" w:type="dxa"/>
          </w:tcPr>
          <w:p w14:paraId="370C173D" w14:textId="744E6F4C" w:rsidR="008F5C3A" w:rsidRPr="00FD2566" w:rsidRDefault="008F5C3A" w:rsidP="008F5C3A">
            <w:pPr>
              <w:jc w:val="both"/>
              <w:rPr>
                <w:lang w:val="en-GB" w:eastAsia="en-US"/>
              </w:rPr>
            </w:pPr>
            <w:r w:rsidRPr="00725527">
              <w:rPr>
                <w:lang w:val="en-GB"/>
              </w:rPr>
              <w:t>Site design (landscaping, lighting, shelters, benches, etc.)</w:t>
            </w:r>
          </w:p>
        </w:tc>
        <w:tc>
          <w:tcPr>
            <w:tcW w:w="2126" w:type="dxa"/>
          </w:tcPr>
          <w:p w14:paraId="65E44A50" w14:textId="1CAF5666" w:rsidR="008F5C3A" w:rsidRPr="00FD2566" w:rsidRDefault="008F5C3A" w:rsidP="008F5C3A">
            <w:pPr>
              <w:jc w:val="both"/>
              <w:rPr>
                <w:lang w:val="en-GB" w:eastAsia="en-US"/>
              </w:rPr>
            </w:pPr>
            <w:r>
              <w:rPr>
                <w:lang w:val="en-GB"/>
              </w:rPr>
              <w:t>Component</w:t>
            </w:r>
            <w:r w:rsidRPr="009C6A1B">
              <w:rPr>
                <w:lang w:val="en-GB"/>
              </w:rPr>
              <w:t>s, material (type), quantity (area, pieces, etc.), colour</w:t>
            </w:r>
          </w:p>
        </w:tc>
        <w:tc>
          <w:tcPr>
            <w:tcW w:w="2551" w:type="dxa"/>
          </w:tcPr>
          <w:p w14:paraId="0203C006" w14:textId="77777777" w:rsidR="008F5C3A" w:rsidRPr="00FD2566" w:rsidRDefault="008F5C3A" w:rsidP="008F5C3A">
            <w:pPr>
              <w:jc w:val="both"/>
              <w:rPr>
                <w:lang w:val="en-GB" w:eastAsia="en-US"/>
              </w:rPr>
            </w:pPr>
          </w:p>
        </w:tc>
        <w:tc>
          <w:tcPr>
            <w:tcW w:w="2193" w:type="dxa"/>
          </w:tcPr>
          <w:p w14:paraId="64EA5B4D" w14:textId="77777777" w:rsidR="008F5C3A" w:rsidRPr="00FD2566" w:rsidRDefault="008F5C3A" w:rsidP="008F5C3A">
            <w:pPr>
              <w:jc w:val="both"/>
              <w:rPr>
                <w:lang w:val="en-GB" w:eastAsia="en-US"/>
              </w:rPr>
            </w:pPr>
          </w:p>
        </w:tc>
      </w:tr>
      <w:tr w:rsidR="008F5C3A" w:rsidRPr="00FD2566" w14:paraId="6A811354" w14:textId="77777777" w:rsidTr="00427ABB">
        <w:trPr>
          <w:trHeight w:val="541"/>
        </w:trPr>
        <w:tc>
          <w:tcPr>
            <w:tcW w:w="3261" w:type="dxa"/>
          </w:tcPr>
          <w:p w14:paraId="3C6B2A61" w14:textId="3E5DACE5" w:rsidR="008F5C3A" w:rsidRPr="00FD2566" w:rsidRDefault="008F5C3A" w:rsidP="008F5C3A">
            <w:pPr>
              <w:jc w:val="both"/>
              <w:rPr>
                <w:lang w:val="en-GB" w:eastAsia="en-US"/>
              </w:rPr>
            </w:pPr>
            <w:r w:rsidRPr="00725527">
              <w:rPr>
                <w:lang w:val="en-GB"/>
              </w:rPr>
              <w:t>Outdoor engineering networks for the site</w:t>
            </w:r>
          </w:p>
        </w:tc>
        <w:tc>
          <w:tcPr>
            <w:tcW w:w="2126" w:type="dxa"/>
          </w:tcPr>
          <w:p w14:paraId="764598A3" w14:textId="7054017B" w:rsidR="008F5C3A" w:rsidRPr="00FD2566" w:rsidRDefault="008F5C3A" w:rsidP="008F5C3A">
            <w:pPr>
              <w:jc w:val="both"/>
              <w:rPr>
                <w:lang w:val="en-GB" w:eastAsia="en-US"/>
              </w:rPr>
            </w:pPr>
            <w:r w:rsidRPr="009C6A1B">
              <w:rPr>
                <w:lang w:val="en-GB"/>
              </w:rPr>
              <w:t>Name, type, materials, indicators</w:t>
            </w:r>
          </w:p>
        </w:tc>
        <w:tc>
          <w:tcPr>
            <w:tcW w:w="2551" w:type="dxa"/>
          </w:tcPr>
          <w:p w14:paraId="66FD9767" w14:textId="77777777" w:rsidR="008F5C3A" w:rsidRPr="00FD2566" w:rsidRDefault="008F5C3A" w:rsidP="008F5C3A">
            <w:pPr>
              <w:jc w:val="both"/>
              <w:rPr>
                <w:lang w:val="en-GB" w:eastAsia="en-US"/>
              </w:rPr>
            </w:pPr>
          </w:p>
        </w:tc>
        <w:tc>
          <w:tcPr>
            <w:tcW w:w="2193" w:type="dxa"/>
          </w:tcPr>
          <w:p w14:paraId="29A643BB" w14:textId="77777777" w:rsidR="008F5C3A" w:rsidRPr="00FD2566" w:rsidRDefault="008F5C3A" w:rsidP="008F5C3A">
            <w:pPr>
              <w:jc w:val="both"/>
              <w:rPr>
                <w:lang w:val="en-GB" w:eastAsia="en-US"/>
              </w:rPr>
            </w:pPr>
          </w:p>
        </w:tc>
      </w:tr>
      <w:tr w:rsidR="008F5C3A" w:rsidRPr="00FD2566" w14:paraId="16D77391" w14:textId="77777777" w:rsidTr="00427ABB">
        <w:trPr>
          <w:trHeight w:val="984"/>
        </w:trPr>
        <w:tc>
          <w:tcPr>
            <w:tcW w:w="3261" w:type="dxa"/>
          </w:tcPr>
          <w:p w14:paraId="74CF78C5" w14:textId="117AE503" w:rsidR="008F5C3A" w:rsidRPr="00FD2566" w:rsidRDefault="008F5C3A" w:rsidP="008F5C3A">
            <w:pPr>
              <w:jc w:val="both"/>
              <w:rPr>
                <w:lang w:val="en-GB" w:eastAsia="en-US"/>
              </w:rPr>
            </w:pPr>
            <w:r w:rsidRPr="00725527">
              <w:rPr>
                <w:lang w:val="en-GB"/>
              </w:rPr>
              <w:t>External finishes (plinth, walls, roof, windows, external doors, etc.)</w:t>
            </w:r>
          </w:p>
        </w:tc>
        <w:tc>
          <w:tcPr>
            <w:tcW w:w="2126" w:type="dxa"/>
          </w:tcPr>
          <w:p w14:paraId="5659160D" w14:textId="320DC7FF" w:rsidR="008F5C3A" w:rsidRPr="00FD2566" w:rsidRDefault="008F5C3A" w:rsidP="008F5C3A">
            <w:pPr>
              <w:jc w:val="both"/>
              <w:rPr>
                <w:lang w:val="en-GB" w:eastAsia="en-US"/>
              </w:rPr>
            </w:pPr>
            <w:r w:rsidRPr="009C6A1B">
              <w:rPr>
                <w:lang w:val="en-GB"/>
              </w:rPr>
              <w:t>Construction, type, materials, colour</w:t>
            </w:r>
          </w:p>
        </w:tc>
        <w:tc>
          <w:tcPr>
            <w:tcW w:w="2551" w:type="dxa"/>
          </w:tcPr>
          <w:p w14:paraId="32AFCD8F" w14:textId="77777777" w:rsidR="008F5C3A" w:rsidRPr="00FD2566" w:rsidRDefault="008F5C3A" w:rsidP="008F5C3A">
            <w:pPr>
              <w:jc w:val="both"/>
              <w:rPr>
                <w:lang w:val="en-GB" w:eastAsia="en-US"/>
              </w:rPr>
            </w:pPr>
          </w:p>
        </w:tc>
        <w:tc>
          <w:tcPr>
            <w:tcW w:w="2193" w:type="dxa"/>
          </w:tcPr>
          <w:p w14:paraId="1D6DC2D0" w14:textId="77777777" w:rsidR="008F5C3A" w:rsidRPr="00FD2566" w:rsidRDefault="008F5C3A" w:rsidP="008F5C3A">
            <w:pPr>
              <w:jc w:val="both"/>
              <w:rPr>
                <w:lang w:val="en-GB" w:eastAsia="en-US"/>
              </w:rPr>
            </w:pPr>
          </w:p>
        </w:tc>
      </w:tr>
      <w:tr w:rsidR="008F5C3A" w:rsidRPr="00FD2566" w14:paraId="54514037" w14:textId="77777777" w:rsidTr="00427ABB">
        <w:trPr>
          <w:trHeight w:val="1097"/>
        </w:trPr>
        <w:tc>
          <w:tcPr>
            <w:tcW w:w="3261" w:type="dxa"/>
          </w:tcPr>
          <w:p w14:paraId="62793886" w14:textId="000DA86C" w:rsidR="008F5C3A" w:rsidRPr="00FD2566" w:rsidRDefault="008F5C3A" w:rsidP="008F5C3A">
            <w:pPr>
              <w:jc w:val="both"/>
              <w:rPr>
                <w:lang w:val="en-GB" w:eastAsia="en-US"/>
              </w:rPr>
            </w:pPr>
            <w:r w:rsidRPr="00725527">
              <w:rPr>
                <w:lang w:val="en-GB"/>
              </w:rPr>
              <w:t>Internal finishes (floors, walls, ceilings, doors, etc.)</w:t>
            </w:r>
          </w:p>
        </w:tc>
        <w:tc>
          <w:tcPr>
            <w:tcW w:w="2126" w:type="dxa"/>
          </w:tcPr>
          <w:p w14:paraId="5F7A4505" w14:textId="367A33B7" w:rsidR="008F5C3A" w:rsidRPr="00FD2566" w:rsidRDefault="008F5C3A" w:rsidP="008F5C3A">
            <w:pPr>
              <w:jc w:val="both"/>
              <w:rPr>
                <w:lang w:val="en-GB" w:eastAsia="en-US"/>
              </w:rPr>
            </w:pPr>
            <w:r w:rsidRPr="009C6A1B">
              <w:rPr>
                <w:lang w:val="en-GB"/>
              </w:rPr>
              <w:t>Construction, type, materials, colour</w:t>
            </w:r>
          </w:p>
        </w:tc>
        <w:tc>
          <w:tcPr>
            <w:tcW w:w="2551" w:type="dxa"/>
          </w:tcPr>
          <w:p w14:paraId="70B6B092" w14:textId="77777777" w:rsidR="008F5C3A" w:rsidRPr="00FD2566" w:rsidRDefault="008F5C3A" w:rsidP="008F5C3A">
            <w:pPr>
              <w:jc w:val="both"/>
              <w:rPr>
                <w:lang w:val="en-GB" w:eastAsia="en-US"/>
              </w:rPr>
            </w:pPr>
          </w:p>
        </w:tc>
        <w:tc>
          <w:tcPr>
            <w:tcW w:w="2193" w:type="dxa"/>
          </w:tcPr>
          <w:p w14:paraId="2BA0D67D" w14:textId="77777777" w:rsidR="008F5C3A" w:rsidRPr="00FD2566" w:rsidRDefault="008F5C3A" w:rsidP="008F5C3A">
            <w:pPr>
              <w:jc w:val="both"/>
              <w:rPr>
                <w:lang w:val="en-GB" w:eastAsia="en-US"/>
              </w:rPr>
            </w:pPr>
          </w:p>
        </w:tc>
      </w:tr>
      <w:tr w:rsidR="008F5C3A" w:rsidRPr="00FD2566" w14:paraId="25D2A505" w14:textId="77777777" w:rsidTr="00427ABB">
        <w:trPr>
          <w:trHeight w:val="707"/>
        </w:trPr>
        <w:tc>
          <w:tcPr>
            <w:tcW w:w="3261" w:type="dxa"/>
          </w:tcPr>
          <w:p w14:paraId="4C1970C5" w14:textId="79A9E325" w:rsidR="008F5C3A" w:rsidRPr="00FD2566" w:rsidRDefault="008F5C3A" w:rsidP="008F5C3A">
            <w:pPr>
              <w:jc w:val="both"/>
              <w:rPr>
                <w:lang w:val="en-GB" w:eastAsia="en-US"/>
              </w:rPr>
            </w:pPr>
            <w:r w:rsidRPr="00725527">
              <w:rPr>
                <w:lang w:val="en-GB"/>
              </w:rPr>
              <w:t>Internal engineering systems of the building</w:t>
            </w:r>
          </w:p>
        </w:tc>
        <w:tc>
          <w:tcPr>
            <w:tcW w:w="2126" w:type="dxa"/>
          </w:tcPr>
          <w:p w14:paraId="070819E6" w14:textId="00283502" w:rsidR="008F5C3A" w:rsidRPr="00FD2566" w:rsidRDefault="008F5C3A" w:rsidP="008F5C3A">
            <w:pPr>
              <w:jc w:val="both"/>
              <w:rPr>
                <w:lang w:val="en-GB" w:eastAsia="en-US"/>
              </w:rPr>
            </w:pPr>
            <w:r w:rsidRPr="009C6A1B">
              <w:rPr>
                <w:lang w:val="en-GB"/>
              </w:rPr>
              <w:t>Name, type, materials, indicators</w:t>
            </w:r>
          </w:p>
        </w:tc>
        <w:tc>
          <w:tcPr>
            <w:tcW w:w="2551" w:type="dxa"/>
          </w:tcPr>
          <w:p w14:paraId="5CD64859" w14:textId="77777777" w:rsidR="008F5C3A" w:rsidRPr="00FD2566" w:rsidRDefault="008F5C3A" w:rsidP="008F5C3A">
            <w:pPr>
              <w:jc w:val="both"/>
              <w:rPr>
                <w:lang w:val="en-GB" w:eastAsia="en-US"/>
              </w:rPr>
            </w:pPr>
          </w:p>
        </w:tc>
        <w:tc>
          <w:tcPr>
            <w:tcW w:w="2193" w:type="dxa"/>
          </w:tcPr>
          <w:p w14:paraId="23A2563A" w14:textId="77777777" w:rsidR="008F5C3A" w:rsidRPr="00FD2566" w:rsidRDefault="008F5C3A" w:rsidP="008F5C3A">
            <w:pPr>
              <w:jc w:val="both"/>
              <w:rPr>
                <w:lang w:val="en-GB" w:eastAsia="en-US"/>
              </w:rPr>
            </w:pPr>
          </w:p>
        </w:tc>
      </w:tr>
    </w:tbl>
    <w:p w14:paraId="1D118244" w14:textId="77777777" w:rsidR="00446D5B" w:rsidRPr="00FD2566" w:rsidRDefault="00446D5B" w:rsidP="00446D5B"/>
    <w:p w14:paraId="43BF2F30" w14:textId="77777777" w:rsidR="00446D5B" w:rsidRPr="00FD2566" w:rsidRDefault="00446D5B" w:rsidP="00446D5B"/>
    <w:p w14:paraId="18821F07" w14:textId="77777777" w:rsidR="00446D5B" w:rsidRPr="00FD2566" w:rsidRDefault="00446D5B" w:rsidP="00446D5B">
      <w:pPr>
        <w:jc w:val="center"/>
      </w:pPr>
      <w:r w:rsidRPr="00FD2566">
        <w:t>______________________________</w:t>
      </w:r>
    </w:p>
    <w:p w14:paraId="1EAF8190" w14:textId="77777777" w:rsidR="00446D5B" w:rsidRPr="00FD2566" w:rsidRDefault="00446D5B" w:rsidP="00446D5B"/>
    <w:sectPr w:rsidR="00446D5B" w:rsidRPr="00FD2566" w:rsidSect="003A3463">
      <w:pgSz w:w="11906" w:h="16838" w:code="9"/>
      <w:pgMar w:top="1276" w:right="1134" w:bottom="1418" w:left="1276"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6D012B" w14:textId="77777777" w:rsidR="00815EF4" w:rsidRDefault="00815EF4">
      <w:r>
        <w:separator/>
      </w:r>
    </w:p>
  </w:endnote>
  <w:endnote w:type="continuationSeparator" w:id="0">
    <w:p w14:paraId="76479502" w14:textId="77777777" w:rsidR="00815EF4" w:rsidRDefault="00815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444E41" w14:textId="77777777" w:rsidR="00815EF4" w:rsidRDefault="00815EF4">
      <w:r>
        <w:separator/>
      </w:r>
    </w:p>
  </w:footnote>
  <w:footnote w:type="continuationSeparator" w:id="0">
    <w:p w14:paraId="08E132C8" w14:textId="77777777" w:rsidR="00815EF4" w:rsidRDefault="00815EF4">
      <w:r>
        <w:continuationSeparator/>
      </w:r>
    </w:p>
  </w:footnote>
  <w:footnote w:id="1">
    <w:p w14:paraId="2FC515DD" w14:textId="3703EDB7" w:rsidR="00B91022" w:rsidRDefault="00B91022">
      <w:pPr>
        <w:pStyle w:val="FootnoteText"/>
      </w:pPr>
      <w:r>
        <w:rPr>
          <w:rStyle w:val="FootnoteReference"/>
        </w:rPr>
        <w:footnoteRef/>
      </w:r>
      <w:r>
        <w:t xml:space="preserve"> </w:t>
      </w:r>
      <w:r w:rsidRPr="009201C2">
        <w:t xml:space="preserve">  In the case set out in Article 22.4 of the Agreement, the formula applicable shall be PPI = PA x </w:t>
      </w:r>
      <w:r w:rsidRPr="00711F1D">
        <w:t>KPT x 0,00</w:t>
      </w:r>
      <w:r w:rsidR="00711F1D" w:rsidRPr="00711F1D">
        <w:t>2</w:t>
      </w:r>
      <w:r w:rsidRPr="00711F1D">
        <w:t xml:space="preserve"> %</w:t>
      </w:r>
    </w:p>
  </w:footnote>
  <w:footnote w:id="2">
    <w:p w14:paraId="07DADACB" w14:textId="5114B9F8" w:rsidR="00B91022" w:rsidRDefault="00B91022">
      <w:pPr>
        <w:pStyle w:val="FootnoteText"/>
      </w:pPr>
      <w:r>
        <w:rPr>
          <w:rStyle w:val="FootnoteReference"/>
        </w:rPr>
        <w:footnoteRef/>
      </w:r>
      <w:r>
        <w:t xml:space="preserve"> </w:t>
      </w:r>
      <w:r w:rsidRPr="001E09DE">
        <w:t xml:space="preserve">In the case set out in Article 22.4 of the Agreement, the </w:t>
      </w:r>
      <w:r w:rsidRPr="00711F1D">
        <w:t>formula FPI = PA x FPT x 0,00</w:t>
      </w:r>
      <w:r w:rsidR="00711F1D" w:rsidRPr="00711F1D">
        <w:t>2</w:t>
      </w:r>
      <w:r w:rsidRPr="00711F1D">
        <w:t xml:space="preserve"> % shall apply</w:t>
      </w:r>
    </w:p>
  </w:footnote>
  <w:footnote w:id="3">
    <w:p w14:paraId="38F4CCAC" w14:textId="48B5A6E1" w:rsidR="00B91022" w:rsidRPr="00FB0DA7" w:rsidRDefault="00B91022" w:rsidP="00156F5C">
      <w:pPr>
        <w:pStyle w:val="FootnoteText"/>
        <w:rPr>
          <w:lang w:val="lt-LT"/>
        </w:rPr>
      </w:pPr>
      <w:r>
        <w:rPr>
          <w:rStyle w:val="FootnoteReference"/>
        </w:rPr>
        <w:footnoteRef/>
      </w:r>
      <w:r w:rsidRPr="00FB0DA7">
        <w:rPr>
          <w:lang w:val="lt"/>
        </w:rPr>
        <w:t xml:space="preserve"> </w:t>
      </w:r>
      <w:r w:rsidRPr="005F7217">
        <w:rPr>
          <w:lang w:val="lt-LT"/>
        </w:rPr>
        <w:t xml:space="preserve">A </w:t>
      </w:r>
      <w:proofErr w:type="spellStart"/>
      <w:r w:rsidRPr="005F7217">
        <w:rPr>
          <w:lang w:val="lt-LT"/>
        </w:rPr>
        <w:t>deduction</w:t>
      </w:r>
      <w:proofErr w:type="spellEnd"/>
      <w:r w:rsidRPr="005F7217">
        <w:rPr>
          <w:lang w:val="lt-LT"/>
        </w:rPr>
        <w:t xml:space="preserve"> </w:t>
      </w:r>
      <w:proofErr w:type="spellStart"/>
      <w:r w:rsidRPr="005F7217">
        <w:rPr>
          <w:lang w:val="lt-LT"/>
        </w:rPr>
        <w:t>shall</w:t>
      </w:r>
      <w:proofErr w:type="spellEnd"/>
      <w:r w:rsidRPr="005F7217">
        <w:rPr>
          <w:lang w:val="lt-LT"/>
        </w:rPr>
        <w:t xml:space="preserve"> be </w:t>
      </w:r>
      <w:proofErr w:type="spellStart"/>
      <w:r w:rsidRPr="005F7217">
        <w:rPr>
          <w:lang w:val="lt-LT"/>
        </w:rPr>
        <w:t>applied</w:t>
      </w:r>
      <w:proofErr w:type="spellEnd"/>
      <w:r w:rsidRPr="005F7217">
        <w:rPr>
          <w:lang w:val="lt-LT"/>
        </w:rPr>
        <w:t xml:space="preserve"> </w:t>
      </w:r>
      <w:proofErr w:type="spellStart"/>
      <w:r w:rsidRPr="005F7217">
        <w:rPr>
          <w:lang w:val="lt-LT"/>
        </w:rPr>
        <w:t>in</w:t>
      </w:r>
      <w:proofErr w:type="spellEnd"/>
      <w:r w:rsidRPr="005F7217">
        <w:rPr>
          <w:lang w:val="lt-LT"/>
        </w:rPr>
        <w:t xml:space="preserve"> </w:t>
      </w:r>
      <w:proofErr w:type="spellStart"/>
      <w:r w:rsidRPr="005F7217">
        <w:rPr>
          <w:lang w:val="lt-LT"/>
        </w:rPr>
        <w:t>accordance</w:t>
      </w:r>
      <w:proofErr w:type="spellEnd"/>
      <w:r w:rsidRPr="005F7217">
        <w:rPr>
          <w:lang w:val="lt-LT"/>
        </w:rPr>
        <w:t xml:space="preserve"> </w:t>
      </w:r>
      <w:proofErr w:type="spellStart"/>
      <w:r w:rsidRPr="005F7217">
        <w:rPr>
          <w:lang w:val="lt-LT"/>
        </w:rPr>
        <w:t>with</w:t>
      </w:r>
      <w:proofErr w:type="spellEnd"/>
      <w:r w:rsidRPr="005F7217">
        <w:rPr>
          <w:lang w:val="lt-LT"/>
        </w:rPr>
        <w:t xml:space="preserve"> </w:t>
      </w:r>
      <w:proofErr w:type="spellStart"/>
      <w:r w:rsidRPr="005F7217">
        <w:rPr>
          <w:lang w:val="lt-LT"/>
        </w:rPr>
        <w:t>Section</w:t>
      </w:r>
      <w:proofErr w:type="spellEnd"/>
      <w:r w:rsidRPr="005F7217">
        <w:rPr>
          <w:lang w:val="lt-LT"/>
        </w:rPr>
        <w:t xml:space="preserve"> 2 </w:t>
      </w:r>
      <w:proofErr w:type="spellStart"/>
      <w:r w:rsidRPr="005F7217">
        <w:rPr>
          <w:lang w:val="lt-LT"/>
        </w:rPr>
        <w:t>of</w:t>
      </w:r>
      <w:proofErr w:type="spellEnd"/>
      <w:r w:rsidRPr="005F7217">
        <w:rPr>
          <w:lang w:val="lt-LT"/>
        </w:rPr>
        <w:t xml:space="preserve"> </w:t>
      </w:r>
      <w:proofErr w:type="spellStart"/>
      <w:r w:rsidRPr="005F7217">
        <w:rPr>
          <w:lang w:val="lt-LT"/>
        </w:rPr>
        <w:t>this</w:t>
      </w:r>
      <w:proofErr w:type="spellEnd"/>
      <w:r w:rsidRPr="005F7217">
        <w:rPr>
          <w:lang w:val="lt-LT"/>
        </w:rPr>
        <w:t xml:space="preserve"> </w:t>
      </w:r>
      <w:proofErr w:type="spellStart"/>
      <w:r w:rsidRPr="005F7217">
        <w:rPr>
          <w:lang w:val="lt-LT"/>
        </w:rPr>
        <w:t>Appendix</w:t>
      </w:r>
      <w:proofErr w:type="spellEnd"/>
      <w:r w:rsidRPr="005F7217">
        <w:rPr>
          <w:lang w:val="lt-LT"/>
        </w:rPr>
        <w:t>, '</w:t>
      </w:r>
      <w:proofErr w:type="spellStart"/>
      <w:r w:rsidRPr="005F7217">
        <w:rPr>
          <w:lang w:val="lt-LT"/>
        </w:rPr>
        <w:t>Periodicity</w:t>
      </w:r>
      <w:proofErr w:type="spellEnd"/>
      <w:r w:rsidRPr="005F7217">
        <w:rPr>
          <w:lang w:val="lt-LT"/>
        </w:rPr>
        <w:t xml:space="preserve"> </w:t>
      </w:r>
      <w:proofErr w:type="spellStart"/>
      <w:r w:rsidRPr="005F7217">
        <w:rPr>
          <w:lang w:val="lt-LT"/>
        </w:rPr>
        <w:t>breaches</w:t>
      </w:r>
      <w:proofErr w:type="spellEnd"/>
      <w:r w:rsidRPr="005F7217">
        <w:rPr>
          <w:lang w:val="lt-LT"/>
        </w:rPr>
        <w:t xml:space="preserve">', </w:t>
      </w:r>
      <w:proofErr w:type="spellStart"/>
      <w:r w:rsidRPr="005F7217">
        <w:rPr>
          <w:lang w:val="lt-LT"/>
        </w:rPr>
        <w:t>periodicity</w:t>
      </w:r>
      <w:proofErr w:type="spellEnd"/>
      <w:r w:rsidRPr="005F7217">
        <w:rPr>
          <w:lang w:val="lt-LT"/>
        </w:rPr>
        <w:t xml:space="preserve"> </w:t>
      </w:r>
      <w:proofErr w:type="spellStart"/>
      <w:r w:rsidRPr="005F7217">
        <w:rPr>
          <w:lang w:val="lt-LT"/>
        </w:rPr>
        <w:t>breach</w:t>
      </w:r>
      <w:proofErr w:type="spellEnd"/>
      <w:r w:rsidRPr="005F7217">
        <w:rPr>
          <w:lang w:val="lt-LT"/>
        </w:rPr>
        <w:t xml:space="preserve"> </w:t>
      </w:r>
      <w:proofErr w:type="spellStart"/>
      <w:r w:rsidRPr="005F7217">
        <w:rPr>
          <w:lang w:val="lt-LT"/>
        </w:rPr>
        <w:t>code</w:t>
      </w:r>
      <w:proofErr w:type="spellEnd"/>
      <w:r w:rsidRPr="005F7217">
        <w:rPr>
          <w:lang w:val="lt-LT"/>
        </w:rPr>
        <w:t xml:space="preserve"> 'VA'.</w:t>
      </w:r>
    </w:p>
  </w:footnote>
  <w:footnote w:id="4">
    <w:p w14:paraId="52ED1A2C" w14:textId="7FC3CBF0" w:rsidR="00446D5B" w:rsidRPr="0044457A" w:rsidRDefault="00446D5B" w:rsidP="00446D5B">
      <w:pPr>
        <w:pStyle w:val="FootnoteText"/>
        <w:ind w:left="0" w:firstLine="0"/>
        <w:rPr>
          <w:rFonts w:ascii="Times New Roman" w:hAnsi="Times New Roman" w:cs="Times New Roman"/>
          <w:sz w:val="20"/>
          <w:szCs w:val="20"/>
          <w:lang w:val="lt-LT"/>
        </w:rPr>
      </w:pPr>
      <w:r>
        <w:rPr>
          <w:rStyle w:val="FootnoteReference"/>
        </w:rPr>
        <w:footnoteRef/>
      </w:r>
      <w:r w:rsidRPr="00570A89">
        <w:rPr>
          <w:lang w:val="lt-LT"/>
        </w:rPr>
        <w:t xml:space="preserve"> </w:t>
      </w:r>
      <w:r w:rsidR="009C6A1B" w:rsidRPr="008A3C7F">
        <w:rPr>
          <w:rFonts w:asciiTheme="majorBidi" w:hAnsiTheme="majorBidi" w:cstheme="majorBidi"/>
          <w:sz w:val="20"/>
          <w:szCs w:val="20"/>
        </w:rPr>
        <w:t xml:space="preserve">The table of the scope of the verification of the design documentation and inspection of the Facility is preliminary and may be supplemented with other elements depending on the actual scope of the verification/inspection. </w:t>
      </w:r>
    </w:p>
    <w:p w14:paraId="6D11E086" w14:textId="77777777" w:rsidR="00446D5B" w:rsidRPr="00570A89" w:rsidRDefault="00446D5B" w:rsidP="00446D5B">
      <w:pPr>
        <w:pStyle w:val="FootnoteText"/>
        <w:rPr>
          <w:lang w:val="lt-LT"/>
        </w:rPr>
      </w:pPr>
    </w:p>
  </w:footnote>
  <w:footnote w:id="5">
    <w:p w14:paraId="61DF6D03" w14:textId="32F86EEA" w:rsidR="00446D5B" w:rsidRPr="0044457A" w:rsidRDefault="00446D5B" w:rsidP="00446D5B">
      <w:pPr>
        <w:pStyle w:val="FootnoteText"/>
        <w:ind w:left="0" w:firstLine="0"/>
        <w:rPr>
          <w:rFonts w:ascii="Times New Roman" w:hAnsi="Times New Roman" w:cs="Times New Roman"/>
          <w:sz w:val="20"/>
          <w:szCs w:val="20"/>
          <w:lang w:val="lt-LT"/>
        </w:rPr>
      </w:pPr>
      <w:r>
        <w:rPr>
          <w:rStyle w:val="FootnoteReference"/>
        </w:rPr>
        <w:footnoteRef/>
      </w:r>
      <w:r w:rsidRPr="00570A89">
        <w:rPr>
          <w:lang w:val="lt-LT"/>
        </w:rPr>
        <w:t xml:space="preserve"> </w:t>
      </w:r>
      <w:r w:rsidR="008A3C7F" w:rsidRPr="008A3C7F">
        <w:rPr>
          <w:rFonts w:asciiTheme="majorBidi" w:hAnsiTheme="majorBidi" w:cstheme="majorBidi"/>
          <w:sz w:val="20"/>
          <w:szCs w:val="20"/>
        </w:rPr>
        <w:t xml:space="preserve">The table of the scope of inspection of the Works and elements of the Facility is preliminary and may be supplemented with other elements depending on the actual scope of the inspection. </w:t>
      </w:r>
    </w:p>
    <w:p w14:paraId="53660180" w14:textId="77777777" w:rsidR="00446D5B" w:rsidRPr="00103623" w:rsidRDefault="00446D5B" w:rsidP="00446D5B">
      <w:pPr>
        <w:pStyle w:val="FootnoteText"/>
        <w:rPr>
          <w:lang w:val="lt-LT"/>
        </w:rPr>
      </w:pPr>
    </w:p>
  </w:footnote>
  <w:footnote w:id="6">
    <w:p w14:paraId="0B547D8B" w14:textId="70D6AFEC" w:rsidR="00446D5B" w:rsidRPr="00570A89" w:rsidRDefault="00446D5B" w:rsidP="00446D5B">
      <w:pPr>
        <w:pStyle w:val="FootnoteText"/>
        <w:ind w:left="0" w:firstLine="0"/>
        <w:rPr>
          <w:rFonts w:ascii="Times New Roman" w:hAnsi="Times New Roman" w:cs="Times New Roman"/>
          <w:sz w:val="20"/>
          <w:szCs w:val="20"/>
          <w:lang w:val="lt-LT"/>
        </w:rPr>
      </w:pPr>
      <w:r>
        <w:rPr>
          <w:rStyle w:val="FootnoteReference"/>
        </w:rPr>
        <w:footnoteRef/>
      </w:r>
      <w:r w:rsidRPr="00570A89">
        <w:rPr>
          <w:lang w:val="lt-LT"/>
        </w:rPr>
        <w:t xml:space="preserve"> </w:t>
      </w:r>
      <w:r w:rsidR="008F5C3A" w:rsidRPr="008A3C7F">
        <w:rPr>
          <w:rFonts w:asciiTheme="majorBidi" w:hAnsiTheme="majorBidi" w:cstheme="majorBidi"/>
          <w:sz w:val="20"/>
          <w:szCs w:val="20"/>
        </w:rPr>
        <w:t xml:space="preserve">The table of the scope of inspection of elements of the Facility </w:t>
      </w:r>
      <w:r w:rsidR="008F5C3A">
        <w:rPr>
          <w:rFonts w:asciiTheme="majorBidi" w:hAnsiTheme="majorBidi" w:cstheme="majorBidi"/>
          <w:sz w:val="20"/>
          <w:szCs w:val="20"/>
        </w:rPr>
        <w:t xml:space="preserve">to be returned/transferred </w:t>
      </w:r>
      <w:r w:rsidR="008F5C3A" w:rsidRPr="008A3C7F">
        <w:rPr>
          <w:rFonts w:asciiTheme="majorBidi" w:hAnsiTheme="majorBidi" w:cstheme="majorBidi"/>
          <w:sz w:val="20"/>
          <w:szCs w:val="20"/>
        </w:rPr>
        <w:t>is preliminary and may be supplemented with other elements depending on the actual scope of the inspection</w:t>
      </w:r>
      <w:r w:rsidR="006E7D11">
        <w:rPr>
          <w:rFonts w:asciiTheme="majorBidi" w:hAnsiTheme="majorBidi" w:cstheme="majorBidi"/>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093478"/>
      <w:docPartObj>
        <w:docPartGallery w:val="Page Numbers (Top of Page)"/>
        <w:docPartUnique/>
      </w:docPartObj>
    </w:sdtPr>
    <w:sdtEndPr>
      <w:rPr>
        <w:noProof/>
      </w:rPr>
    </w:sdtEndPr>
    <w:sdtContent>
      <w:p w14:paraId="38A3A5CB" w14:textId="71585B68" w:rsidR="00B91022" w:rsidRDefault="00B91022">
        <w:pPr>
          <w:pStyle w:val="Header"/>
          <w:jc w:val="center"/>
        </w:pPr>
        <w:r>
          <w:fldChar w:fldCharType="begin"/>
        </w:r>
        <w:r>
          <w:instrText xml:space="preserve"> PAGE   \* MERGEFORMAT </w:instrText>
        </w:r>
        <w:r>
          <w:fldChar w:fldCharType="separate"/>
        </w:r>
        <w:r w:rsidR="005F2E3D">
          <w:rPr>
            <w:noProof/>
          </w:rPr>
          <w:t>62</w:t>
        </w:r>
        <w:r>
          <w:rPr>
            <w:noProof/>
          </w:rPr>
          <w:fldChar w:fldCharType="end"/>
        </w:r>
      </w:p>
    </w:sdtContent>
  </w:sdt>
  <w:p w14:paraId="791C36F5" w14:textId="77777777" w:rsidR="00B91022" w:rsidRDefault="00B910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5E5"/>
    <w:multiLevelType w:val="multilevel"/>
    <w:tmpl w:val="575A93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B704E7"/>
    <w:multiLevelType w:val="hybridMultilevel"/>
    <w:tmpl w:val="824C06E4"/>
    <w:lvl w:ilvl="0" w:tplc="4AB8FAAC">
      <w:start w:val="1"/>
      <w:numFmt w:val="lowerLetter"/>
      <w:lvlText w:val="%1)"/>
      <w:lvlJc w:val="right"/>
      <w:pPr>
        <w:tabs>
          <w:tab w:val="num" w:pos="180"/>
        </w:tabs>
        <w:ind w:left="180" w:hanging="18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09CB740F"/>
    <w:multiLevelType w:val="hybridMultilevel"/>
    <w:tmpl w:val="C7BE5A7A"/>
    <w:lvl w:ilvl="0" w:tplc="4AB8FAAC">
      <w:start w:val="1"/>
      <w:numFmt w:val="lowerLetter"/>
      <w:lvlText w:val="%1)"/>
      <w:lvlJc w:val="right"/>
      <w:pPr>
        <w:ind w:left="2340" w:hanging="360"/>
      </w:pPr>
      <w:rPr>
        <w:rFonts w:hint="default"/>
      </w:rPr>
    </w:lvl>
    <w:lvl w:ilvl="1" w:tplc="04270019" w:tentative="1">
      <w:start w:val="1"/>
      <w:numFmt w:val="lowerLetter"/>
      <w:lvlText w:val="%2."/>
      <w:lvlJc w:val="left"/>
      <w:pPr>
        <w:ind w:left="3060" w:hanging="360"/>
      </w:pPr>
    </w:lvl>
    <w:lvl w:ilvl="2" w:tplc="0427001B" w:tentative="1">
      <w:start w:val="1"/>
      <w:numFmt w:val="lowerRoman"/>
      <w:lvlText w:val="%3."/>
      <w:lvlJc w:val="right"/>
      <w:pPr>
        <w:ind w:left="3780" w:hanging="180"/>
      </w:pPr>
    </w:lvl>
    <w:lvl w:ilvl="3" w:tplc="0427000F" w:tentative="1">
      <w:start w:val="1"/>
      <w:numFmt w:val="decimal"/>
      <w:lvlText w:val="%4."/>
      <w:lvlJc w:val="left"/>
      <w:pPr>
        <w:ind w:left="4500" w:hanging="360"/>
      </w:pPr>
    </w:lvl>
    <w:lvl w:ilvl="4" w:tplc="04270019" w:tentative="1">
      <w:start w:val="1"/>
      <w:numFmt w:val="lowerLetter"/>
      <w:lvlText w:val="%5."/>
      <w:lvlJc w:val="left"/>
      <w:pPr>
        <w:ind w:left="5220" w:hanging="360"/>
      </w:pPr>
    </w:lvl>
    <w:lvl w:ilvl="5" w:tplc="0427001B" w:tentative="1">
      <w:start w:val="1"/>
      <w:numFmt w:val="lowerRoman"/>
      <w:lvlText w:val="%6."/>
      <w:lvlJc w:val="right"/>
      <w:pPr>
        <w:ind w:left="5940" w:hanging="180"/>
      </w:pPr>
    </w:lvl>
    <w:lvl w:ilvl="6" w:tplc="0427000F" w:tentative="1">
      <w:start w:val="1"/>
      <w:numFmt w:val="decimal"/>
      <w:lvlText w:val="%7."/>
      <w:lvlJc w:val="left"/>
      <w:pPr>
        <w:ind w:left="6660" w:hanging="360"/>
      </w:pPr>
    </w:lvl>
    <w:lvl w:ilvl="7" w:tplc="04270019" w:tentative="1">
      <w:start w:val="1"/>
      <w:numFmt w:val="lowerLetter"/>
      <w:lvlText w:val="%8."/>
      <w:lvlJc w:val="left"/>
      <w:pPr>
        <w:ind w:left="7380" w:hanging="360"/>
      </w:pPr>
    </w:lvl>
    <w:lvl w:ilvl="8" w:tplc="0427001B" w:tentative="1">
      <w:start w:val="1"/>
      <w:numFmt w:val="lowerRoman"/>
      <w:lvlText w:val="%9."/>
      <w:lvlJc w:val="right"/>
      <w:pPr>
        <w:ind w:left="8100" w:hanging="180"/>
      </w:pPr>
    </w:lvl>
  </w:abstractNum>
  <w:abstractNum w:abstractNumId="3" w15:restartNumberingAfterBreak="0">
    <w:nsid w:val="0A5342DA"/>
    <w:multiLevelType w:val="multilevel"/>
    <w:tmpl w:val="D8C0D9FA"/>
    <w:lvl w:ilvl="0">
      <w:start w:val="16"/>
      <w:numFmt w:val="decimal"/>
      <w:lvlText w:val="%1"/>
      <w:lvlJc w:val="left"/>
      <w:pPr>
        <w:ind w:left="384" w:hanging="384"/>
      </w:pPr>
      <w:rPr>
        <w:rFonts w:hint="default"/>
      </w:rPr>
    </w:lvl>
    <w:lvl w:ilvl="1">
      <w:start w:val="5"/>
      <w:numFmt w:val="decimal"/>
      <w:lvlText w:val="%1.%2"/>
      <w:lvlJc w:val="left"/>
      <w:pPr>
        <w:ind w:left="1519" w:hanging="384"/>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7890" w:hanging="108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520" w:hanging="1440"/>
      </w:pPr>
      <w:rPr>
        <w:rFonts w:hint="default"/>
      </w:rPr>
    </w:lvl>
  </w:abstractNum>
  <w:abstractNum w:abstractNumId="4" w15:restartNumberingAfterBreak="0">
    <w:nsid w:val="0ABB5A91"/>
    <w:multiLevelType w:val="hybridMultilevel"/>
    <w:tmpl w:val="A0008CD6"/>
    <w:lvl w:ilvl="0" w:tplc="986A823C">
      <w:start w:val="1"/>
      <w:numFmt w:val="lowerLetter"/>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F226B8"/>
    <w:multiLevelType w:val="multilevel"/>
    <w:tmpl w:val="3BE41088"/>
    <w:lvl w:ilvl="0">
      <w:start w:val="1"/>
      <w:numFmt w:val="decimal"/>
      <w:lvlText w:val="%1."/>
      <w:lvlJc w:val="left"/>
      <w:pPr>
        <w:ind w:left="360" w:hanging="360"/>
      </w:pPr>
      <w:rPr>
        <w:rFonts w:hint="default"/>
      </w:rPr>
    </w:lvl>
    <w:lvl w:ilvl="1">
      <w:start w:val="1"/>
      <w:numFmt w:val="decimal"/>
      <w:pStyle w:val="Heading3"/>
      <w:lvlText w:val="%1.%2."/>
      <w:lvlJc w:val="left"/>
      <w:pPr>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701" w:hanging="850"/>
      </w:pPr>
      <w:rPr>
        <w:rFonts w:hint="default"/>
      </w:rPr>
    </w:lvl>
    <w:lvl w:ilvl="3">
      <w:start w:val="1"/>
      <w:numFmt w:val="decimal"/>
      <w:pStyle w:val="Heading5"/>
      <w:lvlText w:val="%1.%2.%3.%4."/>
      <w:lvlJc w:val="left"/>
      <w:pPr>
        <w:ind w:left="2835" w:hanging="1134"/>
      </w:pPr>
      <w:rPr>
        <w:rFonts w:ascii="Times New Roman" w:hAnsi="Times New Roman" w:hint="default"/>
        <w:sz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4C1E39"/>
    <w:multiLevelType w:val="multilevel"/>
    <w:tmpl w:val="9356D8AC"/>
    <w:lvl w:ilvl="0">
      <w:start w:val="1"/>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 w15:restartNumberingAfterBreak="0">
    <w:nsid w:val="1788017E"/>
    <w:multiLevelType w:val="multilevel"/>
    <w:tmpl w:val="B22848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E90450"/>
    <w:multiLevelType w:val="multilevel"/>
    <w:tmpl w:val="376ED39A"/>
    <w:lvl w:ilvl="0">
      <w:start w:val="1"/>
      <w:numFmt w:val="upperLetter"/>
      <w:lvlText w:val="%1."/>
      <w:lvlJc w:val="left"/>
      <w:pPr>
        <w:ind w:left="360" w:hanging="360"/>
      </w:pPr>
      <w:rPr>
        <w:rFonts w:ascii="Times New Roman" w:eastAsia="Calibri" w:hAnsi="Times New Roman" w:cs="Times New Roman"/>
        <w:color w:val="auto"/>
      </w:rPr>
    </w:lvl>
    <w:lvl w:ilvl="1">
      <w:start w:val="1"/>
      <w:numFmt w:val="decimal"/>
      <w:lvlText w:val="%2."/>
      <w:lvlJc w:val="left"/>
      <w:pPr>
        <w:ind w:left="792" w:hanging="432"/>
      </w:pPr>
      <w:rPr>
        <w:rFonts w:ascii="Times New Roman" w:eastAsia="Calibri" w:hAnsi="Times New Roman" w:cs="Times New Roman"/>
        <w:b w:val="0"/>
        <w:bCs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53696F"/>
    <w:multiLevelType w:val="hybridMultilevel"/>
    <w:tmpl w:val="92EE4B20"/>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23D72ECF"/>
    <w:multiLevelType w:val="hybridMultilevel"/>
    <w:tmpl w:val="A68E0A16"/>
    <w:lvl w:ilvl="0" w:tplc="BC882E5A">
      <w:start w:val="1"/>
      <w:numFmt w:val="lowerLetter"/>
      <w:lvlText w:val="(%1)"/>
      <w:lvlJc w:val="left"/>
      <w:pPr>
        <w:ind w:left="643" w:hanging="360"/>
      </w:pPr>
      <w:rPr>
        <w:rFonts w:hint="default"/>
      </w:rPr>
    </w:lvl>
    <w:lvl w:ilvl="1" w:tplc="04270019" w:tentative="1">
      <w:start w:val="1"/>
      <w:numFmt w:val="lowerLetter"/>
      <w:lvlText w:val="%2."/>
      <w:lvlJc w:val="left"/>
      <w:pPr>
        <w:ind w:left="1342" w:hanging="360"/>
      </w:pPr>
    </w:lvl>
    <w:lvl w:ilvl="2" w:tplc="0427001B" w:tentative="1">
      <w:start w:val="1"/>
      <w:numFmt w:val="lowerRoman"/>
      <w:lvlText w:val="%3."/>
      <w:lvlJc w:val="right"/>
      <w:pPr>
        <w:ind w:left="2062" w:hanging="180"/>
      </w:pPr>
    </w:lvl>
    <w:lvl w:ilvl="3" w:tplc="0427000F" w:tentative="1">
      <w:start w:val="1"/>
      <w:numFmt w:val="decimal"/>
      <w:lvlText w:val="%4."/>
      <w:lvlJc w:val="left"/>
      <w:pPr>
        <w:ind w:left="2782" w:hanging="360"/>
      </w:pPr>
    </w:lvl>
    <w:lvl w:ilvl="4" w:tplc="04270019" w:tentative="1">
      <w:start w:val="1"/>
      <w:numFmt w:val="lowerLetter"/>
      <w:lvlText w:val="%5."/>
      <w:lvlJc w:val="left"/>
      <w:pPr>
        <w:ind w:left="3502" w:hanging="360"/>
      </w:pPr>
    </w:lvl>
    <w:lvl w:ilvl="5" w:tplc="0427001B" w:tentative="1">
      <w:start w:val="1"/>
      <w:numFmt w:val="lowerRoman"/>
      <w:lvlText w:val="%6."/>
      <w:lvlJc w:val="right"/>
      <w:pPr>
        <w:ind w:left="4222" w:hanging="180"/>
      </w:pPr>
    </w:lvl>
    <w:lvl w:ilvl="6" w:tplc="0427000F" w:tentative="1">
      <w:start w:val="1"/>
      <w:numFmt w:val="decimal"/>
      <w:lvlText w:val="%7."/>
      <w:lvlJc w:val="left"/>
      <w:pPr>
        <w:ind w:left="4942" w:hanging="360"/>
      </w:pPr>
    </w:lvl>
    <w:lvl w:ilvl="7" w:tplc="04270019" w:tentative="1">
      <w:start w:val="1"/>
      <w:numFmt w:val="lowerLetter"/>
      <w:lvlText w:val="%8."/>
      <w:lvlJc w:val="left"/>
      <w:pPr>
        <w:ind w:left="5662" w:hanging="360"/>
      </w:pPr>
    </w:lvl>
    <w:lvl w:ilvl="8" w:tplc="0427001B" w:tentative="1">
      <w:start w:val="1"/>
      <w:numFmt w:val="lowerRoman"/>
      <w:lvlText w:val="%9."/>
      <w:lvlJc w:val="right"/>
      <w:pPr>
        <w:ind w:left="6382" w:hanging="180"/>
      </w:pPr>
    </w:lvl>
  </w:abstractNum>
  <w:abstractNum w:abstractNumId="11" w15:restartNumberingAfterBreak="0">
    <w:nsid w:val="2AAB276E"/>
    <w:multiLevelType w:val="multilevel"/>
    <w:tmpl w:val="D1CE7884"/>
    <w:lvl w:ilvl="0">
      <w:start w:val="3"/>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2B2E5176"/>
    <w:multiLevelType w:val="multilevel"/>
    <w:tmpl w:val="B22848B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129A4"/>
    <w:multiLevelType w:val="hybridMultilevel"/>
    <w:tmpl w:val="8146C154"/>
    <w:lvl w:ilvl="0" w:tplc="04270001">
      <w:start w:val="1"/>
      <w:numFmt w:val="bullet"/>
      <w:lvlText w:val=""/>
      <w:lvlJc w:val="left"/>
      <w:pPr>
        <w:ind w:left="1590" w:hanging="360"/>
      </w:pPr>
      <w:rPr>
        <w:rFonts w:ascii="Symbol" w:hAnsi="Symbol" w:hint="default"/>
      </w:rPr>
    </w:lvl>
    <w:lvl w:ilvl="1" w:tplc="04270003" w:tentative="1">
      <w:start w:val="1"/>
      <w:numFmt w:val="bullet"/>
      <w:lvlText w:val="o"/>
      <w:lvlJc w:val="left"/>
      <w:pPr>
        <w:ind w:left="2310" w:hanging="360"/>
      </w:pPr>
      <w:rPr>
        <w:rFonts w:ascii="Courier New" w:hAnsi="Courier New" w:cs="Courier New" w:hint="default"/>
      </w:rPr>
    </w:lvl>
    <w:lvl w:ilvl="2" w:tplc="04270005" w:tentative="1">
      <w:start w:val="1"/>
      <w:numFmt w:val="bullet"/>
      <w:lvlText w:val=""/>
      <w:lvlJc w:val="left"/>
      <w:pPr>
        <w:ind w:left="3030" w:hanging="360"/>
      </w:pPr>
      <w:rPr>
        <w:rFonts w:ascii="Wingdings" w:hAnsi="Wingdings" w:hint="default"/>
      </w:rPr>
    </w:lvl>
    <w:lvl w:ilvl="3" w:tplc="04270001" w:tentative="1">
      <w:start w:val="1"/>
      <w:numFmt w:val="bullet"/>
      <w:lvlText w:val=""/>
      <w:lvlJc w:val="left"/>
      <w:pPr>
        <w:ind w:left="3750" w:hanging="360"/>
      </w:pPr>
      <w:rPr>
        <w:rFonts w:ascii="Symbol" w:hAnsi="Symbol" w:hint="default"/>
      </w:rPr>
    </w:lvl>
    <w:lvl w:ilvl="4" w:tplc="04270003" w:tentative="1">
      <w:start w:val="1"/>
      <w:numFmt w:val="bullet"/>
      <w:lvlText w:val="o"/>
      <w:lvlJc w:val="left"/>
      <w:pPr>
        <w:ind w:left="4470" w:hanging="360"/>
      </w:pPr>
      <w:rPr>
        <w:rFonts w:ascii="Courier New" w:hAnsi="Courier New" w:cs="Courier New" w:hint="default"/>
      </w:rPr>
    </w:lvl>
    <w:lvl w:ilvl="5" w:tplc="04270005" w:tentative="1">
      <w:start w:val="1"/>
      <w:numFmt w:val="bullet"/>
      <w:lvlText w:val=""/>
      <w:lvlJc w:val="left"/>
      <w:pPr>
        <w:ind w:left="5190" w:hanging="360"/>
      </w:pPr>
      <w:rPr>
        <w:rFonts w:ascii="Wingdings" w:hAnsi="Wingdings" w:hint="default"/>
      </w:rPr>
    </w:lvl>
    <w:lvl w:ilvl="6" w:tplc="04270001" w:tentative="1">
      <w:start w:val="1"/>
      <w:numFmt w:val="bullet"/>
      <w:lvlText w:val=""/>
      <w:lvlJc w:val="left"/>
      <w:pPr>
        <w:ind w:left="5910" w:hanging="360"/>
      </w:pPr>
      <w:rPr>
        <w:rFonts w:ascii="Symbol" w:hAnsi="Symbol" w:hint="default"/>
      </w:rPr>
    </w:lvl>
    <w:lvl w:ilvl="7" w:tplc="04270003" w:tentative="1">
      <w:start w:val="1"/>
      <w:numFmt w:val="bullet"/>
      <w:lvlText w:val="o"/>
      <w:lvlJc w:val="left"/>
      <w:pPr>
        <w:ind w:left="6630" w:hanging="360"/>
      </w:pPr>
      <w:rPr>
        <w:rFonts w:ascii="Courier New" w:hAnsi="Courier New" w:cs="Courier New" w:hint="default"/>
      </w:rPr>
    </w:lvl>
    <w:lvl w:ilvl="8" w:tplc="04270005" w:tentative="1">
      <w:start w:val="1"/>
      <w:numFmt w:val="bullet"/>
      <w:lvlText w:val=""/>
      <w:lvlJc w:val="left"/>
      <w:pPr>
        <w:ind w:left="7350" w:hanging="360"/>
      </w:pPr>
      <w:rPr>
        <w:rFonts w:ascii="Wingdings" w:hAnsi="Wingdings" w:hint="default"/>
      </w:rPr>
    </w:lvl>
  </w:abstractNum>
  <w:abstractNum w:abstractNumId="14" w15:restartNumberingAfterBreak="0">
    <w:nsid w:val="308E02F3"/>
    <w:multiLevelType w:val="hybridMultilevel"/>
    <w:tmpl w:val="159E974C"/>
    <w:lvl w:ilvl="0" w:tplc="5DC8297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4617E2"/>
    <w:multiLevelType w:val="multilevel"/>
    <w:tmpl w:val="C1B246D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D4F49AF"/>
    <w:multiLevelType w:val="multilevel"/>
    <w:tmpl w:val="4240DEBE"/>
    <w:lvl w:ilvl="0">
      <w:start w:val="1"/>
      <w:numFmt w:val="decimal"/>
      <w:lvlText w:val="%1."/>
      <w:lvlJc w:val="left"/>
      <w:pPr>
        <w:tabs>
          <w:tab w:val="num" w:pos="495"/>
        </w:tabs>
        <w:ind w:left="495" w:hanging="495"/>
      </w:pPr>
      <w:rPr>
        <w:rFonts w:ascii="Times New Roman" w:eastAsia="Times New Roman" w:hAnsi="Times New Roman"/>
      </w:rPr>
    </w:lvl>
    <w:lvl w:ilvl="1">
      <w:start w:val="1"/>
      <w:numFmt w:val="decimal"/>
      <w:lvlText w:val="%1.%2."/>
      <w:lvlJc w:val="left"/>
      <w:pPr>
        <w:tabs>
          <w:tab w:val="num" w:pos="495"/>
        </w:tabs>
        <w:ind w:left="495" w:hanging="495"/>
      </w:pPr>
      <w:rPr>
        <w:rFonts w:ascii="Times New Roman" w:hAnsi="Times New Roman" w:cs="Times New Roman"/>
        <w:b w:val="0"/>
        <w:bCs w:val="0"/>
        <w:i w:val="0"/>
        <w:iCs w:val="0"/>
        <w:caps w:val="0"/>
        <w:smallCaps w:val="0"/>
        <w:strike w:val="0"/>
        <w:dstrike w:val="0"/>
        <w:vanish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rPr>
    </w:lvl>
    <w:lvl w:ilvl="3">
      <w:start w:val="1"/>
      <w:numFmt w:val="lowerLetter"/>
      <w:pStyle w:val="paragrafas3lygmuo"/>
      <w:lvlText w:val="%4)"/>
      <w:lvlJc w:val="right"/>
      <w:pPr>
        <w:tabs>
          <w:tab w:val="num" w:pos="615"/>
        </w:tabs>
        <w:ind w:left="615" w:hanging="720"/>
      </w:pPr>
      <w:rPr>
        <w:rFonts w:hint="default"/>
      </w:rPr>
    </w:lvl>
    <w:lvl w:ilvl="4">
      <w:start w:val="1"/>
      <w:numFmt w:val="decimal"/>
      <w:lvlText w:val="%1.%2.%3.%4.%5."/>
      <w:lvlJc w:val="left"/>
      <w:pPr>
        <w:tabs>
          <w:tab w:val="num" w:pos="855"/>
        </w:tabs>
        <w:ind w:left="855"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215"/>
        </w:tabs>
        <w:ind w:left="1215" w:hanging="1440"/>
      </w:pPr>
      <w:rPr>
        <w:rFonts w:hint="default"/>
      </w:rPr>
    </w:lvl>
    <w:lvl w:ilvl="7">
      <w:start w:val="1"/>
      <w:numFmt w:val="decimal"/>
      <w:lvlText w:val="%1.%2.%3.%4.%5.%6.%7.%8."/>
      <w:lvlJc w:val="left"/>
      <w:pPr>
        <w:tabs>
          <w:tab w:val="num" w:pos="1215"/>
        </w:tabs>
        <w:ind w:left="1215" w:hanging="1440"/>
      </w:pPr>
      <w:rPr>
        <w:rFonts w:hint="default"/>
      </w:rPr>
    </w:lvl>
    <w:lvl w:ilvl="8">
      <w:start w:val="1"/>
      <w:numFmt w:val="decimal"/>
      <w:lvlText w:val="%1.%2.%3.%4.%5.%6.%7.%8.%9."/>
      <w:lvlJc w:val="left"/>
      <w:pPr>
        <w:tabs>
          <w:tab w:val="num" w:pos="1575"/>
        </w:tabs>
        <w:ind w:left="1575" w:hanging="1800"/>
      </w:pPr>
      <w:rPr>
        <w:rFonts w:hint="default"/>
      </w:rPr>
    </w:lvl>
  </w:abstractNum>
  <w:abstractNum w:abstractNumId="17" w15:restartNumberingAfterBreak="0">
    <w:nsid w:val="3FF84A6B"/>
    <w:multiLevelType w:val="hybridMultilevel"/>
    <w:tmpl w:val="1DD6151A"/>
    <w:lvl w:ilvl="0" w:tplc="CE7E35D6">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0D318C6"/>
    <w:multiLevelType w:val="hybridMultilevel"/>
    <w:tmpl w:val="E86CF99A"/>
    <w:lvl w:ilvl="0" w:tplc="3AC88202">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43DD3634"/>
    <w:multiLevelType w:val="multilevel"/>
    <w:tmpl w:val="FEBE54DE"/>
    <w:lvl w:ilvl="0">
      <w:start w:val="1"/>
      <w:numFmt w:val="decimal"/>
      <w:pStyle w:val="Heading2"/>
      <w:lvlText w:val="%1."/>
      <w:lvlJc w:val="left"/>
      <w:pPr>
        <w:tabs>
          <w:tab w:val="num" w:pos="495"/>
        </w:tabs>
        <w:ind w:left="495" w:hanging="495"/>
      </w:pPr>
      <w:rPr>
        <w:rFonts w:ascii="Times New Roman" w:eastAsia="Times New Roman" w:hAnsi="Times New Roman" w:hint="default"/>
      </w:rPr>
    </w:lvl>
    <w:lvl w:ilvl="1">
      <w:start w:val="1"/>
      <w:numFmt w:val="decimal"/>
      <w:pStyle w:val="paragrafai"/>
      <w:lvlText w:val="%1.%2."/>
      <w:lvlJc w:val="left"/>
      <w:pPr>
        <w:tabs>
          <w:tab w:val="num" w:pos="921"/>
        </w:tabs>
        <w:ind w:left="921" w:hanging="495"/>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paragrafesraas"/>
      <w:lvlText w:val="%1.%2.%3."/>
      <w:lvlJc w:val="left"/>
      <w:pPr>
        <w:tabs>
          <w:tab w:val="num" w:pos="1855"/>
        </w:tabs>
        <w:ind w:left="1855" w:hanging="720"/>
      </w:pPr>
      <w:rPr>
        <w:rFonts w:hint="default"/>
        <w:sz w:val="24"/>
        <w:szCs w:val="24"/>
      </w:rPr>
    </w:lvl>
    <w:lvl w:ilvl="3">
      <w:start w:val="1"/>
      <w:numFmt w:val="decimal"/>
      <w:lvlText w:val="%1.%2.%3.%4."/>
      <w:lvlJc w:val="left"/>
      <w:pPr>
        <w:tabs>
          <w:tab w:val="num" w:pos="1571"/>
        </w:tabs>
        <w:ind w:left="1571" w:hanging="720"/>
      </w:pPr>
      <w:rPr>
        <w:rFonts w:hint="default"/>
      </w:rPr>
    </w:lvl>
    <w:lvl w:ilvl="4">
      <w:start w:val="1"/>
      <w:numFmt w:val="decimal"/>
      <w:lvlText w:val="%1.%2.%3.%4.%5."/>
      <w:lvlJc w:val="left"/>
      <w:pPr>
        <w:tabs>
          <w:tab w:val="num" w:pos="855"/>
        </w:tabs>
        <w:ind w:left="855"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215"/>
        </w:tabs>
        <w:ind w:left="1215" w:hanging="1440"/>
      </w:pPr>
      <w:rPr>
        <w:rFonts w:hint="default"/>
      </w:rPr>
    </w:lvl>
    <w:lvl w:ilvl="7">
      <w:start w:val="1"/>
      <w:numFmt w:val="decimal"/>
      <w:lvlText w:val="%1.%2.%3.%4.%5.%6.%7.%8."/>
      <w:lvlJc w:val="left"/>
      <w:pPr>
        <w:tabs>
          <w:tab w:val="num" w:pos="1215"/>
        </w:tabs>
        <w:ind w:left="1215" w:hanging="1440"/>
      </w:pPr>
      <w:rPr>
        <w:rFonts w:hint="default"/>
      </w:rPr>
    </w:lvl>
    <w:lvl w:ilvl="8">
      <w:start w:val="1"/>
      <w:numFmt w:val="decimal"/>
      <w:lvlText w:val="%1.%2.%3.%4.%5.%6.%7.%8.%9."/>
      <w:lvlJc w:val="left"/>
      <w:pPr>
        <w:tabs>
          <w:tab w:val="num" w:pos="1575"/>
        </w:tabs>
        <w:ind w:left="1575" w:hanging="1800"/>
      </w:pPr>
      <w:rPr>
        <w:rFonts w:hint="default"/>
      </w:rPr>
    </w:lvl>
  </w:abstractNum>
  <w:abstractNum w:abstractNumId="20" w15:restartNumberingAfterBreak="0">
    <w:nsid w:val="45D365E6"/>
    <w:multiLevelType w:val="multilevel"/>
    <w:tmpl w:val="FA064B4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B59605B"/>
    <w:multiLevelType w:val="hybridMultilevel"/>
    <w:tmpl w:val="7B38AE54"/>
    <w:lvl w:ilvl="0" w:tplc="47EC9A62">
      <w:start w:val="1"/>
      <w:numFmt w:val="lowerLetter"/>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C5C1ADB"/>
    <w:multiLevelType w:val="multilevel"/>
    <w:tmpl w:val="013004B6"/>
    <w:lvl w:ilvl="0">
      <w:start w:val="45"/>
      <w:numFmt w:val="decimal"/>
      <w:lvlText w:val="%1"/>
      <w:lvlJc w:val="left"/>
      <w:pPr>
        <w:ind w:left="420" w:hanging="420"/>
      </w:pPr>
      <w:rPr>
        <w:rFonts w:hint="default"/>
      </w:rPr>
    </w:lvl>
    <w:lvl w:ilvl="1">
      <w:start w:val="2"/>
      <w:numFmt w:val="decimal"/>
      <w:lvlText w:val="%1.%2"/>
      <w:lvlJc w:val="left"/>
      <w:pPr>
        <w:ind w:left="1555" w:hanging="4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23" w15:restartNumberingAfterBreak="0">
    <w:nsid w:val="55C9507A"/>
    <w:multiLevelType w:val="hybridMultilevel"/>
    <w:tmpl w:val="472CC00E"/>
    <w:lvl w:ilvl="0" w:tplc="04270015">
      <w:start w:val="1"/>
      <w:numFmt w:val="upperLetter"/>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32130C"/>
    <w:multiLevelType w:val="multilevel"/>
    <w:tmpl w:val="A566DF9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7BD40C4"/>
    <w:multiLevelType w:val="multilevel"/>
    <w:tmpl w:val="327E9A74"/>
    <w:lvl w:ilvl="0">
      <w:start w:val="6"/>
      <w:numFmt w:val="decimal"/>
      <w:lvlText w:val="%1"/>
      <w:lvlJc w:val="left"/>
      <w:pPr>
        <w:ind w:left="108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15:restartNumberingAfterBreak="0">
    <w:nsid w:val="58E523B3"/>
    <w:multiLevelType w:val="hybridMultilevel"/>
    <w:tmpl w:val="C486C1CE"/>
    <w:lvl w:ilvl="0" w:tplc="4AB8FAAC">
      <w:start w:val="1"/>
      <w:numFmt w:val="decimal"/>
      <w:lvlText w:val="%1."/>
      <w:lvlJc w:val="left"/>
      <w:pPr>
        <w:tabs>
          <w:tab w:val="num" w:pos="360"/>
        </w:tabs>
        <w:ind w:left="360" w:hanging="360"/>
      </w:pPr>
    </w:lvl>
    <w:lvl w:ilvl="1" w:tplc="04270019" w:tentative="1">
      <w:start w:val="1"/>
      <w:numFmt w:val="lowerLetter"/>
      <w:lvlText w:val="%2."/>
      <w:lvlJc w:val="left"/>
      <w:pPr>
        <w:tabs>
          <w:tab w:val="num" w:pos="1320"/>
        </w:tabs>
        <w:ind w:left="1320" w:hanging="360"/>
      </w:pPr>
    </w:lvl>
    <w:lvl w:ilvl="2" w:tplc="0427001B">
      <w:start w:val="1"/>
      <w:numFmt w:val="lowerRoman"/>
      <w:lvlText w:val="%3."/>
      <w:lvlJc w:val="right"/>
      <w:pPr>
        <w:tabs>
          <w:tab w:val="num" w:pos="2040"/>
        </w:tabs>
        <w:ind w:left="2040" w:hanging="180"/>
      </w:pPr>
    </w:lvl>
    <w:lvl w:ilvl="3" w:tplc="0427000F" w:tentative="1">
      <w:start w:val="1"/>
      <w:numFmt w:val="decimal"/>
      <w:lvlText w:val="%4."/>
      <w:lvlJc w:val="left"/>
      <w:pPr>
        <w:tabs>
          <w:tab w:val="num" w:pos="2760"/>
        </w:tabs>
        <w:ind w:left="2760" w:hanging="360"/>
      </w:pPr>
    </w:lvl>
    <w:lvl w:ilvl="4" w:tplc="04270019" w:tentative="1">
      <w:start w:val="1"/>
      <w:numFmt w:val="lowerLetter"/>
      <w:lvlText w:val="%5."/>
      <w:lvlJc w:val="left"/>
      <w:pPr>
        <w:tabs>
          <w:tab w:val="num" w:pos="3480"/>
        </w:tabs>
        <w:ind w:left="3480" w:hanging="360"/>
      </w:pPr>
    </w:lvl>
    <w:lvl w:ilvl="5" w:tplc="0427001B" w:tentative="1">
      <w:start w:val="1"/>
      <w:numFmt w:val="lowerRoman"/>
      <w:lvlText w:val="%6."/>
      <w:lvlJc w:val="right"/>
      <w:pPr>
        <w:tabs>
          <w:tab w:val="num" w:pos="4200"/>
        </w:tabs>
        <w:ind w:left="4200" w:hanging="180"/>
      </w:pPr>
    </w:lvl>
    <w:lvl w:ilvl="6" w:tplc="0427000F" w:tentative="1">
      <w:start w:val="1"/>
      <w:numFmt w:val="decimal"/>
      <w:lvlText w:val="%7."/>
      <w:lvlJc w:val="left"/>
      <w:pPr>
        <w:tabs>
          <w:tab w:val="num" w:pos="4920"/>
        </w:tabs>
        <w:ind w:left="4920" w:hanging="360"/>
      </w:pPr>
    </w:lvl>
    <w:lvl w:ilvl="7" w:tplc="04270019" w:tentative="1">
      <w:start w:val="1"/>
      <w:numFmt w:val="lowerLetter"/>
      <w:lvlText w:val="%8."/>
      <w:lvlJc w:val="left"/>
      <w:pPr>
        <w:tabs>
          <w:tab w:val="num" w:pos="5640"/>
        </w:tabs>
        <w:ind w:left="5640" w:hanging="360"/>
      </w:pPr>
    </w:lvl>
    <w:lvl w:ilvl="8" w:tplc="0427001B" w:tentative="1">
      <w:start w:val="1"/>
      <w:numFmt w:val="lowerRoman"/>
      <w:lvlText w:val="%9."/>
      <w:lvlJc w:val="right"/>
      <w:pPr>
        <w:tabs>
          <w:tab w:val="num" w:pos="6360"/>
        </w:tabs>
        <w:ind w:left="6360" w:hanging="180"/>
      </w:pPr>
    </w:lvl>
  </w:abstractNum>
  <w:abstractNum w:abstractNumId="27" w15:restartNumberingAfterBreak="0">
    <w:nsid w:val="5C253BC9"/>
    <w:multiLevelType w:val="multilevel"/>
    <w:tmpl w:val="65B2D6E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8" w15:restartNumberingAfterBreak="0">
    <w:nsid w:val="5ED569EE"/>
    <w:multiLevelType w:val="multilevel"/>
    <w:tmpl w:val="539CE5CC"/>
    <w:lvl w:ilvl="0">
      <w:start w:val="8"/>
      <w:numFmt w:val="decimal"/>
      <w:lvlText w:val="%1"/>
      <w:lvlJc w:val="left"/>
      <w:pPr>
        <w:ind w:left="872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627C6BFA"/>
    <w:multiLevelType w:val="hybridMultilevel"/>
    <w:tmpl w:val="7A9C2F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3AB69F2"/>
    <w:multiLevelType w:val="hybridMultilevel"/>
    <w:tmpl w:val="74CA0868"/>
    <w:lvl w:ilvl="0" w:tplc="8D2A05E6">
      <w:start w:val="9"/>
      <w:numFmt w:val="decimal"/>
      <w:lvlText w:val="%1."/>
      <w:lvlJc w:val="left"/>
      <w:pPr>
        <w:tabs>
          <w:tab w:val="num" w:pos="360"/>
        </w:tabs>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5A41942"/>
    <w:multiLevelType w:val="multilevel"/>
    <w:tmpl w:val="4382378C"/>
    <w:lvl w:ilvl="0">
      <w:start w:val="1"/>
      <w:numFmt w:val="decimal"/>
      <w:pStyle w:val="Slygos1"/>
      <w:lvlText w:val="%1."/>
      <w:lvlJc w:val="left"/>
      <w:pPr>
        <w:tabs>
          <w:tab w:val="num" w:pos="720"/>
        </w:tabs>
      </w:pPr>
      <w:rPr>
        <w:rFonts w:ascii="Times New Roman" w:hAnsi="Times New Roman" w:cs="Times New Roman" w:hint="default"/>
        <w:b/>
        <w:bCs/>
        <w:i w:val="0"/>
        <w:iCs w:val="0"/>
        <w:caps w:val="0"/>
        <w:strike w:val="0"/>
        <w:dstrike w:val="0"/>
        <w:color w:val="auto"/>
        <w:u w:val="none"/>
        <w:effect w:val="none"/>
      </w:rPr>
    </w:lvl>
    <w:lvl w:ilvl="1">
      <w:start w:val="1"/>
      <w:numFmt w:val="decimal"/>
      <w:pStyle w:val="Salygos2"/>
      <w:lvlText w:val="%1.%2"/>
      <w:lvlJc w:val="left"/>
      <w:pPr>
        <w:tabs>
          <w:tab w:val="num" w:pos="720"/>
        </w:tabs>
      </w:pPr>
      <w:rPr>
        <w:rFonts w:ascii="Times New Roman" w:hAnsi="Times New Roman" w:cs="Times New Roman" w:hint="default"/>
        <w:b w:val="0"/>
        <w:bCs w:val="0"/>
        <w:i w:val="0"/>
        <w:iCs w:val="0"/>
        <w:caps w:val="0"/>
        <w:strike w:val="0"/>
        <w:dstrike w:val="0"/>
        <w:color w:val="auto"/>
        <w:u w:val="none"/>
        <w:effect w:val="none"/>
      </w:rPr>
    </w:lvl>
    <w:lvl w:ilvl="2">
      <w:start w:val="1"/>
      <w:numFmt w:val="decimal"/>
      <w:pStyle w:val="Salygos3"/>
      <w:lvlText w:val="%1.%2.%3"/>
      <w:lvlJc w:val="left"/>
      <w:pPr>
        <w:tabs>
          <w:tab w:val="num" w:pos="1080"/>
        </w:tabs>
        <w:ind w:left="1080" w:hanging="720"/>
      </w:pPr>
      <w:rPr>
        <w:rFonts w:ascii="Times New Roman" w:hAnsi="Times New Roman" w:cs="Times New Roman" w:hint="default"/>
        <w:b w:val="0"/>
        <w:bCs w:val="0"/>
        <w:i w:val="0"/>
        <w:iCs w:val="0"/>
        <w:caps w:val="0"/>
        <w:strike w:val="0"/>
        <w:dstrike w:val="0"/>
        <w:color w:val="auto"/>
        <w:u w:val="none"/>
        <w:effect w:val="none"/>
      </w:rPr>
    </w:lvl>
    <w:lvl w:ilvl="3">
      <w:start w:val="1"/>
      <w:numFmt w:val="decimal"/>
      <w:pStyle w:val="Salygos4"/>
      <w:lvlText w:val="%1.%2.%3.%4"/>
      <w:lvlJc w:val="left"/>
      <w:pPr>
        <w:tabs>
          <w:tab w:val="num" w:pos="216"/>
        </w:tabs>
        <w:ind w:left="216" w:hanging="216"/>
      </w:pPr>
      <w:rPr>
        <w:rFonts w:ascii="Times New Roman" w:hAnsi="Times New Roman" w:cs="Times New Roman" w:hint="default"/>
        <w:b w:val="0"/>
        <w:bCs w:val="0"/>
        <w:i w:val="0"/>
        <w:iCs w:val="0"/>
        <w:caps w:val="0"/>
        <w:strike w:val="0"/>
        <w:dstrike w:val="0"/>
        <w:color w:val="auto"/>
        <w:u w:val="none"/>
        <w:effect w:val="none"/>
      </w:rPr>
    </w:lvl>
    <w:lvl w:ilvl="4">
      <w:start w:val="1"/>
      <w:numFmt w:val="decimal"/>
      <w:pStyle w:val="Salygos5"/>
      <w:lvlText w:val="%1.%2.%3.%4.%5"/>
      <w:lvlJc w:val="left"/>
      <w:pPr>
        <w:tabs>
          <w:tab w:val="num" w:pos="2160"/>
        </w:tabs>
        <w:ind w:left="2160" w:hanging="720"/>
      </w:pPr>
      <w:rPr>
        <w:rFonts w:ascii="Times New Roman" w:hAnsi="Times New Roman" w:cs="Times New Roman" w:hint="default"/>
        <w:b w:val="0"/>
        <w:bCs w:val="0"/>
        <w:i w:val="0"/>
        <w:iCs w:val="0"/>
        <w:caps w:val="0"/>
        <w:strike w:val="0"/>
        <w:dstrike w:val="0"/>
        <w:color w:val="auto"/>
        <w:u w:val="none"/>
        <w:effect w:val="none"/>
      </w:rPr>
    </w:lvl>
    <w:lvl w:ilvl="5">
      <w:start w:val="1"/>
      <w:numFmt w:val="upperRoman"/>
      <w:lvlText w:val="(%6)"/>
      <w:lvlJc w:val="right"/>
      <w:pPr>
        <w:tabs>
          <w:tab w:val="num" w:pos="2880"/>
        </w:tabs>
        <w:ind w:left="2880" w:hanging="216"/>
      </w:pPr>
      <w:rPr>
        <w:rFonts w:ascii="Times New Roman" w:hAnsi="Times New Roman" w:cs="Times New Roman" w:hint="default"/>
        <w:b w:val="0"/>
        <w:bCs w:val="0"/>
        <w:i w:val="0"/>
        <w:iCs w:val="0"/>
        <w:caps w:val="0"/>
        <w:strike w:val="0"/>
        <w:dstrike w:val="0"/>
        <w:color w:val="auto"/>
        <w:u w:val="none"/>
        <w:effect w:val="none"/>
      </w:rPr>
    </w:lvl>
    <w:lvl w:ilvl="6">
      <w:start w:val="1"/>
      <w:numFmt w:val="lowerLetter"/>
      <w:lvlText w:val="(%7)"/>
      <w:lvlJc w:val="left"/>
      <w:pPr>
        <w:tabs>
          <w:tab w:val="num" w:pos="3600"/>
        </w:tabs>
        <w:ind w:left="3600" w:hanging="720"/>
      </w:pPr>
      <w:rPr>
        <w:rFonts w:ascii="Times New Roman" w:hAnsi="Times New Roman" w:cs="Times New Roman" w:hint="default"/>
        <w:b w:val="0"/>
        <w:bCs w:val="0"/>
        <w:i w:val="0"/>
        <w:iCs w:val="0"/>
        <w:caps w:val="0"/>
        <w:strike w:val="0"/>
        <w:dstrike w:val="0"/>
        <w:color w:val="auto"/>
        <w:u w:val="none"/>
        <w:effect w:val="none"/>
      </w:rPr>
    </w:lvl>
    <w:lvl w:ilvl="7">
      <w:start w:val="1"/>
      <w:numFmt w:val="decimal"/>
      <w:lvlText w:val="(%8)"/>
      <w:lvlJc w:val="left"/>
      <w:pPr>
        <w:tabs>
          <w:tab w:val="num" w:pos="4320"/>
        </w:tabs>
        <w:ind w:left="4320" w:hanging="720"/>
      </w:pPr>
      <w:rPr>
        <w:rFonts w:ascii="Times New Roman" w:hAnsi="Times New Roman" w:cs="Times New Roman" w:hint="default"/>
        <w:b w:val="0"/>
        <w:bCs w:val="0"/>
        <w:i w:val="0"/>
        <w:iCs w:val="0"/>
        <w:caps w:val="0"/>
        <w:strike w:val="0"/>
        <w:dstrike w:val="0"/>
        <w:color w:val="auto"/>
        <w:u w:val="none"/>
        <w:effect w:val="none"/>
      </w:rPr>
    </w:lvl>
    <w:lvl w:ilvl="8">
      <w:start w:val="1"/>
      <w:numFmt w:val="lowerRoman"/>
      <w:lvlText w:val="%9)"/>
      <w:lvlJc w:val="left"/>
      <w:pPr>
        <w:tabs>
          <w:tab w:val="num" w:pos="5760"/>
        </w:tabs>
        <w:ind w:left="5760" w:hanging="720"/>
      </w:pPr>
      <w:rPr>
        <w:rFonts w:ascii="Times New Roman" w:hAnsi="Times New Roman" w:cs="Times New Roman" w:hint="default"/>
        <w:b w:val="0"/>
        <w:bCs w:val="0"/>
        <w:i w:val="0"/>
        <w:iCs w:val="0"/>
        <w:caps w:val="0"/>
        <w:strike w:val="0"/>
        <w:dstrike w:val="0"/>
        <w:color w:val="auto"/>
        <w:u w:val="none"/>
        <w:effect w:val="none"/>
      </w:rPr>
    </w:lvl>
  </w:abstractNum>
  <w:abstractNum w:abstractNumId="32" w15:restartNumberingAfterBreak="0">
    <w:nsid w:val="6BFB50C8"/>
    <w:multiLevelType w:val="multilevel"/>
    <w:tmpl w:val="8A4ACE8C"/>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E7E29F1"/>
    <w:multiLevelType w:val="multilevel"/>
    <w:tmpl w:val="820A5760"/>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4" w15:restartNumberingAfterBreak="0">
    <w:nsid w:val="71C7354C"/>
    <w:multiLevelType w:val="multilevel"/>
    <w:tmpl w:val="A44EC220"/>
    <w:lvl w:ilvl="0">
      <w:start w:val="7"/>
      <w:numFmt w:val="decimal"/>
      <w:lvlText w:val="%1"/>
      <w:lvlJc w:val="left"/>
      <w:pPr>
        <w:ind w:left="444" w:hanging="444"/>
      </w:pPr>
      <w:rPr>
        <w:rFonts w:hint="default"/>
      </w:rPr>
    </w:lvl>
    <w:lvl w:ilvl="1">
      <w:start w:val="4"/>
      <w:numFmt w:val="decimal"/>
      <w:lvlText w:val="%1.%2"/>
      <w:lvlJc w:val="left"/>
      <w:pPr>
        <w:ind w:left="2064" w:hanging="444"/>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0800" w:hanging="108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400" w:hanging="1440"/>
      </w:pPr>
      <w:rPr>
        <w:rFonts w:hint="default"/>
      </w:rPr>
    </w:lvl>
  </w:abstractNum>
  <w:abstractNum w:abstractNumId="35" w15:restartNumberingAfterBreak="0">
    <w:nsid w:val="78466FBD"/>
    <w:multiLevelType w:val="multilevel"/>
    <w:tmpl w:val="8B70E470"/>
    <w:lvl w:ilvl="0">
      <w:start w:val="1"/>
      <w:numFmt w:val="decimal"/>
      <w:lvlText w:val="%1."/>
      <w:lvlJc w:val="left"/>
      <w:pPr>
        <w:ind w:left="405" w:hanging="405"/>
      </w:pPr>
      <w:rPr>
        <w:rFonts w:hint="default"/>
        <w:b w:val="0"/>
        <w:bCs/>
        <w:color w:val="auto"/>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90202A6"/>
    <w:multiLevelType w:val="hybridMultilevel"/>
    <w:tmpl w:val="BE488A9A"/>
    <w:lvl w:ilvl="0" w:tplc="AC9C4EB4">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93A6928"/>
    <w:multiLevelType w:val="hybridMultilevel"/>
    <w:tmpl w:val="599E9082"/>
    <w:lvl w:ilvl="0" w:tplc="9DFAF444">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9D6668C"/>
    <w:multiLevelType w:val="multilevel"/>
    <w:tmpl w:val="BA62EE0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9FA4C4D"/>
    <w:multiLevelType w:val="multilevel"/>
    <w:tmpl w:val="8DF0ADAC"/>
    <w:lvl w:ilvl="0">
      <w:start w:val="1"/>
      <w:numFmt w:val="decimal"/>
      <w:lvlText w:val="%1."/>
      <w:lvlJc w:val="left"/>
      <w:pPr>
        <w:tabs>
          <w:tab w:val="num" w:pos="495"/>
        </w:tabs>
        <w:ind w:left="495" w:hanging="495"/>
      </w:pPr>
      <w:rPr>
        <w:rFonts w:ascii="Times New Roman" w:eastAsia="Times New Roman" w:hAnsi="Times New Roman" w:cs="Times New Roman"/>
      </w:rPr>
    </w:lvl>
    <w:lvl w:ilvl="1">
      <w:start w:val="1"/>
      <w:numFmt w:val="decimal"/>
      <w:lvlText w:val="%1.%2."/>
      <w:lvlJc w:val="left"/>
      <w:pPr>
        <w:tabs>
          <w:tab w:val="num" w:pos="495"/>
        </w:tabs>
        <w:ind w:left="495" w:hanging="495"/>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rPr>
    </w:lvl>
    <w:lvl w:ilvl="3">
      <w:start w:val="1"/>
      <w:numFmt w:val="lowerLetter"/>
      <w:pStyle w:val="ppp3lygis"/>
      <w:lvlText w:val="(%4)"/>
      <w:lvlJc w:val="left"/>
      <w:pPr>
        <w:tabs>
          <w:tab w:val="num" w:pos="615"/>
        </w:tabs>
        <w:ind w:left="615" w:hanging="720"/>
      </w:pPr>
      <w:rPr>
        <w:rFonts w:ascii="Times New Roman" w:hAnsi="Times New Roman" w:cs="Times New Roman" w:hint="default"/>
        <w:sz w:val="24"/>
        <w:szCs w:val="24"/>
      </w:rPr>
    </w:lvl>
    <w:lvl w:ilvl="4">
      <w:start w:val="1"/>
      <w:numFmt w:val="decimal"/>
      <w:lvlText w:val="%1.%2.%3.%4.%5."/>
      <w:lvlJc w:val="left"/>
      <w:pPr>
        <w:tabs>
          <w:tab w:val="num" w:pos="855"/>
        </w:tabs>
        <w:ind w:left="855"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215"/>
        </w:tabs>
        <w:ind w:left="1215" w:hanging="1440"/>
      </w:pPr>
      <w:rPr>
        <w:rFonts w:hint="default"/>
      </w:rPr>
    </w:lvl>
    <w:lvl w:ilvl="7">
      <w:start w:val="1"/>
      <w:numFmt w:val="decimal"/>
      <w:lvlText w:val="%1.%2.%3.%4.%5.%6.%7.%8."/>
      <w:lvlJc w:val="left"/>
      <w:pPr>
        <w:tabs>
          <w:tab w:val="num" w:pos="1215"/>
        </w:tabs>
        <w:ind w:left="1215" w:hanging="1440"/>
      </w:pPr>
      <w:rPr>
        <w:rFonts w:hint="default"/>
      </w:rPr>
    </w:lvl>
    <w:lvl w:ilvl="8">
      <w:start w:val="1"/>
      <w:numFmt w:val="decimal"/>
      <w:lvlText w:val="%1.%2.%3.%4.%5.%6.%7.%8.%9."/>
      <w:lvlJc w:val="left"/>
      <w:pPr>
        <w:tabs>
          <w:tab w:val="num" w:pos="1575"/>
        </w:tabs>
        <w:ind w:left="1575" w:hanging="1800"/>
      </w:pPr>
      <w:rPr>
        <w:rFonts w:hint="default"/>
      </w:rPr>
    </w:lvl>
  </w:abstractNum>
  <w:abstractNum w:abstractNumId="40" w15:restartNumberingAfterBreak="0">
    <w:nsid w:val="7B651332"/>
    <w:multiLevelType w:val="multilevel"/>
    <w:tmpl w:val="145E974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D0C1B89"/>
    <w:multiLevelType w:val="hybridMultilevel"/>
    <w:tmpl w:val="D14AAA2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06442154">
    <w:abstractNumId w:val="8"/>
  </w:num>
  <w:num w:numId="2" w16cid:durableId="326130269">
    <w:abstractNumId w:val="19"/>
  </w:num>
  <w:num w:numId="3" w16cid:durableId="2130737410">
    <w:abstractNumId w:val="1"/>
  </w:num>
  <w:num w:numId="4" w16cid:durableId="1065371105">
    <w:abstractNumId w:val="26"/>
  </w:num>
  <w:num w:numId="5" w16cid:durableId="778794933">
    <w:abstractNumId w:val="16"/>
  </w:num>
  <w:num w:numId="6" w16cid:durableId="961958628">
    <w:abstractNumId w:val="2"/>
  </w:num>
  <w:num w:numId="7" w16cid:durableId="10795930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83261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81572833">
    <w:abstractNumId w:val="5"/>
  </w:num>
  <w:num w:numId="10" w16cid:durableId="356001629">
    <w:abstractNumId w:val="30"/>
  </w:num>
  <w:num w:numId="11" w16cid:durableId="316226846">
    <w:abstractNumId w:val="21"/>
  </w:num>
  <w:num w:numId="12" w16cid:durableId="652833333">
    <w:abstractNumId w:val="37"/>
  </w:num>
  <w:num w:numId="13" w16cid:durableId="1464037819">
    <w:abstractNumId w:val="14"/>
  </w:num>
  <w:num w:numId="14" w16cid:durableId="1577082967">
    <w:abstractNumId w:val="4"/>
  </w:num>
  <w:num w:numId="15" w16cid:durableId="1578663931">
    <w:abstractNumId w:val="39"/>
  </w:num>
  <w:num w:numId="16" w16cid:durableId="359821731">
    <w:abstractNumId w:val="27"/>
  </w:num>
  <w:num w:numId="17" w16cid:durableId="356467961">
    <w:abstractNumId w:val="23"/>
  </w:num>
  <w:num w:numId="18" w16cid:durableId="1009213498">
    <w:abstractNumId w:val="10"/>
  </w:num>
  <w:num w:numId="19" w16cid:durableId="1653169304">
    <w:abstractNumId w:val="28"/>
  </w:num>
  <w:num w:numId="20" w16cid:durableId="1826896042">
    <w:abstractNumId w:val="35"/>
  </w:num>
  <w:num w:numId="21" w16cid:durableId="673846892">
    <w:abstractNumId w:val="13"/>
  </w:num>
  <w:num w:numId="22" w16cid:durableId="1376393245">
    <w:abstractNumId w:val="36"/>
  </w:num>
  <w:num w:numId="23" w16cid:durableId="692848284">
    <w:abstractNumId w:val="3"/>
  </w:num>
  <w:num w:numId="24" w16cid:durableId="1978335712">
    <w:abstractNumId w:val="19"/>
    <w:lvlOverride w:ilvl="0">
      <w:startOverride w:val="1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62437319">
    <w:abstractNumId w:val="22"/>
  </w:num>
  <w:num w:numId="26" w16cid:durableId="581254790">
    <w:abstractNumId w:val="0"/>
  </w:num>
  <w:num w:numId="27" w16cid:durableId="1473868224">
    <w:abstractNumId w:val="24"/>
  </w:num>
  <w:num w:numId="28" w16cid:durableId="1665470551">
    <w:abstractNumId w:val="33"/>
  </w:num>
  <w:num w:numId="29" w16cid:durableId="251593705">
    <w:abstractNumId w:val="15"/>
  </w:num>
  <w:num w:numId="30" w16cid:durableId="909658736">
    <w:abstractNumId w:val="12"/>
  </w:num>
  <w:num w:numId="31" w16cid:durableId="126168212">
    <w:abstractNumId w:val="7"/>
  </w:num>
  <w:num w:numId="32" w16cid:durableId="2012369087">
    <w:abstractNumId w:val="38"/>
  </w:num>
  <w:num w:numId="33" w16cid:durableId="723606491">
    <w:abstractNumId w:val="40"/>
  </w:num>
  <w:num w:numId="34" w16cid:durableId="1346596150">
    <w:abstractNumId w:val="34"/>
  </w:num>
  <w:num w:numId="35" w16cid:durableId="504829876">
    <w:abstractNumId w:val="29"/>
  </w:num>
  <w:num w:numId="36" w16cid:durableId="82798188">
    <w:abstractNumId w:val="41"/>
  </w:num>
  <w:num w:numId="37" w16cid:durableId="2054036536">
    <w:abstractNumId w:val="32"/>
  </w:num>
  <w:num w:numId="38" w16cid:durableId="573662097">
    <w:abstractNumId w:val="11"/>
  </w:num>
  <w:num w:numId="39" w16cid:durableId="1619869944">
    <w:abstractNumId w:val="20"/>
  </w:num>
  <w:num w:numId="40" w16cid:durableId="86973074">
    <w:abstractNumId w:val="17"/>
  </w:num>
  <w:num w:numId="41" w16cid:durableId="1573660132">
    <w:abstractNumId w:val="9"/>
  </w:num>
  <w:num w:numId="42" w16cid:durableId="36009647">
    <w:abstractNumId w:val="6"/>
  </w:num>
  <w:num w:numId="43" w16cid:durableId="1778867057">
    <w:abstractNumId w:val="18"/>
  </w:num>
  <w:num w:numId="44" w16cid:durableId="1724135627">
    <w:abstractNumId w:val="2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s-ES" w:vendorID="64" w:dllVersion="6" w:nlCheck="1" w:checkStyle="1"/>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7EC"/>
    <w:rsid w:val="000012BC"/>
    <w:rsid w:val="00001387"/>
    <w:rsid w:val="00001567"/>
    <w:rsid w:val="000016E9"/>
    <w:rsid w:val="00001773"/>
    <w:rsid w:val="0000179B"/>
    <w:rsid w:val="000019B1"/>
    <w:rsid w:val="00002016"/>
    <w:rsid w:val="0000207F"/>
    <w:rsid w:val="000021FC"/>
    <w:rsid w:val="000022F8"/>
    <w:rsid w:val="0000236B"/>
    <w:rsid w:val="00002380"/>
    <w:rsid w:val="000025D6"/>
    <w:rsid w:val="00002E05"/>
    <w:rsid w:val="00002E08"/>
    <w:rsid w:val="00002E19"/>
    <w:rsid w:val="00003FA9"/>
    <w:rsid w:val="00004187"/>
    <w:rsid w:val="0000468B"/>
    <w:rsid w:val="0000562B"/>
    <w:rsid w:val="000058FA"/>
    <w:rsid w:val="00005A74"/>
    <w:rsid w:val="00005A91"/>
    <w:rsid w:val="00005AD5"/>
    <w:rsid w:val="000060C7"/>
    <w:rsid w:val="00006483"/>
    <w:rsid w:val="0000653B"/>
    <w:rsid w:val="00006609"/>
    <w:rsid w:val="0000665C"/>
    <w:rsid w:val="000068EF"/>
    <w:rsid w:val="00006D6B"/>
    <w:rsid w:val="000079EF"/>
    <w:rsid w:val="00007AA9"/>
    <w:rsid w:val="00010059"/>
    <w:rsid w:val="000103C7"/>
    <w:rsid w:val="00010A91"/>
    <w:rsid w:val="00010CBE"/>
    <w:rsid w:val="00011918"/>
    <w:rsid w:val="00011B76"/>
    <w:rsid w:val="00011DC7"/>
    <w:rsid w:val="00011ECC"/>
    <w:rsid w:val="00012268"/>
    <w:rsid w:val="0001238C"/>
    <w:rsid w:val="00012E70"/>
    <w:rsid w:val="0001320C"/>
    <w:rsid w:val="00013B66"/>
    <w:rsid w:val="0001447C"/>
    <w:rsid w:val="0001448F"/>
    <w:rsid w:val="00014906"/>
    <w:rsid w:val="00014D78"/>
    <w:rsid w:val="00014DE7"/>
    <w:rsid w:val="000151D0"/>
    <w:rsid w:val="0001562C"/>
    <w:rsid w:val="00015E1C"/>
    <w:rsid w:val="00015F05"/>
    <w:rsid w:val="00016258"/>
    <w:rsid w:val="000167D9"/>
    <w:rsid w:val="000168FB"/>
    <w:rsid w:val="000177DC"/>
    <w:rsid w:val="000178AE"/>
    <w:rsid w:val="00017C8B"/>
    <w:rsid w:val="00017ECA"/>
    <w:rsid w:val="00017F6E"/>
    <w:rsid w:val="00017F9F"/>
    <w:rsid w:val="00017FB9"/>
    <w:rsid w:val="00020301"/>
    <w:rsid w:val="00020628"/>
    <w:rsid w:val="00020890"/>
    <w:rsid w:val="000208DB"/>
    <w:rsid w:val="000213B1"/>
    <w:rsid w:val="000213E5"/>
    <w:rsid w:val="0002151E"/>
    <w:rsid w:val="00021D57"/>
    <w:rsid w:val="00022A15"/>
    <w:rsid w:val="00022D97"/>
    <w:rsid w:val="00022E7E"/>
    <w:rsid w:val="000230E6"/>
    <w:rsid w:val="00023738"/>
    <w:rsid w:val="00023987"/>
    <w:rsid w:val="00023F85"/>
    <w:rsid w:val="00023FA5"/>
    <w:rsid w:val="00024305"/>
    <w:rsid w:val="00024724"/>
    <w:rsid w:val="00025871"/>
    <w:rsid w:val="00025E34"/>
    <w:rsid w:val="00025F22"/>
    <w:rsid w:val="0002641A"/>
    <w:rsid w:val="000268BA"/>
    <w:rsid w:val="0002751E"/>
    <w:rsid w:val="00027A82"/>
    <w:rsid w:val="00027BED"/>
    <w:rsid w:val="00027C07"/>
    <w:rsid w:val="0003023D"/>
    <w:rsid w:val="00030630"/>
    <w:rsid w:val="00030959"/>
    <w:rsid w:val="00030D7E"/>
    <w:rsid w:val="0003132E"/>
    <w:rsid w:val="00031386"/>
    <w:rsid w:val="00031BAA"/>
    <w:rsid w:val="00032252"/>
    <w:rsid w:val="000323A5"/>
    <w:rsid w:val="0003335C"/>
    <w:rsid w:val="00033545"/>
    <w:rsid w:val="000339A0"/>
    <w:rsid w:val="00033A00"/>
    <w:rsid w:val="000341E3"/>
    <w:rsid w:val="00034677"/>
    <w:rsid w:val="00034D22"/>
    <w:rsid w:val="00034E5C"/>
    <w:rsid w:val="0003517D"/>
    <w:rsid w:val="000356C8"/>
    <w:rsid w:val="000357F0"/>
    <w:rsid w:val="00035DD5"/>
    <w:rsid w:val="00036017"/>
    <w:rsid w:val="00036493"/>
    <w:rsid w:val="00036A2B"/>
    <w:rsid w:val="00037553"/>
    <w:rsid w:val="0003757B"/>
    <w:rsid w:val="000379F5"/>
    <w:rsid w:val="0004027F"/>
    <w:rsid w:val="00040AB1"/>
    <w:rsid w:val="0004122C"/>
    <w:rsid w:val="00041B00"/>
    <w:rsid w:val="00042304"/>
    <w:rsid w:val="00042ABC"/>
    <w:rsid w:val="00042CA1"/>
    <w:rsid w:val="00042D74"/>
    <w:rsid w:val="00043097"/>
    <w:rsid w:val="000432A5"/>
    <w:rsid w:val="0004347F"/>
    <w:rsid w:val="000436A3"/>
    <w:rsid w:val="00043844"/>
    <w:rsid w:val="00043C41"/>
    <w:rsid w:val="00044186"/>
    <w:rsid w:val="0004451E"/>
    <w:rsid w:val="00044D19"/>
    <w:rsid w:val="000451BB"/>
    <w:rsid w:val="0004523E"/>
    <w:rsid w:val="00045EC5"/>
    <w:rsid w:val="00046441"/>
    <w:rsid w:val="00047814"/>
    <w:rsid w:val="000509BA"/>
    <w:rsid w:val="00050F39"/>
    <w:rsid w:val="000510C3"/>
    <w:rsid w:val="000516DF"/>
    <w:rsid w:val="00051778"/>
    <w:rsid w:val="00051B0F"/>
    <w:rsid w:val="00051F90"/>
    <w:rsid w:val="0005224B"/>
    <w:rsid w:val="000523C5"/>
    <w:rsid w:val="00053BB0"/>
    <w:rsid w:val="00054463"/>
    <w:rsid w:val="00054C3A"/>
    <w:rsid w:val="00055A69"/>
    <w:rsid w:val="00055E0E"/>
    <w:rsid w:val="00055E9A"/>
    <w:rsid w:val="00055F25"/>
    <w:rsid w:val="0005676B"/>
    <w:rsid w:val="00056C03"/>
    <w:rsid w:val="00056DA4"/>
    <w:rsid w:val="00056E96"/>
    <w:rsid w:val="00057306"/>
    <w:rsid w:val="000573F0"/>
    <w:rsid w:val="00057F51"/>
    <w:rsid w:val="00060658"/>
    <w:rsid w:val="0006076F"/>
    <w:rsid w:val="00061080"/>
    <w:rsid w:val="000614CD"/>
    <w:rsid w:val="0006164B"/>
    <w:rsid w:val="000617FB"/>
    <w:rsid w:val="00061926"/>
    <w:rsid w:val="00061EEA"/>
    <w:rsid w:val="0006204A"/>
    <w:rsid w:val="00062050"/>
    <w:rsid w:val="0006228D"/>
    <w:rsid w:val="0006245A"/>
    <w:rsid w:val="00062678"/>
    <w:rsid w:val="0006274B"/>
    <w:rsid w:val="00062B11"/>
    <w:rsid w:val="00062DAC"/>
    <w:rsid w:val="00063173"/>
    <w:rsid w:val="000631B7"/>
    <w:rsid w:val="00064E64"/>
    <w:rsid w:val="00064EFB"/>
    <w:rsid w:val="00064F91"/>
    <w:rsid w:val="00065259"/>
    <w:rsid w:val="0006536F"/>
    <w:rsid w:val="000655AC"/>
    <w:rsid w:val="000657B6"/>
    <w:rsid w:val="00065DBF"/>
    <w:rsid w:val="00065E06"/>
    <w:rsid w:val="0006621F"/>
    <w:rsid w:val="000662FB"/>
    <w:rsid w:val="000663FA"/>
    <w:rsid w:val="000664E1"/>
    <w:rsid w:val="000667E9"/>
    <w:rsid w:val="00066816"/>
    <w:rsid w:val="00066BBD"/>
    <w:rsid w:val="00066BBE"/>
    <w:rsid w:val="00066BC3"/>
    <w:rsid w:val="00066C05"/>
    <w:rsid w:val="00066D48"/>
    <w:rsid w:val="000673FE"/>
    <w:rsid w:val="000676EE"/>
    <w:rsid w:val="00067F9F"/>
    <w:rsid w:val="000700BA"/>
    <w:rsid w:val="000705C2"/>
    <w:rsid w:val="000709A0"/>
    <w:rsid w:val="00070F99"/>
    <w:rsid w:val="000717F9"/>
    <w:rsid w:val="00071934"/>
    <w:rsid w:val="000721C3"/>
    <w:rsid w:val="000722D4"/>
    <w:rsid w:val="000725C2"/>
    <w:rsid w:val="00072BAF"/>
    <w:rsid w:val="00073244"/>
    <w:rsid w:val="0007334F"/>
    <w:rsid w:val="0007391F"/>
    <w:rsid w:val="00073999"/>
    <w:rsid w:val="00073CDA"/>
    <w:rsid w:val="0007431E"/>
    <w:rsid w:val="00074561"/>
    <w:rsid w:val="00074A37"/>
    <w:rsid w:val="00074B5F"/>
    <w:rsid w:val="00074C32"/>
    <w:rsid w:val="000753C2"/>
    <w:rsid w:val="0007565E"/>
    <w:rsid w:val="00075891"/>
    <w:rsid w:val="000758F6"/>
    <w:rsid w:val="000762A8"/>
    <w:rsid w:val="00076D15"/>
    <w:rsid w:val="00076DB2"/>
    <w:rsid w:val="00077443"/>
    <w:rsid w:val="000776A5"/>
    <w:rsid w:val="0007798C"/>
    <w:rsid w:val="00080E44"/>
    <w:rsid w:val="00081889"/>
    <w:rsid w:val="000821A7"/>
    <w:rsid w:val="00082200"/>
    <w:rsid w:val="0008230C"/>
    <w:rsid w:val="0008249B"/>
    <w:rsid w:val="000824A0"/>
    <w:rsid w:val="000827A8"/>
    <w:rsid w:val="00082AE1"/>
    <w:rsid w:val="000836CE"/>
    <w:rsid w:val="000837C1"/>
    <w:rsid w:val="00083808"/>
    <w:rsid w:val="00083A3B"/>
    <w:rsid w:val="00083D85"/>
    <w:rsid w:val="0008472B"/>
    <w:rsid w:val="00084E1A"/>
    <w:rsid w:val="000851BC"/>
    <w:rsid w:val="00085912"/>
    <w:rsid w:val="000860AA"/>
    <w:rsid w:val="000861E6"/>
    <w:rsid w:val="00086497"/>
    <w:rsid w:val="00086912"/>
    <w:rsid w:val="00086C41"/>
    <w:rsid w:val="00087258"/>
    <w:rsid w:val="00087B04"/>
    <w:rsid w:val="00087FB8"/>
    <w:rsid w:val="000903A0"/>
    <w:rsid w:val="00090D3F"/>
    <w:rsid w:val="00090ED6"/>
    <w:rsid w:val="00091316"/>
    <w:rsid w:val="00091F0B"/>
    <w:rsid w:val="0009258C"/>
    <w:rsid w:val="000944E1"/>
    <w:rsid w:val="000948F3"/>
    <w:rsid w:val="00094F46"/>
    <w:rsid w:val="00094FAE"/>
    <w:rsid w:val="000954C3"/>
    <w:rsid w:val="00095F4E"/>
    <w:rsid w:val="00096528"/>
    <w:rsid w:val="000968CC"/>
    <w:rsid w:val="00097881"/>
    <w:rsid w:val="0009798D"/>
    <w:rsid w:val="00097F09"/>
    <w:rsid w:val="000A017C"/>
    <w:rsid w:val="000A0269"/>
    <w:rsid w:val="000A04BD"/>
    <w:rsid w:val="000A0833"/>
    <w:rsid w:val="000A0976"/>
    <w:rsid w:val="000A0B63"/>
    <w:rsid w:val="000A12B8"/>
    <w:rsid w:val="000A1385"/>
    <w:rsid w:val="000A1622"/>
    <w:rsid w:val="000A1721"/>
    <w:rsid w:val="000A1ACA"/>
    <w:rsid w:val="000A1B7E"/>
    <w:rsid w:val="000A1EAE"/>
    <w:rsid w:val="000A1EC0"/>
    <w:rsid w:val="000A1F8E"/>
    <w:rsid w:val="000A22A1"/>
    <w:rsid w:val="000A2896"/>
    <w:rsid w:val="000A357C"/>
    <w:rsid w:val="000A3A84"/>
    <w:rsid w:val="000A3ADC"/>
    <w:rsid w:val="000A429D"/>
    <w:rsid w:val="000A4884"/>
    <w:rsid w:val="000A4CD5"/>
    <w:rsid w:val="000A4F68"/>
    <w:rsid w:val="000A4FE2"/>
    <w:rsid w:val="000A5904"/>
    <w:rsid w:val="000A5AE9"/>
    <w:rsid w:val="000A5DF2"/>
    <w:rsid w:val="000A631E"/>
    <w:rsid w:val="000A6499"/>
    <w:rsid w:val="000A64F6"/>
    <w:rsid w:val="000A7295"/>
    <w:rsid w:val="000A7C8D"/>
    <w:rsid w:val="000A7D26"/>
    <w:rsid w:val="000A7D61"/>
    <w:rsid w:val="000B00AD"/>
    <w:rsid w:val="000B053C"/>
    <w:rsid w:val="000B0BBA"/>
    <w:rsid w:val="000B0D6C"/>
    <w:rsid w:val="000B0FAB"/>
    <w:rsid w:val="000B1385"/>
    <w:rsid w:val="000B141D"/>
    <w:rsid w:val="000B1CD7"/>
    <w:rsid w:val="000B1D7D"/>
    <w:rsid w:val="000B1E54"/>
    <w:rsid w:val="000B1F86"/>
    <w:rsid w:val="000B21D2"/>
    <w:rsid w:val="000B290E"/>
    <w:rsid w:val="000B2A3E"/>
    <w:rsid w:val="000B2F3C"/>
    <w:rsid w:val="000B44B0"/>
    <w:rsid w:val="000B52B9"/>
    <w:rsid w:val="000B5EB7"/>
    <w:rsid w:val="000B67A3"/>
    <w:rsid w:val="000B6994"/>
    <w:rsid w:val="000B6B44"/>
    <w:rsid w:val="000B6F5C"/>
    <w:rsid w:val="000B769B"/>
    <w:rsid w:val="000B7886"/>
    <w:rsid w:val="000C05F2"/>
    <w:rsid w:val="000C09D3"/>
    <w:rsid w:val="000C0B38"/>
    <w:rsid w:val="000C1844"/>
    <w:rsid w:val="000C2164"/>
    <w:rsid w:val="000C267F"/>
    <w:rsid w:val="000C286E"/>
    <w:rsid w:val="000C316E"/>
    <w:rsid w:val="000C3706"/>
    <w:rsid w:val="000C3D5E"/>
    <w:rsid w:val="000C4B35"/>
    <w:rsid w:val="000C55B9"/>
    <w:rsid w:val="000C611A"/>
    <w:rsid w:val="000C6F27"/>
    <w:rsid w:val="000C76F4"/>
    <w:rsid w:val="000C79D9"/>
    <w:rsid w:val="000D006E"/>
    <w:rsid w:val="000D02F6"/>
    <w:rsid w:val="000D0C65"/>
    <w:rsid w:val="000D1C39"/>
    <w:rsid w:val="000D2003"/>
    <w:rsid w:val="000D217B"/>
    <w:rsid w:val="000D2422"/>
    <w:rsid w:val="000D2510"/>
    <w:rsid w:val="000D3094"/>
    <w:rsid w:val="000D337A"/>
    <w:rsid w:val="000D42FB"/>
    <w:rsid w:val="000D4CC4"/>
    <w:rsid w:val="000D5220"/>
    <w:rsid w:val="000D63FA"/>
    <w:rsid w:val="000D64C1"/>
    <w:rsid w:val="000D6625"/>
    <w:rsid w:val="000D6A0E"/>
    <w:rsid w:val="000D6C49"/>
    <w:rsid w:val="000D7581"/>
    <w:rsid w:val="000D758F"/>
    <w:rsid w:val="000D7678"/>
    <w:rsid w:val="000E02ED"/>
    <w:rsid w:val="000E0613"/>
    <w:rsid w:val="000E067E"/>
    <w:rsid w:val="000E09EC"/>
    <w:rsid w:val="000E0B3E"/>
    <w:rsid w:val="000E1914"/>
    <w:rsid w:val="000E2443"/>
    <w:rsid w:val="000E2CEB"/>
    <w:rsid w:val="000E3730"/>
    <w:rsid w:val="000E43DC"/>
    <w:rsid w:val="000E5557"/>
    <w:rsid w:val="000E679E"/>
    <w:rsid w:val="000E6C47"/>
    <w:rsid w:val="000E7834"/>
    <w:rsid w:val="000E79A4"/>
    <w:rsid w:val="000F025B"/>
    <w:rsid w:val="000F0347"/>
    <w:rsid w:val="000F03E1"/>
    <w:rsid w:val="000F06EA"/>
    <w:rsid w:val="000F0A02"/>
    <w:rsid w:val="000F0EB9"/>
    <w:rsid w:val="000F0FCA"/>
    <w:rsid w:val="000F11A8"/>
    <w:rsid w:val="000F1443"/>
    <w:rsid w:val="000F1517"/>
    <w:rsid w:val="000F2462"/>
    <w:rsid w:val="000F2692"/>
    <w:rsid w:val="000F2D45"/>
    <w:rsid w:val="000F2E95"/>
    <w:rsid w:val="000F337F"/>
    <w:rsid w:val="000F342C"/>
    <w:rsid w:val="000F428D"/>
    <w:rsid w:val="000F524B"/>
    <w:rsid w:val="000F527B"/>
    <w:rsid w:val="000F5C0D"/>
    <w:rsid w:val="000F6935"/>
    <w:rsid w:val="000F6945"/>
    <w:rsid w:val="001000D3"/>
    <w:rsid w:val="00100ECE"/>
    <w:rsid w:val="00100F88"/>
    <w:rsid w:val="001010AD"/>
    <w:rsid w:val="00101745"/>
    <w:rsid w:val="00101B33"/>
    <w:rsid w:val="001030EB"/>
    <w:rsid w:val="001036E0"/>
    <w:rsid w:val="001042EA"/>
    <w:rsid w:val="00104A7D"/>
    <w:rsid w:val="0010576F"/>
    <w:rsid w:val="001057F6"/>
    <w:rsid w:val="00105E9E"/>
    <w:rsid w:val="00105EDB"/>
    <w:rsid w:val="00106F1D"/>
    <w:rsid w:val="00110560"/>
    <w:rsid w:val="001108AC"/>
    <w:rsid w:val="00110C9D"/>
    <w:rsid w:val="00110D9A"/>
    <w:rsid w:val="00111C5C"/>
    <w:rsid w:val="00111D3F"/>
    <w:rsid w:val="001124C4"/>
    <w:rsid w:val="00113420"/>
    <w:rsid w:val="001136E9"/>
    <w:rsid w:val="0011376B"/>
    <w:rsid w:val="001138F1"/>
    <w:rsid w:val="00113F2A"/>
    <w:rsid w:val="00113FF3"/>
    <w:rsid w:val="00114172"/>
    <w:rsid w:val="001149A6"/>
    <w:rsid w:val="00114A19"/>
    <w:rsid w:val="00114B2E"/>
    <w:rsid w:val="00114E35"/>
    <w:rsid w:val="001151A5"/>
    <w:rsid w:val="0011600E"/>
    <w:rsid w:val="00116E58"/>
    <w:rsid w:val="00117F69"/>
    <w:rsid w:val="00120A97"/>
    <w:rsid w:val="00120E02"/>
    <w:rsid w:val="00120E4D"/>
    <w:rsid w:val="001210D8"/>
    <w:rsid w:val="00121456"/>
    <w:rsid w:val="00121A29"/>
    <w:rsid w:val="00121A3B"/>
    <w:rsid w:val="00121B72"/>
    <w:rsid w:val="00121BFF"/>
    <w:rsid w:val="00121CA8"/>
    <w:rsid w:val="00121DC3"/>
    <w:rsid w:val="001229BB"/>
    <w:rsid w:val="00122EC3"/>
    <w:rsid w:val="00123092"/>
    <w:rsid w:val="00123B61"/>
    <w:rsid w:val="001244DB"/>
    <w:rsid w:val="00124711"/>
    <w:rsid w:val="001253C5"/>
    <w:rsid w:val="001260ED"/>
    <w:rsid w:val="00126313"/>
    <w:rsid w:val="00126434"/>
    <w:rsid w:val="00126A9B"/>
    <w:rsid w:val="00126B2B"/>
    <w:rsid w:val="00126F56"/>
    <w:rsid w:val="00127C93"/>
    <w:rsid w:val="00130B2D"/>
    <w:rsid w:val="00130FAF"/>
    <w:rsid w:val="0013108E"/>
    <w:rsid w:val="001317AA"/>
    <w:rsid w:val="001318EA"/>
    <w:rsid w:val="00131C98"/>
    <w:rsid w:val="00132B17"/>
    <w:rsid w:val="00132C16"/>
    <w:rsid w:val="00133BD6"/>
    <w:rsid w:val="00134489"/>
    <w:rsid w:val="001345F7"/>
    <w:rsid w:val="00134B6A"/>
    <w:rsid w:val="00135A01"/>
    <w:rsid w:val="00135D95"/>
    <w:rsid w:val="00136AF0"/>
    <w:rsid w:val="00136F0B"/>
    <w:rsid w:val="0013703E"/>
    <w:rsid w:val="0013719B"/>
    <w:rsid w:val="001379B0"/>
    <w:rsid w:val="00137E81"/>
    <w:rsid w:val="00140473"/>
    <w:rsid w:val="00140E3D"/>
    <w:rsid w:val="00140F59"/>
    <w:rsid w:val="001411A0"/>
    <w:rsid w:val="001421E1"/>
    <w:rsid w:val="001422BD"/>
    <w:rsid w:val="00142367"/>
    <w:rsid w:val="00142560"/>
    <w:rsid w:val="00142E4F"/>
    <w:rsid w:val="00143476"/>
    <w:rsid w:val="0014356A"/>
    <w:rsid w:val="00143DD1"/>
    <w:rsid w:val="00144120"/>
    <w:rsid w:val="001442A5"/>
    <w:rsid w:val="0014494D"/>
    <w:rsid w:val="00144DA9"/>
    <w:rsid w:val="00144DCF"/>
    <w:rsid w:val="0014539B"/>
    <w:rsid w:val="001454F8"/>
    <w:rsid w:val="00145517"/>
    <w:rsid w:val="0014573D"/>
    <w:rsid w:val="001457F7"/>
    <w:rsid w:val="00145B7A"/>
    <w:rsid w:val="00145DAF"/>
    <w:rsid w:val="00146436"/>
    <w:rsid w:val="00146EAE"/>
    <w:rsid w:val="001476BB"/>
    <w:rsid w:val="001476C6"/>
    <w:rsid w:val="00150319"/>
    <w:rsid w:val="00150607"/>
    <w:rsid w:val="001512A7"/>
    <w:rsid w:val="00151338"/>
    <w:rsid w:val="001519E0"/>
    <w:rsid w:val="00151F36"/>
    <w:rsid w:val="00152119"/>
    <w:rsid w:val="00152274"/>
    <w:rsid w:val="001529BE"/>
    <w:rsid w:val="00152A7A"/>
    <w:rsid w:val="001533AD"/>
    <w:rsid w:val="00153434"/>
    <w:rsid w:val="00153757"/>
    <w:rsid w:val="00153CA4"/>
    <w:rsid w:val="00153D28"/>
    <w:rsid w:val="00154AA6"/>
    <w:rsid w:val="001552DE"/>
    <w:rsid w:val="00155329"/>
    <w:rsid w:val="0015539B"/>
    <w:rsid w:val="00155A01"/>
    <w:rsid w:val="00155D00"/>
    <w:rsid w:val="00155D9A"/>
    <w:rsid w:val="0015630E"/>
    <w:rsid w:val="00156CDD"/>
    <w:rsid w:val="00156F5C"/>
    <w:rsid w:val="0015737C"/>
    <w:rsid w:val="00157381"/>
    <w:rsid w:val="001574F4"/>
    <w:rsid w:val="00157754"/>
    <w:rsid w:val="001602A2"/>
    <w:rsid w:val="00160645"/>
    <w:rsid w:val="0016109C"/>
    <w:rsid w:val="001617AD"/>
    <w:rsid w:val="00161C6B"/>
    <w:rsid w:val="00161E18"/>
    <w:rsid w:val="00162045"/>
    <w:rsid w:val="00162EE5"/>
    <w:rsid w:val="00163009"/>
    <w:rsid w:val="0016392F"/>
    <w:rsid w:val="00163D10"/>
    <w:rsid w:val="0016665D"/>
    <w:rsid w:val="001667F8"/>
    <w:rsid w:val="001668C8"/>
    <w:rsid w:val="001677CF"/>
    <w:rsid w:val="001679D4"/>
    <w:rsid w:val="00167A1C"/>
    <w:rsid w:val="00167F14"/>
    <w:rsid w:val="00170018"/>
    <w:rsid w:val="001703E3"/>
    <w:rsid w:val="001706CD"/>
    <w:rsid w:val="00170825"/>
    <w:rsid w:val="0017090D"/>
    <w:rsid w:val="00170FC2"/>
    <w:rsid w:val="00171057"/>
    <w:rsid w:val="00171EAC"/>
    <w:rsid w:val="00172325"/>
    <w:rsid w:val="0017241A"/>
    <w:rsid w:val="00172815"/>
    <w:rsid w:val="00172AC6"/>
    <w:rsid w:val="00172D0B"/>
    <w:rsid w:val="001730B3"/>
    <w:rsid w:val="0017331E"/>
    <w:rsid w:val="00173AB7"/>
    <w:rsid w:val="00174115"/>
    <w:rsid w:val="001741B3"/>
    <w:rsid w:val="001741BC"/>
    <w:rsid w:val="00174205"/>
    <w:rsid w:val="0017475B"/>
    <w:rsid w:val="00174F6D"/>
    <w:rsid w:val="001763F6"/>
    <w:rsid w:val="0017687A"/>
    <w:rsid w:val="00176ADE"/>
    <w:rsid w:val="00176C1C"/>
    <w:rsid w:val="00176D0B"/>
    <w:rsid w:val="001773C5"/>
    <w:rsid w:val="00177EAA"/>
    <w:rsid w:val="00180A45"/>
    <w:rsid w:val="00180C67"/>
    <w:rsid w:val="00180ECC"/>
    <w:rsid w:val="00181102"/>
    <w:rsid w:val="00181344"/>
    <w:rsid w:val="00181E3B"/>
    <w:rsid w:val="00182285"/>
    <w:rsid w:val="00182948"/>
    <w:rsid w:val="00182D15"/>
    <w:rsid w:val="00182DFE"/>
    <w:rsid w:val="00183A0F"/>
    <w:rsid w:val="00184506"/>
    <w:rsid w:val="00184E94"/>
    <w:rsid w:val="00185378"/>
    <w:rsid w:val="00185942"/>
    <w:rsid w:val="00186BF2"/>
    <w:rsid w:val="001879CE"/>
    <w:rsid w:val="00187CFA"/>
    <w:rsid w:val="001901A8"/>
    <w:rsid w:val="001901F8"/>
    <w:rsid w:val="00190D41"/>
    <w:rsid w:val="00190FD6"/>
    <w:rsid w:val="00191134"/>
    <w:rsid w:val="00191828"/>
    <w:rsid w:val="00191A33"/>
    <w:rsid w:val="00191AA8"/>
    <w:rsid w:val="00191ED1"/>
    <w:rsid w:val="0019230E"/>
    <w:rsid w:val="00192404"/>
    <w:rsid w:val="001924FD"/>
    <w:rsid w:val="001925D7"/>
    <w:rsid w:val="001927EF"/>
    <w:rsid w:val="00192BCC"/>
    <w:rsid w:val="00192FFD"/>
    <w:rsid w:val="0019302A"/>
    <w:rsid w:val="001938BD"/>
    <w:rsid w:val="00194064"/>
    <w:rsid w:val="00194581"/>
    <w:rsid w:val="00194A5C"/>
    <w:rsid w:val="00194CCA"/>
    <w:rsid w:val="00194E60"/>
    <w:rsid w:val="00194E96"/>
    <w:rsid w:val="001952CC"/>
    <w:rsid w:val="00195A5F"/>
    <w:rsid w:val="001965AF"/>
    <w:rsid w:val="00196831"/>
    <w:rsid w:val="00196EAE"/>
    <w:rsid w:val="00196FBA"/>
    <w:rsid w:val="00197647"/>
    <w:rsid w:val="00197A48"/>
    <w:rsid w:val="00197F69"/>
    <w:rsid w:val="001A006F"/>
    <w:rsid w:val="001A0114"/>
    <w:rsid w:val="001A0585"/>
    <w:rsid w:val="001A0DC9"/>
    <w:rsid w:val="001A16FC"/>
    <w:rsid w:val="001A19E4"/>
    <w:rsid w:val="001A1B9D"/>
    <w:rsid w:val="001A1DFD"/>
    <w:rsid w:val="001A2793"/>
    <w:rsid w:val="001A28CB"/>
    <w:rsid w:val="001A2AEA"/>
    <w:rsid w:val="001A3A98"/>
    <w:rsid w:val="001A4593"/>
    <w:rsid w:val="001A48F4"/>
    <w:rsid w:val="001A5226"/>
    <w:rsid w:val="001A524D"/>
    <w:rsid w:val="001A5375"/>
    <w:rsid w:val="001A5518"/>
    <w:rsid w:val="001A67E0"/>
    <w:rsid w:val="001A691F"/>
    <w:rsid w:val="001A6D3F"/>
    <w:rsid w:val="001A717D"/>
    <w:rsid w:val="001A72FE"/>
    <w:rsid w:val="001A772A"/>
    <w:rsid w:val="001B119C"/>
    <w:rsid w:val="001B16AC"/>
    <w:rsid w:val="001B2871"/>
    <w:rsid w:val="001B2C8A"/>
    <w:rsid w:val="001B3076"/>
    <w:rsid w:val="001B3498"/>
    <w:rsid w:val="001B3C97"/>
    <w:rsid w:val="001B49E9"/>
    <w:rsid w:val="001B4D20"/>
    <w:rsid w:val="001B4EC1"/>
    <w:rsid w:val="001B5ACC"/>
    <w:rsid w:val="001B5E28"/>
    <w:rsid w:val="001B64EC"/>
    <w:rsid w:val="001B66CB"/>
    <w:rsid w:val="001B69A4"/>
    <w:rsid w:val="001B7008"/>
    <w:rsid w:val="001B759D"/>
    <w:rsid w:val="001B7FE2"/>
    <w:rsid w:val="001C03E7"/>
    <w:rsid w:val="001C0559"/>
    <w:rsid w:val="001C0A8A"/>
    <w:rsid w:val="001C0B16"/>
    <w:rsid w:val="001C0CFC"/>
    <w:rsid w:val="001C1070"/>
    <w:rsid w:val="001C10A3"/>
    <w:rsid w:val="001C1311"/>
    <w:rsid w:val="001C2335"/>
    <w:rsid w:val="001C25B1"/>
    <w:rsid w:val="001C274E"/>
    <w:rsid w:val="001C29C2"/>
    <w:rsid w:val="001C2CBC"/>
    <w:rsid w:val="001C3280"/>
    <w:rsid w:val="001C3395"/>
    <w:rsid w:val="001C3708"/>
    <w:rsid w:val="001C3815"/>
    <w:rsid w:val="001C381F"/>
    <w:rsid w:val="001C3A39"/>
    <w:rsid w:val="001C3B2D"/>
    <w:rsid w:val="001C3BCF"/>
    <w:rsid w:val="001C4F87"/>
    <w:rsid w:val="001C5F2D"/>
    <w:rsid w:val="001C62D1"/>
    <w:rsid w:val="001C6AFF"/>
    <w:rsid w:val="001C6FAB"/>
    <w:rsid w:val="001C7C6C"/>
    <w:rsid w:val="001D0529"/>
    <w:rsid w:val="001D0784"/>
    <w:rsid w:val="001D0BEC"/>
    <w:rsid w:val="001D0CA1"/>
    <w:rsid w:val="001D2014"/>
    <w:rsid w:val="001D21DA"/>
    <w:rsid w:val="001D2CB4"/>
    <w:rsid w:val="001D2E94"/>
    <w:rsid w:val="001D2F6A"/>
    <w:rsid w:val="001D30CE"/>
    <w:rsid w:val="001D31F0"/>
    <w:rsid w:val="001D38F6"/>
    <w:rsid w:val="001D42FC"/>
    <w:rsid w:val="001D4694"/>
    <w:rsid w:val="001D5278"/>
    <w:rsid w:val="001D5712"/>
    <w:rsid w:val="001D574E"/>
    <w:rsid w:val="001D5D94"/>
    <w:rsid w:val="001D688F"/>
    <w:rsid w:val="001D7028"/>
    <w:rsid w:val="001D7317"/>
    <w:rsid w:val="001D7A02"/>
    <w:rsid w:val="001D7C84"/>
    <w:rsid w:val="001E050A"/>
    <w:rsid w:val="001E062F"/>
    <w:rsid w:val="001E09DE"/>
    <w:rsid w:val="001E1E95"/>
    <w:rsid w:val="001E38B1"/>
    <w:rsid w:val="001E3B7F"/>
    <w:rsid w:val="001E3EB3"/>
    <w:rsid w:val="001E4760"/>
    <w:rsid w:val="001E4AFC"/>
    <w:rsid w:val="001E4EAC"/>
    <w:rsid w:val="001E4FC0"/>
    <w:rsid w:val="001E5027"/>
    <w:rsid w:val="001E5067"/>
    <w:rsid w:val="001E55EE"/>
    <w:rsid w:val="001E571B"/>
    <w:rsid w:val="001E595A"/>
    <w:rsid w:val="001E5C2F"/>
    <w:rsid w:val="001E5D49"/>
    <w:rsid w:val="001E6B68"/>
    <w:rsid w:val="001E7064"/>
    <w:rsid w:val="001E761D"/>
    <w:rsid w:val="001E76D0"/>
    <w:rsid w:val="001E7A3A"/>
    <w:rsid w:val="001E7BEE"/>
    <w:rsid w:val="001E7E9E"/>
    <w:rsid w:val="001F014F"/>
    <w:rsid w:val="001F03E5"/>
    <w:rsid w:val="001F09A4"/>
    <w:rsid w:val="001F1025"/>
    <w:rsid w:val="001F1102"/>
    <w:rsid w:val="001F14DA"/>
    <w:rsid w:val="001F2535"/>
    <w:rsid w:val="001F30E2"/>
    <w:rsid w:val="001F3ACC"/>
    <w:rsid w:val="001F4B51"/>
    <w:rsid w:val="001F510A"/>
    <w:rsid w:val="001F5671"/>
    <w:rsid w:val="001F5EC8"/>
    <w:rsid w:val="001F61B6"/>
    <w:rsid w:val="001F641A"/>
    <w:rsid w:val="001F658F"/>
    <w:rsid w:val="001F6A00"/>
    <w:rsid w:val="001F6F1B"/>
    <w:rsid w:val="001F717E"/>
    <w:rsid w:val="001F71E6"/>
    <w:rsid w:val="001F790C"/>
    <w:rsid w:val="001F7D3B"/>
    <w:rsid w:val="0020038F"/>
    <w:rsid w:val="00200661"/>
    <w:rsid w:val="002013FF"/>
    <w:rsid w:val="0020148F"/>
    <w:rsid w:val="00201709"/>
    <w:rsid w:val="00201C5D"/>
    <w:rsid w:val="00201C82"/>
    <w:rsid w:val="00201EEE"/>
    <w:rsid w:val="0020234E"/>
    <w:rsid w:val="00202664"/>
    <w:rsid w:val="00203071"/>
    <w:rsid w:val="00204455"/>
    <w:rsid w:val="00204AD0"/>
    <w:rsid w:val="00204D27"/>
    <w:rsid w:val="00204F4A"/>
    <w:rsid w:val="002056F4"/>
    <w:rsid w:val="0020574C"/>
    <w:rsid w:val="00205F65"/>
    <w:rsid w:val="00205FE0"/>
    <w:rsid w:val="002061A2"/>
    <w:rsid w:val="002062B8"/>
    <w:rsid w:val="0020671F"/>
    <w:rsid w:val="0020747D"/>
    <w:rsid w:val="00207F02"/>
    <w:rsid w:val="00207F82"/>
    <w:rsid w:val="00210B4B"/>
    <w:rsid w:val="00210F6C"/>
    <w:rsid w:val="002126A0"/>
    <w:rsid w:val="00214FF4"/>
    <w:rsid w:val="00215196"/>
    <w:rsid w:val="00215217"/>
    <w:rsid w:val="002152AE"/>
    <w:rsid w:val="0021564D"/>
    <w:rsid w:val="00216BBA"/>
    <w:rsid w:val="0021709E"/>
    <w:rsid w:val="0021736D"/>
    <w:rsid w:val="00217DCE"/>
    <w:rsid w:val="002200B1"/>
    <w:rsid w:val="0022014B"/>
    <w:rsid w:val="00220C7A"/>
    <w:rsid w:val="00220DDF"/>
    <w:rsid w:val="00220FB9"/>
    <w:rsid w:val="002212D3"/>
    <w:rsid w:val="002218FF"/>
    <w:rsid w:val="00221C31"/>
    <w:rsid w:val="00221E3F"/>
    <w:rsid w:val="002253F0"/>
    <w:rsid w:val="00226D69"/>
    <w:rsid w:val="00226DB8"/>
    <w:rsid w:val="0022790A"/>
    <w:rsid w:val="00227AFA"/>
    <w:rsid w:val="00227BDF"/>
    <w:rsid w:val="00230017"/>
    <w:rsid w:val="00230483"/>
    <w:rsid w:val="00230652"/>
    <w:rsid w:val="00230965"/>
    <w:rsid w:val="00230B60"/>
    <w:rsid w:val="00231113"/>
    <w:rsid w:val="002311EB"/>
    <w:rsid w:val="00231A0E"/>
    <w:rsid w:val="00231F36"/>
    <w:rsid w:val="00232003"/>
    <w:rsid w:val="002320E7"/>
    <w:rsid w:val="00232469"/>
    <w:rsid w:val="00232C1A"/>
    <w:rsid w:val="00232D1D"/>
    <w:rsid w:val="00233067"/>
    <w:rsid w:val="00233926"/>
    <w:rsid w:val="00233A56"/>
    <w:rsid w:val="00233AD6"/>
    <w:rsid w:val="00234840"/>
    <w:rsid w:val="00234A13"/>
    <w:rsid w:val="00234B51"/>
    <w:rsid w:val="00234C76"/>
    <w:rsid w:val="0023534B"/>
    <w:rsid w:val="002355D6"/>
    <w:rsid w:val="00235836"/>
    <w:rsid w:val="002365E4"/>
    <w:rsid w:val="00236722"/>
    <w:rsid w:val="00236773"/>
    <w:rsid w:val="00237254"/>
    <w:rsid w:val="00237746"/>
    <w:rsid w:val="00237B7E"/>
    <w:rsid w:val="00237D55"/>
    <w:rsid w:val="00237DF5"/>
    <w:rsid w:val="00237F9E"/>
    <w:rsid w:val="00240FD5"/>
    <w:rsid w:val="00241511"/>
    <w:rsid w:val="00241D1E"/>
    <w:rsid w:val="00241D4C"/>
    <w:rsid w:val="00241D5F"/>
    <w:rsid w:val="002432D1"/>
    <w:rsid w:val="002433D3"/>
    <w:rsid w:val="002438E0"/>
    <w:rsid w:val="0024444C"/>
    <w:rsid w:val="00244869"/>
    <w:rsid w:val="002452D8"/>
    <w:rsid w:val="00245320"/>
    <w:rsid w:val="0024565A"/>
    <w:rsid w:val="00245816"/>
    <w:rsid w:val="00245ED1"/>
    <w:rsid w:val="0024607A"/>
    <w:rsid w:val="002472BF"/>
    <w:rsid w:val="00247D21"/>
    <w:rsid w:val="00247F8E"/>
    <w:rsid w:val="0025003D"/>
    <w:rsid w:val="00250333"/>
    <w:rsid w:val="0025044B"/>
    <w:rsid w:val="00250752"/>
    <w:rsid w:val="00250BE6"/>
    <w:rsid w:val="00250E68"/>
    <w:rsid w:val="0025166F"/>
    <w:rsid w:val="00251CFE"/>
    <w:rsid w:val="00252181"/>
    <w:rsid w:val="002523E3"/>
    <w:rsid w:val="00252692"/>
    <w:rsid w:val="00253216"/>
    <w:rsid w:val="00254212"/>
    <w:rsid w:val="00254762"/>
    <w:rsid w:val="00254DAC"/>
    <w:rsid w:val="002554BE"/>
    <w:rsid w:val="00255A35"/>
    <w:rsid w:val="00255AA9"/>
    <w:rsid w:val="00255F9E"/>
    <w:rsid w:val="002565E4"/>
    <w:rsid w:val="00256840"/>
    <w:rsid w:val="0025693E"/>
    <w:rsid w:val="002576DE"/>
    <w:rsid w:val="002579B5"/>
    <w:rsid w:val="00257E09"/>
    <w:rsid w:val="00261378"/>
    <w:rsid w:val="0026150B"/>
    <w:rsid w:val="00261893"/>
    <w:rsid w:val="00262267"/>
    <w:rsid w:val="002623D8"/>
    <w:rsid w:val="0026261A"/>
    <w:rsid w:val="002628DE"/>
    <w:rsid w:val="00262A0F"/>
    <w:rsid w:val="00263956"/>
    <w:rsid w:val="00263FF7"/>
    <w:rsid w:val="002640B3"/>
    <w:rsid w:val="002646A0"/>
    <w:rsid w:val="00264D4D"/>
    <w:rsid w:val="00266869"/>
    <w:rsid w:val="002668D1"/>
    <w:rsid w:val="00266CD2"/>
    <w:rsid w:val="00266F48"/>
    <w:rsid w:val="002676A0"/>
    <w:rsid w:val="00267A47"/>
    <w:rsid w:val="00270293"/>
    <w:rsid w:val="0027092E"/>
    <w:rsid w:val="00270D94"/>
    <w:rsid w:val="002717F7"/>
    <w:rsid w:val="00272BB5"/>
    <w:rsid w:val="00272C90"/>
    <w:rsid w:val="00272F10"/>
    <w:rsid w:val="002735E1"/>
    <w:rsid w:val="00274B66"/>
    <w:rsid w:val="00274D6F"/>
    <w:rsid w:val="00274E25"/>
    <w:rsid w:val="002758A8"/>
    <w:rsid w:val="00275E4B"/>
    <w:rsid w:val="00275F11"/>
    <w:rsid w:val="00276208"/>
    <w:rsid w:val="00276AE2"/>
    <w:rsid w:val="00276D26"/>
    <w:rsid w:val="00276DEA"/>
    <w:rsid w:val="00277361"/>
    <w:rsid w:val="00277412"/>
    <w:rsid w:val="00277953"/>
    <w:rsid w:val="00277EC8"/>
    <w:rsid w:val="00280164"/>
    <w:rsid w:val="00280944"/>
    <w:rsid w:val="00280FB9"/>
    <w:rsid w:val="002812A4"/>
    <w:rsid w:val="0028167B"/>
    <w:rsid w:val="002816B5"/>
    <w:rsid w:val="002816F0"/>
    <w:rsid w:val="002820AB"/>
    <w:rsid w:val="00282345"/>
    <w:rsid w:val="002823CC"/>
    <w:rsid w:val="0028288F"/>
    <w:rsid w:val="00282B65"/>
    <w:rsid w:val="00282C65"/>
    <w:rsid w:val="002830AC"/>
    <w:rsid w:val="00283D2E"/>
    <w:rsid w:val="00283EF1"/>
    <w:rsid w:val="0028495E"/>
    <w:rsid w:val="002849C2"/>
    <w:rsid w:val="00285246"/>
    <w:rsid w:val="00285C8C"/>
    <w:rsid w:val="002862D0"/>
    <w:rsid w:val="00286BA0"/>
    <w:rsid w:val="00287067"/>
    <w:rsid w:val="00287A1A"/>
    <w:rsid w:val="0029015D"/>
    <w:rsid w:val="002907FD"/>
    <w:rsid w:val="002908B2"/>
    <w:rsid w:val="00290A64"/>
    <w:rsid w:val="00290AE2"/>
    <w:rsid w:val="002912E0"/>
    <w:rsid w:val="00291810"/>
    <w:rsid w:val="00291B54"/>
    <w:rsid w:val="00292206"/>
    <w:rsid w:val="00292318"/>
    <w:rsid w:val="00292400"/>
    <w:rsid w:val="00292B23"/>
    <w:rsid w:val="00293249"/>
    <w:rsid w:val="0029350F"/>
    <w:rsid w:val="0029360E"/>
    <w:rsid w:val="00293CE4"/>
    <w:rsid w:val="00294290"/>
    <w:rsid w:val="00294365"/>
    <w:rsid w:val="002943D2"/>
    <w:rsid w:val="00294515"/>
    <w:rsid w:val="002949D1"/>
    <w:rsid w:val="00294D19"/>
    <w:rsid w:val="00294EE7"/>
    <w:rsid w:val="00295841"/>
    <w:rsid w:val="00295865"/>
    <w:rsid w:val="002959E1"/>
    <w:rsid w:val="00296C63"/>
    <w:rsid w:val="0029700A"/>
    <w:rsid w:val="002972F3"/>
    <w:rsid w:val="0029771D"/>
    <w:rsid w:val="00297833"/>
    <w:rsid w:val="00297886"/>
    <w:rsid w:val="00297B5B"/>
    <w:rsid w:val="00297E11"/>
    <w:rsid w:val="002A00C1"/>
    <w:rsid w:val="002A0888"/>
    <w:rsid w:val="002A09A2"/>
    <w:rsid w:val="002A0A7A"/>
    <w:rsid w:val="002A0BCA"/>
    <w:rsid w:val="002A1418"/>
    <w:rsid w:val="002A151B"/>
    <w:rsid w:val="002A1E7A"/>
    <w:rsid w:val="002A23D3"/>
    <w:rsid w:val="002A39D4"/>
    <w:rsid w:val="002A3CC3"/>
    <w:rsid w:val="002A4B61"/>
    <w:rsid w:val="002A4E22"/>
    <w:rsid w:val="002A574B"/>
    <w:rsid w:val="002A5A6A"/>
    <w:rsid w:val="002A679F"/>
    <w:rsid w:val="002A6B2D"/>
    <w:rsid w:val="002A714C"/>
    <w:rsid w:val="002A7845"/>
    <w:rsid w:val="002A7B4E"/>
    <w:rsid w:val="002B0B71"/>
    <w:rsid w:val="002B0BD9"/>
    <w:rsid w:val="002B119A"/>
    <w:rsid w:val="002B13E9"/>
    <w:rsid w:val="002B171E"/>
    <w:rsid w:val="002B1BCB"/>
    <w:rsid w:val="002B1E1B"/>
    <w:rsid w:val="002B35D4"/>
    <w:rsid w:val="002B3DB1"/>
    <w:rsid w:val="002B4216"/>
    <w:rsid w:val="002B4955"/>
    <w:rsid w:val="002B4D2D"/>
    <w:rsid w:val="002B5455"/>
    <w:rsid w:val="002B55EB"/>
    <w:rsid w:val="002B564B"/>
    <w:rsid w:val="002B5A7B"/>
    <w:rsid w:val="002B5AB3"/>
    <w:rsid w:val="002B6A1C"/>
    <w:rsid w:val="002B795C"/>
    <w:rsid w:val="002B7C46"/>
    <w:rsid w:val="002B7CAA"/>
    <w:rsid w:val="002C0B07"/>
    <w:rsid w:val="002C1548"/>
    <w:rsid w:val="002C1D35"/>
    <w:rsid w:val="002C1E50"/>
    <w:rsid w:val="002C1F2D"/>
    <w:rsid w:val="002C1F3B"/>
    <w:rsid w:val="002C3304"/>
    <w:rsid w:val="002C3888"/>
    <w:rsid w:val="002C396F"/>
    <w:rsid w:val="002C3CAD"/>
    <w:rsid w:val="002C3F86"/>
    <w:rsid w:val="002C46F1"/>
    <w:rsid w:val="002C4A3A"/>
    <w:rsid w:val="002C4C16"/>
    <w:rsid w:val="002C4DC0"/>
    <w:rsid w:val="002C5154"/>
    <w:rsid w:val="002C53F3"/>
    <w:rsid w:val="002C5568"/>
    <w:rsid w:val="002C5B99"/>
    <w:rsid w:val="002C5C8D"/>
    <w:rsid w:val="002C5EF8"/>
    <w:rsid w:val="002C65F3"/>
    <w:rsid w:val="002C6F12"/>
    <w:rsid w:val="002C76C1"/>
    <w:rsid w:val="002C786A"/>
    <w:rsid w:val="002C7F12"/>
    <w:rsid w:val="002D027F"/>
    <w:rsid w:val="002D06ED"/>
    <w:rsid w:val="002D0875"/>
    <w:rsid w:val="002D0ED6"/>
    <w:rsid w:val="002D16E1"/>
    <w:rsid w:val="002D1C8B"/>
    <w:rsid w:val="002D279F"/>
    <w:rsid w:val="002D2AAF"/>
    <w:rsid w:val="002D3520"/>
    <w:rsid w:val="002D3574"/>
    <w:rsid w:val="002D37D7"/>
    <w:rsid w:val="002D49DB"/>
    <w:rsid w:val="002D54D3"/>
    <w:rsid w:val="002D5511"/>
    <w:rsid w:val="002D56EA"/>
    <w:rsid w:val="002D5A48"/>
    <w:rsid w:val="002D5AAF"/>
    <w:rsid w:val="002D5DCF"/>
    <w:rsid w:val="002D6357"/>
    <w:rsid w:val="002D6927"/>
    <w:rsid w:val="002D69EF"/>
    <w:rsid w:val="002D6B8D"/>
    <w:rsid w:val="002D705C"/>
    <w:rsid w:val="002D7212"/>
    <w:rsid w:val="002D769F"/>
    <w:rsid w:val="002D7FE9"/>
    <w:rsid w:val="002E0267"/>
    <w:rsid w:val="002E082C"/>
    <w:rsid w:val="002E1153"/>
    <w:rsid w:val="002E1161"/>
    <w:rsid w:val="002E1FC6"/>
    <w:rsid w:val="002E3737"/>
    <w:rsid w:val="002E37E9"/>
    <w:rsid w:val="002E3D2E"/>
    <w:rsid w:val="002E48A6"/>
    <w:rsid w:val="002E4AA5"/>
    <w:rsid w:val="002E4C3D"/>
    <w:rsid w:val="002E52C1"/>
    <w:rsid w:val="002E5721"/>
    <w:rsid w:val="002E5749"/>
    <w:rsid w:val="002E5826"/>
    <w:rsid w:val="002E5CFD"/>
    <w:rsid w:val="002E5D30"/>
    <w:rsid w:val="002E666D"/>
    <w:rsid w:val="002E67C2"/>
    <w:rsid w:val="002E6FBD"/>
    <w:rsid w:val="002E79DA"/>
    <w:rsid w:val="002E7C91"/>
    <w:rsid w:val="002E7D84"/>
    <w:rsid w:val="002F0370"/>
    <w:rsid w:val="002F0A5A"/>
    <w:rsid w:val="002F11EA"/>
    <w:rsid w:val="002F1363"/>
    <w:rsid w:val="002F1414"/>
    <w:rsid w:val="002F16A7"/>
    <w:rsid w:val="002F16F3"/>
    <w:rsid w:val="002F2F4A"/>
    <w:rsid w:val="002F332C"/>
    <w:rsid w:val="002F3AC4"/>
    <w:rsid w:val="002F3AE2"/>
    <w:rsid w:val="002F3CB5"/>
    <w:rsid w:val="002F4040"/>
    <w:rsid w:val="002F4439"/>
    <w:rsid w:val="002F4D86"/>
    <w:rsid w:val="002F52BB"/>
    <w:rsid w:val="002F590E"/>
    <w:rsid w:val="002F5D19"/>
    <w:rsid w:val="002F6DC2"/>
    <w:rsid w:val="002F706F"/>
    <w:rsid w:val="002F7541"/>
    <w:rsid w:val="002F75FA"/>
    <w:rsid w:val="002F7649"/>
    <w:rsid w:val="00301707"/>
    <w:rsid w:val="00301CAD"/>
    <w:rsid w:val="00302630"/>
    <w:rsid w:val="00302DBF"/>
    <w:rsid w:val="00302DE2"/>
    <w:rsid w:val="00303197"/>
    <w:rsid w:val="00303F1A"/>
    <w:rsid w:val="00304459"/>
    <w:rsid w:val="00304640"/>
    <w:rsid w:val="00304654"/>
    <w:rsid w:val="00304B10"/>
    <w:rsid w:val="003055E4"/>
    <w:rsid w:val="00305931"/>
    <w:rsid w:val="00305A34"/>
    <w:rsid w:val="00305CA4"/>
    <w:rsid w:val="00305DFD"/>
    <w:rsid w:val="003061EB"/>
    <w:rsid w:val="00306ABC"/>
    <w:rsid w:val="0030722D"/>
    <w:rsid w:val="00307512"/>
    <w:rsid w:val="00307676"/>
    <w:rsid w:val="00307E6E"/>
    <w:rsid w:val="003105D0"/>
    <w:rsid w:val="00310FEC"/>
    <w:rsid w:val="00311C86"/>
    <w:rsid w:val="003127DD"/>
    <w:rsid w:val="0031283D"/>
    <w:rsid w:val="003131ED"/>
    <w:rsid w:val="003141D7"/>
    <w:rsid w:val="00314895"/>
    <w:rsid w:val="00314C11"/>
    <w:rsid w:val="00314CB1"/>
    <w:rsid w:val="00314E6B"/>
    <w:rsid w:val="00314F05"/>
    <w:rsid w:val="003156CD"/>
    <w:rsid w:val="00315C6D"/>
    <w:rsid w:val="00316EA6"/>
    <w:rsid w:val="00320939"/>
    <w:rsid w:val="00320C39"/>
    <w:rsid w:val="0032214E"/>
    <w:rsid w:val="0032235D"/>
    <w:rsid w:val="00322384"/>
    <w:rsid w:val="00322419"/>
    <w:rsid w:val="0032269E"/>
    <w:rsid w:val="00323424"/>
    <w:rsid w:val="0032389C"/>
    <w:rsid w:val="00323D8A"/>
    <w:rsid w:val="00323F2B"/>
    <w:rsid w:val="003242DF"/>
    <w:rsid w:val="00324528"/>
    <w:rsid w:val="00324A50"/>
    <w:rsid w:val="00325136"/>
    <w:rsid w:val="003253DB"/>
    <w:rsid w:val="00325732"/>
    <w:rsid w:val="00326622"/>
    <w:rsid w:val="0032732C"/>
    <w:rsid w:val="00327624"/>
    <w:rsid w:val="003278B1"/>
    <w:rsid w:val="003278C0"/>
    <w:rsid w:val="00327D8F"/>
    <w:rsid w:val="00330191"/>
    <w:rsid w:val="00330745"/>
    <w:rsid w:val="00330877"/>
    <w:rsid w:val="00330A3D"/>
    <w:rsid w:val="00330C2C"/>
    <w:rsid w:val="00330C2E"/>
    <w:rsid w:val="00331468"/>
    <w:rsid w:val="00331776"/>
    <w:rsid w:val="003319F8"/>
    <w:rsid w:val="00331BB0"/>
    <w:rsid w:val="003329B3"/>
    <w:rsid w:val="00333363"/>
    <w:rsid w:val="003333A2"/>
    <w:rsid w:val="00333DC3"/>
    <w:rsid w:val="00333F0C"/>
    <w:rsid w:val="00334031"/>
    <w:rsid w:val="00334695"/>
    <w:rsid w:val="00334C82"/>
    <w:rsid w:val="00335671"/>
    <w:rsid w:val="0033581B"/>
    <w:rsid w:val="00335D12"/>
    <w:rsid w:val="00335F39"/>
    <w:rsid w:val="00336217"/>
    <w:rsid w:val="003367BA"/>
    <w:rsid w:val="00337755"/>
    <w:rsid w:val="00337772"/>
    <w:rsid w:val="003379C8"/>
    <w:rsid w:val="00340D97"/>
    <w:rsid w:val="0034136E"/>
    <w:rsid w:val="0034234C"/>
    <w:rsid w:val="00342839"/>
    <w:rsid w:val="00342974"/>
    <w:rsid w:val="00342AFB"/>
    <w:rsid w:val="00342DD8"/>
    <w:rsid w:val="00343C27"/>
    <w:rsid w:val="00344692"/>
    <w:rsid w:val="0034474B"/>
    <w:rsid w:val="00344D4D"/>
    <w:rsid w:val="00344DF4"/>
    <w:rsid w:val="00345025"/>
    <w:rsid w:val="0034509B"/>
    <w:rsid w:val="00345284"/>
    <w:rsid w:val="00345EC1"/>
    <w:rsid w:val="00345F64"/>
    <w:rsid w:val="0034691A"/>
    <w:rsid w:val="00346DFD"/>
    <w:rsid w:val="003473A5"/>
    <w:rsid w:val="0034784A"/>
    <w:rsid w:val="003500CC"/>
    <w:rsid w:val="00350554"/>
    <w:rsid w:val="0035080C"/>
    <w:rsid w:val="00352013"/>
    <w:rsid w:val="003538A4"/>
    <w:rsid w:val="003538D6"/>
    <w:rsid w:val="0035444B"/>
    <w:rsid w:val="00354AFB"/>
    <w:rsid w:val="00354DBA"/>
    <w:rsid w:val="00354E7A"/>
    <w:rsid w:val="003550A5"/>
    <w:rsid w:val="003553AD"/>
    <w:rsid w:val="00355E3A"/>
    <w:rsid w:val="00356258"/>
    <w:rsid w:val="003566A9"/>
    <w:rsid w:val="00357045"/>
    <w:rsid w:val="00357499"/>
    <w:rsid w:val="00357573"/>
    <w:rsid w:val="00360DD2"/>
    <w:rsid w:val="00361538"/>
    <w:rsid w:val="00361CCF"/>
    <w:rsid w:val="0036292B"/>
    <w:rsid w:val="00362D56"/>
    <w:rsid w:val="00362F28"/>
    <w:rsid w:val="00362FE8"/>
    <w:rsid w:val="00363612"/>
    <w:rsid w:val="00363E59"/>
    <w:rsid w:val="003644A7"/>
    <w:rsid w:val="00364573"/>
    <w:rsid w:val="003649A7"/>
    <w:rsid w:val="00364A2E"/>
    <w:rsid w:val="00364E2B"/>
    <w:rsid w:val="00365333"/>
    <w:rsid w:val="003657C5"/>
    <w:rsid w:val="00365C23"/>
    <w:rsid w:val="0036671F"/>
    <w:rsid w:val="00367317"/>
    <w:rsid w:val="00367947"/>
    <w:rsid w:val="00367D58"/>
    <w:rsid w:val="003702CB"/>
    <w:rsid w:val="003709AF"/>
    <w:rsid w:val="00372065"/>
    <w:rsid w:val="003729F0"/>
    <w:rsid w:val="00372EA3"/>
    <w:rsid w:val="00373163"/>
    <w:rsid w:val="00373770"/>
    <w:rsid w:val="00373D83"/>
    <w:rsid w:val="00373E71"/>
    <w:rsid w:val="00373FAC"/>
    <w:rsid w:val="003740B2"/>
    <w:rsid w:val="00374459"/>
    <w:rsid w:val="0037473F"/>
    <w:rsid w:val="0037511A"/>
    <w:rsid w:val="0037545C"/>
    <w:rsid w:val="00375A5B"/>
    <w:rsid w:val="00375F6B"/>
    <w:rsid w:val="00376485"/>
    <w:rsid w:val="003767FB"/>
    <w:rsid w:val="00376B21"/>
    <w:rsid w:val="00376EC9"/>
    <w:rsid w:val="00376F66"/>
    <w:rsid w:val="00376FC9"/>
    <w:rsid w:val="003773C3"/>
    <w:rsid w:val="00377D38"/>
    <w:rsid w:val="00377E0E"/>
    <w:rsid w:val="00377E1E"/>
    <w:rsid w:val="003800EE"/>
    <w:rsid w:val="0038144D"/>
    <w:rsid w:val="00381EB0"/>
    <w:rsid w:val="00382190"/>
    <w:rsid w:val="00382648"/>
    <w:rsid w:val="00382811"/>
    <w:rsid w:val="00382972"/>
    <w:rsid w:val="00382A0D"/>
    <w:rsid w:val="00382ACB"/>
    <w:rsid w:val="00383147"/>
    <w:rsid w:val="0038409A"/>
    <w:rsid w:val="00384FA9"/>
    <w:rsid w:val="003857FD"/>
    <w:rsid w:val="00385976"/>
    <w:rsid w:val="00385F49"/>
    <w:rsid w:val="00386A79"/>
    <w:rsid w:val="00386AC9"/>
    <w:rsid w:val="00386AEF"/>
    <w:rsid w:val="003871A0"/>
    <w:rsid w:val="00390800"/>
    <w:rsid w:val="00390F24"/>
    <w:rsid w:val="00391569"/>
    <w:rsid w:val="003917FB"/>
    <w:rsid w:val="00391C22"/>
    <w:rsid w:val="00391C7B"/>
    <w:rsid w:val="00391D60"/>
    <w:rsid w:val="00391F20"/>
    <w:rsid w:val="003922D6"/>
    <w:rsid w:val="003922FB"/>
    <w:rsid w:val="00392487"/>
    <w:rsid w:val="0039272C"/>
    <w:rsid w:val="00393BC2"/>
    <w:rsid w:val="00394AD1"/>
    <w:rsid w:val="00395387"/>
    <w:rsid w:val="0039646F"/>
    <w:rsid w:val="00397F84"/>
    <w:rsid w:val="003A007B"/>
    <w:rsid w:val="003A035E"/>
    <w:rsid w:val="003A0FFF"/>
    <w:rsid w:val="003A1472"/>
    <w:rsid w:val="003A32AE"/>
    <w:rsid w:val="003A32F9"/>
    <w:rsid w:val="003A3463"/>
    <w:rsid w:val="003A3D59"/>
    <w:rsid w:val="003A406A"/>
    <w:rsid w:val="003A4129"/>
    <w:rsid w:val="003A4253"/>
    <w:rsid w:val="003A434B"/>
    <w:rsid w:val="003A4538"/>
    <w:rsid w:val="003A4F05"/>
    <w:rsid w:val="003A5637"/>
    <w:rsid w:val="003A59FC"/>
    <w:rsid w:val="003A5A2B"/>
    <w:rsid w:val="003A64FC"/>
    <w:rsid w:val="003A7DD0"/>
    <w:rsid w:val="003A7E00"/>
    <w:rsid w:val="003A7FD2"/>
    <w:rsid w:val="003B145F"/>
    <w:rsid w:val="003B1474"/>
    <w:rsid w:val="003B1C43"/>
    <w:rsid w:val="003B1CB8"/>
    <w:rsid w:val="003B1D06"/>
    <w:rsid w:val="003B1DC5"/>
    <w:rsid w:val="003B2739"/>
    <w:rsid w:val="003B2782"/>
    <w:rsid w:val="003B2E5D"/>
    <w:rsid w:val="003B2FFD"/>
    <w:rsid w:val="003B3156"/>
    <w:rsid w:val="003B39CC"/>
    <w:rsid w:val="003B3C54"/>
    <w:rsid w:val="003B3CDA"/>
    <w:rsid w:val="003B45E5"/>
    <w:rsid w:val="003B4EA2"/>
    <w:rsid w:val="003B4F2B"/>
    <w:rsid w:val="003B5516"/>
    <w:rsid w:val="003B57E0"/>
    <w:rsid w:val="003B57E5"/>
    <w:rsid w:val="003B5B91"/>
    <w:rsid w:val="003B6306"/>
    <w:rsid w:val="003B66D1"/>
    <w:rsid w:val="003B6B72"/>
    <w:rsid w:val="003B70F9"/>
    <w:rsid w:val="003B71E7"/>
    <w:rsid w:val="003B7B52"/>
    <w:rsid w:val="003B7B5A"/>
    <w:rsid w:val="003B7C9F"/>
    <w:rsid w:val="003B7D5F"/>
    <w:rsid w:val="003B7E8F"/>
    <w:rsid w:val="003C0262"/>
    <w:rsid w:val="003C0B2B"/>
    <w:rsid w:val="003C0D4F"/>
    <w:rsid w:val="003C1FF4"/>
    <w:rsid w:val="003C229E"/>
    <w:rsid w:val="003C2679"/>
    <w:rsid w:val="003C285E"/>
    <w:rsid w:val="003C2B5C"/>
    <w:rsid w:val="003C2EF1"/>
    <w:rsid w:val="003C310B"/>
    <w:rsid w:val="003C3D5C"/>
    <w:rsid w:val="003C3D63"/>
    <w:rsid w:val="003C3EE0"/>
    <w:rsid w:val="003C4003"/>
    <w:rsid w:val="003C425E"/>
    <w:rsid w:val="003C50C5"/>
    <w:rsid w:val="003C54A3"/>
    <w:rsid w:val="003C563D"/>
    <w:rsid w:val="003C5BC4"/>
    <w:rsid w:val="003C63DE"/>
    <w:rsid w:val="003C69BD"/>
    <w:rsid w:val="003C6D32"/>
    <w:rsid w:val="003C7145"/>
    <w:rsid w:val="003C7E09"/>
    <w:rsid w:val="003D0465"/>
    <w:rsid w:val="003D0A24"/>
    <w:rsid w:val="003D0B62"/>
    <w:rsid w:val="003D1340"/>
    <w:rsid w:val="003D1A0C"/>
    <w:rsid w:val="003D246F"/>
    <w:rsid w:val="003D2577"/>
    <w:rsid w:val="003D2800"/>
    <w:rsid w:val="003D2C3E"/>
    <w:rsid w:val="003D4315"/>
    <w:rsid w:val="003D45BC"/>
    <w:rsid w:val="003D57CD"/>
    <w:rsid w:val="003D5F6E"/>
    <w:rsid w:val="003D6C91"/>
    <w:rsid w:val="003D6DE4"/>
    <w:rsid w:val="003D7187"/>
    <w:rsid w:val="003D72CC"/>
    <w:rsid w:val="003D7733"/>
    <w:rsid w:val="003D7F5B"/>
    <w:rsid w:val="003D7FAE"/>
    <w:rsid w:val="003E0381"/>
    <w:rsid w:val="003E0472"/>
    <w:rsid w:val="003E0582"/>
    <w:rsid w:val="003E05DE"/>
    <w:rsid w:val="003E09E9"/>
    <w:rsid w:val="003E1195"/>
    <w:rsid w:val="003E17BB"/>
    <w:rsid w:val="003E20A7"/>
    <w:rsid w:val="003E2242"/>
    <w:rsid w:val="003E29A3"/>
    <w:rsid w:val="003E2D81"/>
    <w:rsid w:val="003E33D7"/>
    <w:rsid w:val="003E3978"/>
    <w:rsid w:val="003E3A6E"/>
    <w:rsid w:val="003E3CA5"/>
    <w:rsid w:val="003E3E42"/>
    <w:rsid w:val="003E4BB9"/>
    <w:rsid w:val="003E52E0"/>
    <w:rsid w:val="003E5541"/>
    <w:rsid w:val="003E677C"/>
    <w:rsid w:val="003E67E7"/>
    <w:rsid w:val="003E6F87"/>
    <w:rsid w:val="003E7744"/>
    <w:rsid w:val="003E79C6"/>
    <w:rsid w:val="003E7E06"/>
    <w:rsid w:val="003F0809"/>
    <w:rsid w:val="003F13C2"/>
    <w:rsid w:val="003F17CC"/>
    <w:rsid w:val="003F1D82"/>
    <w:rsid w:val="003F1DB1"/>
    <w:rsid w:val="003F1EE5"/>
    <w:rsid w:val="003F1F06"/>
    <w:rsid w:val="003F2139"/>
    <w:rsid w:val="003F25AF"/>
    <w:rsid w:val="003F26DA"/>
    <w:rsid w:val="003F271C"/>
    <w:rsid w:val="003F3897"/>
    <w:rsid w:val="003F3CDE"/>
    <w:rsid w:val="003F3F6D"/>
    <w:rsid w:val="003F4389"/>
    <w:rsid w:val="003F46B3"/>
    <w:rsid w:val="003F4DDF"/>
    <w:rsid w:val="003F5123"/>
    <w:rsid w:val="003F52CC"/>
    <w:rsid w:val="003F539D"/>
    <w:rsid w:val="003F555D"/>
    <w:rsid w:val="003F5919"/>
    <w:rsid w:val="003F5C2F"/>
    <w:rsid w:val="003F5E10"/>
    <w:rsid w:val="003F609C"/>
    <w:rsid w:val="003F680C"/>
    <w:rsid w:val="003F6CC1"/>
    <w:rsid w:val="00400712"/>
    <w:rsid w:val="00400A39"/>
    <w:rsid w:val="00400C59"/>
    <w:rsid w:val="004014A0"/>
    <w:rsid w:val="00401560"/>
    <w:rsid w:val="00401BA6"/>
    <w:rsid w:val="00402C76"/>
    <w:rsid w:val="00402F87"/>
    <w:rsid w:val="00403A45"/>
    <w:rsid w:val="00403AC8"/>
    <w:rsid w:val="00403D4D"/>
    <w:rsid w:val="00404D83"/>
    <w:rsid w:val="00404F32"/>
    <w:rsid w:val="0040500D"/>
    <w:rsid w:val="004051EF"/>
    <w:rsid w:val="004052B0"/>
    <w:rsid w:val="00406528"/>
    <w:rsid w:val="00406C4B"/>
    <w:rsid w:val="00406C7D"/>
    <w:rsid w:val="00407E9C"/>
    <w:rsid w:val="004105FD"/>
    <w:rsid w:val="004107D2"/>
    <w:rsid w:val="004109AF"/>
    <w:rsid w:val="00411336"/>
    <w:rsid w:val="00411BB4"/>
    <w:rsid w:val="00411C0F"/>
    <w:rsid w:val="00411D44"/>
    <w:rsid w:val="00412256"/>
    <w:rsid w:val="004125B9"/>
    <w:rsid w:val="00412A7B"/>
    <w:rsid w:val="00413748"/>
    <w:rsid w:val="004143B8"/>
    <w:rsid w:val="004144B1"/>
    <w:rsid w:val="0041450D"/>
    <w:rsid w:val="004145A1"/>
    <w:rsid w:val="00414D46"/>
    <w:rsid w:val="00415032"/>
    <w:rsid w:val="004151FA"/>
    <w:rsid w:val="00415A88"/>
    <w:rsid w:val="00415ADE"/>
    <w:rsid w:val="00415C95"/>
    <w:rsid w:val="00415CD5"/>
    <w:rsid w:val="004166F1"/>
    <w:rsid w:val="00416A72"/>
    <w:rsid w:val="00416E42"/>
    <w:rsid w:val="00416FA0"/>
    <w:rsid w:val="004172FC"/>
    <w:rsid w:val="00417648"/>
    <w:rsid w:val="00420481"/>
    <w:rsid w:val="0042186D"/>
    <w:rsid w:val="00421DD1"/>
    <w:rsid w:val="00422016"/>
    <w:rsid w:val="00422807"/>
    <w:rsid w:val="00422D49"/>
    <w:rsid w:val="00422E49"/>
    <w:rsid w:val="004233B2"/>
    <w:rsid w:val="00423486"/>
    <w:rsid w:val="00423B8C"/>
    <w:rsid w:val="00423E75"/>
    <w:rsid w:val="004246BC"/>
    <w:rsid w:val="00424A6B"/>
    <w:rsid w:val="00425BCF"/>
    <w:rsid w:val="0042617A"/>
    <w:rsid w:val="004263E3"/>
    <w:rsid w:val="00426EE4"/>
    <w:rsid w:val="004276EA"/>
    <w:rsid w:val="00427A01"/>
    <w:rsid w:val="00427B3D"/>
    <w:rsid w:val="00427D40"/>
    <w:rsid w:val="004301F8"/>
    <w:rsid w:val="004302F0"/>
    <w:rsid w:val="00430CD7"/>
    <w:rsid w:val="00431449"/>
    <w:rsid w:val="004316A9"/>
    <w:rsid w:val="004324A5"/>
    <w:rsid w:val="00432599"/>
    <w:rsid w:val="00433020"/>
    <w:rsid w:val="004335C5"/>
    <w:rsid w:val="00433877"/>
    <w:rsid w:val="0043398B"/>
    <w:rsid w:val="00434661"/>
    <w:rsid w:val="00434EFF"/>
    <w:rsid w:val="00435D5C"/>
    <w:rsid w:val="00436B9B"/>
    <w:rsid w:val="00436C54"/>
    <w:rsid w:val="00436F60"/>
    <w:rsid w:val="00437547"/>
    <w:rsid w:val="00437C14"/>
    <w:rsid w:val="00437C77"/>
    <w:rsid w:val="00440066"/>
    <w:rsid w:val="004405B4"/>
    <w:rsid w:val="00440771"/>
    <w:rsid w:val="00440837"/>
    <w:rsid w:val="00440BF7"/>
    <w:rsid w:val="004415E3"/>
    <w:rsid w:val="00441901"/>
    <w:rsid w:val="00441BCB"/>
    <w:rsid w:val="00442789"/>
    <w:rsid w:val="00442EE7"/>
    <w:rsid w:val="004434DA"/>
    <w:rsid w:val="004436F9"/>
    <w:rsid w:val="00443803"/>
    <w:rsid w:val="004438BE"/>
    <w:rsid w:val="00444012"/>
    <w:rsid w:val="004444C5"/>
    <w:rsid w:val="0044494D"/>
    <w:rsid w:val="00444AFD"/>
    <w:rsid w:val="00444F52"/>
    <w:rsid w:val="004450C8"/>
    <w:rsid w:val="00445130"/>
    <w:rsid w:val="00445174"/>
    <w:rsid w:val="0044555D"/>
    <w:rsid w:val="00445C0B"/>
    <w:rsid w:val="00445EAE"/>
    <w:rsid w:val="0044614F"/>
    <w:rsid w:val="004467FA"/>
    <w:rsid w:val="00446A51"/>
    <w:rsid w:val="00446D5B"/>
    <w:rsid w:val="00446DDC"/>
    <w:rsid w:val="00446F00"/>
    <w:rsid w:val="00446F8A"/>
    <w:rsid w:val="0044713B"/>
    <w:rsid w:val="00447AA0"/>
    <w:rsid w:val="00447FB8"/>
    <w:rsid w:val="00450845"/>
    <w:rsid w:val="00451446"/>
    <w:rsid w:val="00452098"/>
    <w:rsid w:val="0045216A"/>
    <w:rsid w:val="004525AF"/>
    <w:rsid w:val="00452B61"/>
    <w:rsid w:val="00452D37"/>
    <w:rsid w:val="00453157"/>
    <w:rsid w:val="0045340F"/>
    <w:rsid w:val="004544A9"/>
    <w:rsid w:val="00454E70"/>
    <w:rsid w:val="00455A1E"/>
    <w:rsid w:val="0045696C"/>
    <w:rsid w:val="00457222"/>
    <w:rsid w:val="004577CA"/>
    <w:rsid w:val="00457816"/>
    <w:rsid w:val="00457B8F"/>
    <w:rsid w:val="00457C10"/>
    <w:rsid w:val="00457F1E"/>
    <w:rsid w:val="00460181"/>
    <w:rsid w:val="004601C4"/>
    <w:rsid w:val="00460D9D"/>
    <w:rsid w:val="00461260"/>
    <w:rsid w:val="00461380"/>
    <w:rsid w:val="004614DC"/>
    <w:rsid w:val="0046192D"/>
    <w:rsid w:val="004621E4"/>
    <w:rsid w:val="00462D90"/>
    <w:rsid w:val="0046311B"/>
    <w:rsid w:val="004637D6"/>
    <w:rsid w:val="0046391A"/>
    <w:rsid w:val="00463EB7"/>
    <w:rsid w:val="00463F80"/>
    <w:rsid w:val="00464120"/>
    <w:rsid w:val="00464E8F"/>
    <w:rsid w:val="004650BA"/>
    <w:rsid w:val="0046523E"/>
    <w:rsid w:val="0046566E"/>
    <w:rsid w:val="00465BBD"/>
    <w:rsid w:val="00465EFA"/>
    <w:rsid w:val="0046662C"/>
    <w:rsid w:val="00466C31"/>
    <w:rsid w:val="00466F10"/>
    <w:rsid w:val="0047039E"/>
    <w:rsid w:val="00470453"/>
    <w:rsid w:val="00470481"/>
    <w:rsid w:val="00470AE2"/>
    <w:rsid w:val="00470D02"/>
    <w:rsid w:val="004712A4"/>
    <w:rsid w:val="00471404"/>
    <w:rsid w:val="004715D3"/>
    <w:rsid w:val="00471616"/>
    <w:rsid w:val="00471A07"/>
    <w:rsid w:val="00472DAA"/>
    <w:rsid w:val="00473D56"/>
    <w:rsid w:val="0047449F"/>
    <w:rsid w:val="00474E9A"/>
    <w:rsid w:val="004757BA"/>
    <w:rsid w:val="004757D5"/>
    <w:rsid w:val="00476CDD"/>
    <w:rsid w:val="00477E75"/>
    <w:rsid w:val="004805BB"/>
    <w:rsid w:val="004809BC"/>
    <w:rsid w:val="00480FF4"/>
    <w:rsid w:val="00481523"/>
    <w:rsid w:val="00481566"/>
    <w:rsid w:val="00481BBD"/>
    <w:rsid w:val="00481E88"/>
    <w:rsid w:val="00481F5C"/>
    <w:rsid w:val="0048215B"/>
    <w:rsid w:val="00482419"/>
    <w:rsid w:val="0048316D"/>
    <w:rsid w:val="00483315"/>
    <w:rsid w:val="0048338D"/>
    <w:rsid w:val="00483C45"/>
    <w:rsid w:val="00484237"/>
    <w:rsid w:val="004846F1"/>
    <w:rsid w:val="004847F8"/>
    <w:rsid w:val="004853B6"/>
    <w:rsid w:val="00485BB8"/>
    <w:rsid w:val="0048645B"/>
    <w:rsid w:val="00486534"/>
    <w:rsid w:val="0048654F"/>
    <w:rsid w:val="00486835"/>
    <w:rsid w:val="00487041"/>
    <w:rsid w:val="0048718C"/>
    <w:rsid w:val="0048792E"/>
    <w:rsid w:val="00487B3D"/>
    <w:rsid w:val="00490015"/>
    <w:rsid w:val="00490BA0"/>
    <w:rsid w:val="00490CE8"/>
    <w:rsid w:val="00490FA9"/>
    <w:rsid w:val="0049145F"/>
    <w:rsid w:val="00492094"/>
    <w:rsid w:val="0049214E"/>
    <w:rsid w:val="004921AF"/>
    <w:rsid w:val="00492226"/>
    <w:rsid w:val="00492392"/>
    <w:rsid w:val="0049261A"/>
    <w:rsid w:val="00492835"/>
    <w:rsid w:val="00492BDC"/>
    <w:rsid w:val="004931D7"/>
    <w:rsid w:val="004957A8"/>
    <w:rsid w:val="00495D8D"/>
    <w:rsid w:val="00496520"/>
    <w:rsid w:val="00497294"/>
    <w:rsid w:val="00497709"/>
    <w:rsid w:val="00497AC6"/>
    <w:rsid w:val="00497BE9"/>
    <w:rsid w:val="004A04B9"/>
    <w:rsid w:val="004A0A17"/>
    <w:rsid w:val="004A0C50"/>
    <w:rsid w:val="004A0D9A"/>
    <w:rsid w:val="004A0FD7"/>
    <w:rsid w:val="004A253A"/>
    <w:rsid w:val="004A28AE"/>
    <w:rsid w:val="004A376C"/>
    <w:rsid w:val="004A3A1F"/>
    <w:rsid w:val="004A3A8D"/>
    <w:rsid w:val="004A3B27"/>
    <w:rsid w:val="004A3C27"/>
    <w:rsid w:val="004A3D8C"/>
    <w:rsid w:val="004A44E1"/>
    <w:rsid w:val="004A4988"/>
    <w:rsid w:val="004A4B3E"/>
    <w:rsid w:val="004A4B5C"/>
    <w:rsid w:val="004A4D8C"/>
    <w:rsid w:val="004A5605"/>
    <w:rsid w:val="004A57E1"/>
    <w:rsid w:val="004A5AA6"/>
    <w:rsid w:val="004A5C8B"/>
    <w:rsid w:val="004A5CE0"/>
    <w:rsid w:val="004A6208"/>
    <w:rsid w:val="004A6F71"/>
    <w:rsid w:val="004A72FC"/>
    <w:rsid w:val="004A7464"/>
    <w:rsid w:val="004A75B9"/>
    <w:rsid w:val="004A77A0"/>
    <w:rsid w:val="004A784F"/>
    <w:rsid w:val="004A7BF9"/>
    <w:rsid w:val="004B118D"/>
    <w:rsid w:val="004B1806"/>
    <w:rsid w:val="004B2202"/>
    <w:rsid w:val="004B239B"/>
    <w:rsid w:val="004B26AC"/>
    <w:rsid w:val="004B278F"/>
    <w:rsid w:val="004B2E6B"/>
    <w:rsid w:val="004B3C0E"/>
    <w:rsid w:val="004B3C48"/>
    <w:rsid w:val="004B403D"/>
    <w:rsid w:val="004B4FBA"/>
    <w:rsid w:val="004B53F7"/>
    <w:rsid w:val="004B5CB0"/>
    <w:rsid w:val="004B5D8D"/>
    <w:rsid w:val="004B676E"/>
    <w:rsid w:val="004B67B1"/>
    <w:rsid w:val="004B6D3B"/>
    <w:rsid w:val="004B79A8"/>
    <w:rsid w:val="004B7FA5"/>
    <w:rsid w:val="004C02A6"/>
    <w:rsid w:val="004C0537"/>
    <w:rsid w:val="004C061B"/>
    <w:rsid w:val="004C0F0E"/>
    <w:rsid w:val="004C1D18"/>
    <w:rsid w:val="004C1F4C"/>
    <w:rsid w:val="004C202B"/>
    <w:rsid w:val="004C2DCD"/>
    <w:rsid w:val="004C2EDC"/>
    <w:rsid w:val="004C36C5"/>
    <w:rsid w:val="004C3FE9"/>
    <w:rsid w:val="004C43EC"/>
    <w:rsid w:val="004C45D0"/>
    <w:rsid w:val="004C49E5"/>
    <w:rsid w:val="004C4BBF"/>
    <w:rsid w:val="004C5DB8"/>
    <w:rsid w:val="004C5E19"/>
    <w:rsid w:val="004C6670"/>
    <w:rsid w:val="004C6C3A"/>
    <w:rsid w:val="004C6DB8"/>
    <w:rsid w:val="004C74D5"/>
    <w:rsid w:val="004C76FC"/>
    <w:rsid w:val="004C78C6"/>
    <w:rsid w:val="004D01DF"/>
    <w:rsid w:val="004D05A0"/>
    <w:rsid w:val="004D08E5"/>
    <w:rsid w:val="004D1D4D"/>
    <w:rsid w:val="004D1DFB"/>
    <w:rsid w:val="004D274D"/>
    <w:rsid w:val="004D30A3"/>
    <w:rsid w:val="004D3C46"/>
    <w:rsid w:val="004D4443"/>
    <w:rsid w:val="004D4980"/>
    <w:rsid w:val="004D528B"/>
    <w:rsid w:val="004D56EF"/>
    <w:rsid w:val="004D5AF6"/>
    <w:rsid w:val="004D6299"/>
    <w:rsid w:val="004D67D9"/>
    <w:rsid w:val="004D6805"/>
    <w:rsid w:val="004D6909"/>
    <w:rsid w:val="004D722A"/>
    <w:rsid w:val="004E0484"/>
    <w:rsid w:val="004E056A"/>
    <w:rsid w:val="004E081F"/>
    <w:rsid w:val="004E0A71"/>
    <w:rsid w:val="004E0FEA"/>
    <w:rsid w:val="004E14C8"/>
    <w:rsid w:val="004E1E7E"/>
    <w:rsid w:val="004E275C"/>
    <w:rsid w:val="004E2A40"/>
    <w:rsid w:val="004E2D23"/>
    <w:rsid w:val="004E328B"/>
    <w:rsid w:val="004E42CF"/>
    <w:rsid w:val="004E44BC"/>
    <w:rsid w:val="004E4F9D"/>
    <w:rsid w:val="004E53A5"/>
    <w:rsid w:val="004E548F"/>
    <w:rsid w:val="004E5699"/>
    <w:rsid w:val="004E5FB7"/>
    <w:rsid w:val="004E603F"/>
    <w:rsid w:val="004E6241"/>
    <w:rsid w:val="004E697F"/>
    <w:rsid w:val="004E6A54"/>
    <w:rsid w:val="004E6CA2"/>
    <w:rsid w:val="004E7135"/>
    <w:rsid w:val="004E75D8"/>
    <w:rsid w:val="004E797F"/>
    <w:rsid w:val="004F005E"/>
    <w:rsid w:val="004F04D4"/>
    <w:rsid w:val="004F0524"/>
    <w:rsid w:val="004F06F6"/>
    <w:rsid w:val="004F0776"/>
    <w:rsid w:val="004F0A14"/>
    <w:rsid w:val="004F12F3"/>
    <w:rsid w:val="004F134D"/>
    <w:rsid w:val="004F1741"/>
    <w:rsid w:val="004F1B78"/>
    <w:rsid w:val="004F1C7B"/>
    <w:rsid w:val="004F2289"/>
    <w:rsid w:val="004F2877"/>
    <w:rsid w:val="004F2F07"/>
    <w:rsid w:val="004F3381"/>
    <w:rsid w:val="004F3AF6"/>
    <w:rsid w:val="004F45AD"/>
    <w:rsid w:val="004F4F1F"/>
    <w:rsid w:val="004F5D45"/>
    <w:rsid w:val="004F5F05"/>
    <w:rsid w:val="004F5FB5"/>
    <w:rsid w:val="004F610D"/>
    <w:rsid w:val="004F6709"/>
    <w:rsid w:val="004F6888"/>
    <w:rsid w:val="004F6CDE"/>
    <w:rsid w:val="004F7084"/>
    <w:rsid w:val="004F7627"/>
    <w:rsid w:val="004F7B4C"/>
    <w:rsid w:val="004F7F60"/>
    <w:rsid w:val="005001C2"/>
    <w:rsid w:val="005006B1"/>
    <w:rsid w:val="00501223"/>
    <w:rsid w:val="00502305"/>
    <w:rsid w:val="0050286F"/>
    <w:rsid w:val="00502BB7"/>
    <w:rsid w:val="00502D75"/>
    <w:rsid w:val="00502DDD"/>
    <w:rsid w:val="00503DC5"/>
    <w:rsid w:val="0050481D"/>
    <w:rsid w:val="00504D68"/>
    <w:rsid w:val="005053AB"/>
    <w:rsid w:val="005053B2"/>
    <w:rsid w:val="0050647F"/>
    <w:rsid w:val="00506AE8"/>
    <w:rsid w:val="00506BCE"/>
    <w:rsid w:val="005078C0"/>
    <w:rsid w:val="005079EF"/>
    <w:rsid w:val="00507CB1"/>
    <w:rsid w:val="00507D19"/>
    <w:rsid w:val="00507EE4"/>
    <w:rsid w:val="00507FD2"/>
    <w:rsid w:val="00510C4B"/>
    <w:rsid w:val="0051225E"/>
    <w:rsid w:val="00512465"/>
    <w:rsid w:val="0051283E"/>
    <w:rsid w:val="00513042"/>
    <w:rsid w:val="0051307B"/>
    <w:rsid w:val="00513F46"/>
    <w:rsid w:val="0051404D"/>
    <w:rsid w:val="00514941"/>
    <w:rsid w:val="00514BA1"/>
    <w:rsid w:val="005154FA"/>
    <w:rsid w:val="0051611B"/>
    <w:rsid w:val="00516BF5"/>
    <w:rsid w:val="00516CEA"/>
    <w:rsid w:val="00516E55"/>
    <w:rsid w:val="005177AD"/>
    <w:rsid w:val="00520DA1"/>
    <w:rsid w:val="00522073"/>
    <w:rsid w:val="005222BB"/>
    <w:rsid w:val="0052289B"/>
    <w:rsid w:val="005238A1"/>
    <w:rsid w:val="005239F7"/>
    <w:rsid w:val="00523F39"/>
    <w:rsid w:val="00523FCE"/>
    <w:rsid w:val="005245E3"/>
    <w:rsid w:val="00524BE0"/>
    <w:rsid w:val="005254A7"/>
    <w:rsid w:val="005260AD"/>
    <w:rsid w:val="00526379"/>
    <w:rsid w:val="00526653"/>
    <w:rsid w:val="00527FB5"/>
    <w:rsid w:val="0053057C"/>
    <w:rsid w:val="00530C40"/>
    <w:rsid w:val="00530EF2"/>
    <w:rsid w:val="005313D2"/>
    <w:rsid w:val="00531C59"/>
    <w:rsid w:val="005321B6"/>
    <w:rsid w:val="005324AD"/>
    <w:rsid w:val="00532BBC"/>
    <w:rsid w:val="00532D10"/>
    <w:rsid w:val="00532EDF"/>
    <w:rsid w:val="005333FE"/>
    <w:rsid w:val="0053367F"/>
    <w:rsid w:val="00533BB2"/>
    <w:rsid w:val="00534133"/>
    <w:rsid w:val="00534C5A"/>
    <w:rsid w:val="00534C9C"/>
    <w:rsid w:val="00534CCB"/>
    <w:rsid w:val="00534CE6"/>
    <w:rsid w:val="00534FB5"/>
    <w:rsid w:val="005352E7"/>
    <w:rsid w:val="00535302"/>
    <w:rsid w:val="0053545A"/>
    <w:rsid w:val="00535749"/>
    <w:rsid w:val="0053575A"/>
    <w:rsid w:val="0053655A"/>
    <w:rsid w:val="00537340"/>
    <w:rsid w:val="00537C77"/>
    <w:rsid w:val="00540794"/>
    <w:rsid w:val="00540BBF"/>
    <w:rsid w:val="00540DC9"/>
    <w:rsid w:val="005412FC"/>
    <w:rsid w:val="005420D2"/>
    <w:rsid w:val="0054237E"/>
    <w:rsid w:val="00543AC3"/>
    <w:rsid w:val="00543BF9"/>
    <w:rsid w:val="0054422C"/>
    <w:rsid w:val="00544B06"/>
    <w:rsid w:val="00544BD3"/>
    <w:rsid w:val="00544C52"/>
    <w:rsid w:val="005451B2"/>
    <w:rsid w:val="005451BC"/>
    <w:rsid w:val="00545204"/>
    <w:rsid w:val="00545405"/>
    <w:rsid w:val="0054576C"/>
    <w:rsid w:val="0054581E"/>
    <w:rsid w:val="00545A1F"/>
    <w:rsid w:val="005466FF"/>
    <w:rsid w:val="00546841"/>
    <w:rsid w:val="005474FE"/>
    <w:rsid w:val="0054764D"/>
    <w:rsid w:val="00547952"/>
    <w:rsid w:val="00547FB2"/>
    <w:rsid w:val="0055066E"/>
    <w:rsid w:val="00550A99"/>
    <w:rsid w:val="00550EAC"/>
    <w:rsid w:val="005513BD"/>
    <w:rsid w:val="005515DC"/>
    <w:rsid w:val="00551A99"/>
    <w:rsid w:val="00552107"/>
    <w:rsid w:val="00552128"/>
    <w:rsid w:val="005522D3"/>
    <w:rsid w:val="00552545"/>
    <w:rsid w:val="00552694"/>
    <w:rsid w:val="00552785"/>
    <w:rsid w:val="00552C40"/>
    <w:rsid w:val="005535D4"/>
    <w:rsid w:val="0055399F"/>
    <w:rsid w:val="00554227"/>
    <w:rsid w:val="0055438A"/>
    <w:rsid w:val="0055523E"/>
    <w:rsid w:val="00555246"/>
    <w:rsid w:val="005557C7"/>
    <w:rsid w:val="0055591C"/>
    <w:rsid w:val="00555B77"/>
    <w:rsid w:val="005565BB"/>
    <w:rsid w:val="005565FB"/>
    <w:rsid w:val="0055675A"/>
    <w:rsid w:val="00557369"/>
    <w:rsid w:val="00557515"/>
    <w:rsid w:val="00557B22"/>
    <w:rsid w:val="00560237"/>
    <w:rsid w:val="00560737"/>
    <w:rsid w:val="00560A73"/>
    <w:rsid w:val="00560E29"/>
    <w:rsid w:val="0056121B"/>
    <w:rsid w:val="00561431"/>
    <w:rsid w:val="005614C2"/>
    <w:rsid w:val="00561B16"/>
    <w:rsid w:val="00561C22"/>
    <w:rsid w:val="0056281E"/>
    <w:rsid w:val="00562FB2"/>
    <w:rsid w:val="00563099"/>
    <w:rsid w:val="005631CD"/>
    <w:rsid w:val="00563398"/>
    <w:rsid w:val="00563AFE"/>
    <w:rsid w:val="00563D3F"/>
    <w:rsid w:val="005640E6"/>
    <w:rsid w:val="00564235"/>
    <w:rsid w:val="00564394"/>
    <w:rsid w:val="00564577"/>
    <w:rsid w:val="005646F3"/>
    <w:rsid w:val="00564A14"/>
    <w:rsid w:val="00564B1D"/>
    <w:rsid w:val="00564D58"/>
    <w:rsid w:val="0056504B"/>
    <w:rsid w:val="00565168"/>
    <w:rsid w:val="005655CE"/>
    <w:rsid w:val="005667C7"/>
    <w:rsid w:val="005667F6"/>
    <w:rsid w:val="00566A7E"/>
    <w:rsid w:val="00567342"/>
    <w:rsid w:val="005673D3"/>
    <w:rsid w:val="00570540"/>
    <w:rsid w:val="00570A23"/>
    <w:rsid w:val="00570EE3"/>
    <w:rsid w:val="00570FE7"/>
    <w:rsid w:val="00571039"/>
    <w:rsid w:val="00571281"/>
    <w:rsid w:val="00571731"/>
    <w:rsid w:val="00571863"/>
    <w:rsid w:val="005729B3"/>
    <w:rsid w:val="00572A72"/>
    <w:rsid w:val="00572EC0"/>
    <w:rsid w:val="005737F2"/>
    <w:rsid w:val="005746C5"/>
    <w:rsid w:val="00574910"/>
    <w:rsid w:val="005761F8"/>
    <w:rsid w:val="00576499"/>
    <w:rsid w:val="00576724"/>
    <w:rsid w:val="0057713C"/>
    <w:rsid w:val="00577359"/>
    <w:rsid w:val="00577D3D"/>
    <w:rsid w:val="0058071C"/>
    <w:rsid w:val="00580F44"/>
    <w:rsid w:val="005811BD"/>
    <w:rsid w:val="00581E06"/>
    <w:rsid w:val="00581F61"/>
    <w:rsid w:val="00581F65"/>
    <w:rsid w:val="005825D7"/>
    <w:rsid w:val="00582932"/>
    <w:rsid w:val="00582D5D"/>
    <w:rsid w:val="005833B8"/>
    <w:rsid w:val="005833EF"/>
    <w:rsid w:val="00583A21"/>
    <w:rsid w:val="00583A2D"/>
    <w:rsid w:val="00583C63"/>
    <w:rsid w:val="00583EBF"/>
    <w:rsid w:val="005840C3"/>
    <w:rsid w:val="00584709"/>
    <w:rsid w:val="005851CE"/>
    <w:rsid w:val="00585492"/>
    <w:rsid w:val="005858ED"/>
    <w:rsid w:val="00586547"/>
    <w:rsid w:val="00586CF9"/>
    <w:rsid w:val="00586F3F"/>
    <w:rsid w:val="00587A48"/>
    <w:rsid w:val="00587C2E"/>
    <w:rsid w:val="00591195"/>
    <w:rsid w:val="00591F33"/>
    <w:rsid w:val="0059201E"/>
    <w:rsid w:val="005923AD"/>
    <w:rsid w:val="005924A2"/>
    <w:rsid w:val="00592EAC"/>
    <w:rsid w:val="0059319C"/>
    <w:rsid w:val="00593510"/>
    <w:rsid w:val="00593600"/>
    <w:rsid w:val="0059396F"/>
    <w:rsid w:val="00595D2C"/>
    <w:rsid w:val="00595FFF"/>
    <w:rsid w:val="00596D3C"/>
    <w:rsid w:val="005973D5"/>
    <w:rsid w:val="005A0C43"/>
    <w:rsid w:val="005A0DD1"/>
    <w:rsid w:val="005A1AB9"/>
    <w:rsid w:val="005A1CB7"/>
    <w:rsid w:val="005A1D07"/>
    <w:rsid w:val="005A252C"/>
    <w:rsid w:val="005A2772"/>
    <w:rsid w:val="005A27E0"/>
    <w:rsid w:val="005A2E1B"/>
    <w:rsid w:val="005A3322"/>
    <w:rsid w:val="005A3393"/>
    <w:rsid w:val="005A4379"/>
    <w:rsid w:val="005A47DE"/>
    <w:rsid w:val="005A4983"/>
    <w:rsid w:val="005A4C83"/>
    <w:rsid w:val="005A58BD"/>
    <w:rsid w:val="005A5A9F"/>
    <w:rsid w:val="005A600F"/>
    <w:rsid w:val="005A603C"/>
    <w:rsid w:val="005A66E1"/>
    <w:rsid w:val="005A685B"/>
    <w:rsid w:val="005A7C72"/>
    <w:rsid w:val="005B019C"/>
    <w:rsid w:val="005B053B"/>
    <w:rsid w:val="005B09A1"/>
    <w:rsid w:val="005B1DA2"/>
    <w:rsid w:val="005B1F3C"/>
    <w:rsid w:val="005B2520"/>
    <w:rsid w:val="005B2AEB"/>
    <w:rsid w:val="005B379C"/>
    <w:rsid w:val="005B3CFF"/>
    <w:rsid w:val="005B5032"/>
    <w:rsid w:val="005B5148"/>
    <w:rsid w:val="005B609A"/>
    <w:rsid w:val="005B60D0"/>
    <w:rsid w:val="005B6592"/>
    <w:rsid w:val="005B67F4"/>
    <w:rsid w:val="005B6AAF"/>
    <w:rsid w:val="005B7099"/>
    <w:rsid w:val="005B747D"/>
    <w:rsid w:val="005B77E5"/>
    <w:rsid w:val="005B7A57"/>
    <w:rsid w:val="005C01C7"/>
    <w:rsid w:val="005C0620"/>
    <w:rsid w:val="005C0703"/>
    <w:rsid w:val="005C0D4A"/>
    <w:rsid w:val="005C12D0"/>
    <w:rsid w:val="005C1AB8"/>
    <w:rsid w:val="005C33BC"/>
    <w:rsid w:val="005C33E5"/>
    <w:rsid w:val="005C49D2"/>
    <w:rsid w:val="005C4AC3"/>
    <w:rsid w:val="005C5B8E"/>
    <w:rsid w:val="005C695D"/>
    <w:rsid w:val="005C6A34"/>
    <w:rsid w:val="005C6F67"/>
    <w:rsid w:val="005C7829"/>
    <w:rsid w:val="005C783C"/>
    <w:rsid w:val="005C79D9"/>
    <w:rsid w:val="005C7B84"/>
    <w:rsid w:val="005C7E88"/>
    <w:rsid w:val="005D02C9"/>
    <w:rsid w:val="005D0694"/>
    <w:rsid w:val="005D08AF"/>
    <w:rsid w:val="005D12FC"/>
    <w:rsid w:val="005D1342"/>
    <w:rsid w:val="005D1C90"/>
    <w:rsid w:val="005D315C"/>
    <w:rsid w:val="005D388F"/>
    <w:rsid w:val="005D3C65"/>
    <w:rsid w:val="005D435A"/>
    <w:rsid w:val="005D4519"/>
    <w:rsid w:val="005D554F"/>
    <w:rsid w:val="005D59EB"/>
    <w:rsid w:val="005D5A77"/>
    <w:rsid w:val="005D68C6"/>
    <w:rsid w:val="005D6BE8"/>
    <w:rsid w:val="005D6F35"/>
    <w:rsid w:val="005D7053"/>
    <w:rsid w:val="005D76D0"/>
    <w:rsid w:val="005D77AC"/>
    <w:rsid w:val="005E0504"/>
    <w:rsid w:val="005E0CEE"/>
    <w:rsid w:val="005E1068"/>
    <w:rsid w:val="005E1568"/>
    <w:rsid w:val="005E1794"/>
    <w:rsid w:val="005E18DA"/>
    <w:rsid w:val="005E198F"/>
    <w:rsid w:val="005E1F0D"/>
    <w:rsid w:val="005E1F38"/>
    <w:rsid w:val="005E2BE1"/>
    <w:rsid w:val="005E2D35"/>
    <w:rsid w:val="005E3111"/>
    <w:rsid w:val="005E3883"/>
    <w:rsid w:val="005E3D8E"/>
    <w:rsid w:val="005E3FE2"/>
    <w:rsid w:val="005E43FF"/>
    <w:rsid w:val="005E44CD"/>
    <w:rsid w:val="005E488A"/>
    <w:rsid w:val="005E4A1A"/>
    <w:rsid w:val="005E4B67"/>
    <w:rsid w:val="005E5264"/>
    <w:rsid w:val="005E52E2"/>
    <w:rsid w:val="005E5426"/>
    <w:rsid w:val="005E5CEB"/>
    <w:rsid w:val="005E6540"/>
    <w:rsid w:val="005E6933"/>
    <w:rsid w:val="005E6C7D"/>
    <w:rsid w:val="005E6CB7"/>
    <w:rsid w:val="005E6CED"/>
    <w:rsid w:val="005E701A"/>
    <w:rsid w:val="005E7E2B"/>
    <w:rsid w:val="005E7FD5"/>
    <w:rsid w:val="005F07F1"/>
    <w:rsid w:val="005F0B8B"/>
    <w:rsid w:val="005F0FA6"/>
    <w:rsid w:val="005F1224"/>
    <w:rsid w:val="005F15BA"/>
    <w:rsid w:val="005F1DF9"/>
    <w:rsid w:val="005F1EA3"/>
    <w:rsid w:val="005F2025"/>
    <w:rsid w:val="005F20B2"/>
    <w:rsid w:val="005F23AD"/>
    <w:rsid w:val="005F2571"/>
    <w:rsid w:val="005F2E3D"/>
    <w:rsid w:val="005F4834"/>
    <w:rsid w:val="005F5061"/>
    <w:rsid w:val="005F50B3"/>
    <w:rsid w:val="005F5232"/>
    <w:rsid w:val="005F574A"/>
    <w:rsid w:val="005F585B"/>
    <w:rsid w:val="005F5A22"/>
    <w:rsid w:val="005F5CEB"/>
    <w:rsid w:val="005F5D7A"/>
    <w:rsid w:val="005F5DA6"/>
    <w:rsid w:val="005F70F7"/>
    <w:rsid w:val="005F7217"/>
    <w:rsid w:val="0060106E"/>
    <w:rsid w:val="00601427"/>
    <w:rsid w:val="0060142C"/>
    <w:rsid w:val="00601654"/>
    <w:rsid w:val="0060247A"/>
    <w:rsid w:val="00602582"/>
    <w:rsid w:val="0060301F"/>
    <w:rsid w:val="006037E8"/>
    <w:rsid w:val="006038F0"/>
    <w:rsid w:val="00603F1C"/>
    <w:rsid w:val="00603FCC"/>
    <w:rsid w:val="00603FF7"/>
    <w:rsid w:val="006040D8"/>
    <w:rsid w:val="00604DC4"/>
    <w:rsid w:val="00606379"/>
    <w:rsid w:val="00606876"/>
    <w:rsid w:val="00606961"/>
    <w:rsid w:val="00606B4E"/>
    <w:rsid w:val="00606D73"/>
    <w:rsid w:val="0060717F"/>
    <w:rsid w:val="00607620"/>
    <w:rsid w:val="00607A32"/>
    <w:rsid w:val="00607ADA"/>
    <w:rsid w:val="00607CA0"/>
    <w:rsid w:val="00610029"/>
    <w:rsid w:val="006103F3"/>
    <w:rsid w:val="00610E62"/>
    <w:rsid w:val="00611449"/>
    <w:rsid w:val="0061170A"/>
    <w:rsid w:val="0061195C"/>
    <w:rsid w:val="006119F1"/>
    <w:rsid w:val="00611C80"/>
    <w:rsid w:val="00612705"/>
    <w:rsid w:val="00612905"/>
    <w:rsid w:val="00612FE3"/>
    <w:rsid w:val="006132F7"/>
    <w:rsid w:val="00613370"/>
    <w:rsid w:val="0061374E"/>
    <w:rsid w:val="00613B58"/>
    <w:rsid w:val="00614568"/>
    <w:rsid w:val="006146FA"/>
    <w:rsid w:val="00614D27"/>
    <w:rsid w:val="00615436"/>
    <w:rsid w:val="00615514"/>
    <w:rsid w:val="00615B56"/>
    <w:rsid w:val="00615FB6"/>
    <w:rsid w:val="00616349"/>
    <w:rsid w:val="00616525"/>
    <w:rsid w:val="0061667E"/>
    <w:rsid w:val="00620233"/>
    <w:rsid w:val="006202C3"/>
    <w:rsid w:val="006208ED"/>
    <w:rsid w:val="00622295"/>
    <w:rsid w:val="00622A8F"/>
    <w:rsid w:val="00622B33"/>
    <w:rsid w:val="00622C32"/>
    <w:rsid w:val="00622C80"/>
    <w:rsid w:val="00622DC0"/>
    <w:rsid w:val="006233FD"/>
    <w:rsid w:val="006237BD"/>
    <w:rsid w:val="0062380A"/>
    <w:rsid w:val="00623EE7"/>
    <w:rsid w:val="0062400A"/>
    <w:rsid w:val="00624BCF"/>
    <w:rsid w:val="0062592F"/>
    <w:rsid w:val="00625B78"/>
    <w:rsid w:val="00626201"/>
    <w:rsid w:val="00626B43"/>
    <w:rsid w:val="00627824"/>
    <w:rsid w:val="00627AF4"/>
    <w:rsid w:val="00627F34"/>
    <w:rsid w:val="00630013"/>
    <w:rsid w:val="006307BB"/>
    <w:rsid w:val="00630977"/>
    <w:rsid w:val="00630EB2"/>
    <w:rsid w:val="0063131E"/>
    <w:rsid w:val="00631AE8"/>
    <w:rsid w:val="00631F40"/>
    <w:rsid w:val="00633109"/>
    <w:rsid w:val="0063335F"/>
    <w:rsid w:val="00633EBF"/>
    <w:rsid w:val="0063402C"/>
    <w:rsid w:val="006340B2"/>
    <w:rsid w:val="0063473F"/>
    <w:rsid w:val="006347F6"/>
    <w:rsid w:val="00634817"/>
    <w:rsid w:val="00634911"/>
    <w:rsid w:val="00634CF4"/>
    <w:rsid w:val="0063567F"/>
    <w:rsid w:val="0063585A"/>
    <w:rsid w:val="006358EF"/>
    <w:rsid w:val="0063595F"/>
    <w:rsid w:val="00635BB2"/>
    <w:rsid w:val="0063644C"/>
    <w:rsid w:val="00636989"/>
    <w:rsid w:val="00640ABB"/>
    <w:rsid w:val="006412C7"/>
    <w:rsid w:val="00641365"/>
    <w:rsid w:val="0064144D"/>
    <w:rsid w:val="006416F5"/>
    <w:rsid w:val="006427BC"/>
    <w:rsid w:val="00642A5D"/>
    <w:rsid w:val="00642E2F"/>
    <w:rsid w:val="006431B1"/>
    <w:rsid w:val="006434D1"/>
    <w:rsid w:val="0064352D"/>
    <w:rsid w:val="00643F9B"/>
    <w:rsid w:val="0064487E"/>
    <w:rsid w:val="00644FBF"/>
    <w:rsid w:val="0064536B"/>
    <w:rsid w:val="00645378"/>
    <w:rsid w:val="00645412"/>
    <w:rsid w:val="006456C8"/>
    <w:rsid w:val="0064622E"/>
    <w:rsid w:val="006464C1"/>
    <w:rsid w:val="00646CDC"/>
    <w:rsid w:val="006474F5"/>
    <w:rsid w:val="0064754D"/>
    <w:rsid w:val="00647B32"/>
    <w:rsid w:val="00647EB5"/>
    <w:rsid w:val="006502E1"/>
    <w:rsid w:val="00650646"/>
    <w:rsid w:val="0065068C"/>
    <w:rsid w:val="00651388"/>
    <w:rsid w:val="00651B0E"/>
    <w:rsid w:val="00652616"/>
    <w:rsid w:val="006526C4"/>
    <w:rsid w:val="00653A45"/>
    <w:rsid w:val="00653AF6"/>
    <w:rsid w:val="00653B25"/>
    <w:rsid w:val="00653EFA"/>
    <w:rsid w:val="00654120"/>
    <w:rsid w:val="00654ED6"/>
    <w:rsid w:val="00656189"/>
    <w:rsid w:val="0065689B"/>
    <w:rsid w:val="006568E4"/>
    <w:rsid w:val="00656C2D"/>
    <w:rsid w:val="006570A0"/>
    <w:rsid w:val="00657559"/>
    <w:rsid w:val="006577C3"/>
    <w:rsid w:val="006579E4"/>
    <w:rsid w:val="00657CF0"/>
    <w:rsid w:val="006603E5"/>
    <w:rsid w:val="0066041E"/>
    <w:rsid w:val="00660C0A"/>
    <w:rsid w:val="00661292"/>
    <w:rsid w:val="006612BF"/>
    <w:rsid w:val="00661A9E"/>
    <w:rsid w:val="00661BB1"/>
    <w:rsid w:val="00661D2D"/>
    <w:rsid w:val="00662171"/>
    <w:rsid w:val="0066228E"/>
    <w:rsid w:val="00662C14"/>
    <w:rsid w:val="00663352"/>
    <w:rsid w:val="00664326"/>
    <w:rsid w:val="0066460A"/>
    <w:rsid w:val="006646C5"/>
    <w:rsid w:val="00664C55"/>
    <w:rsid w:val="00664D46"/>
    <w:rsid w:val="00664EE8"/>
    <w:rsid w:val="00664FFF"/>
    <w:rsid w:val="00665147"/>
    <w:rsid w:val="00665C32"/>
    <w:rsid w:val="0066636A"/>
    <w:rsid w:val="0066686C"/>
    <w:rsid w:val="00666931"/>
    <w:rsid w:val="00666C6E"/>
    <w:rsid w:val="00666E7D"/>
    <w:rsid w:val="00666E8B"/>
    <w:rsid w:val="00667079"/>
    <w:rsid w:val="0066719D"/>
    <w:rsid w:val="0066739E"/>
    <w:rsid w:val="00667CDB"/>
    <w:rsid w:val="00670A90"/>
    <w:rsid w:val="00671407"/>
    <w:rsid w:val="006717E3"/>
    <w:rsid w:val="006718A8"/>
    <w:rsid w:val="00671FDA"/>
    <w:rsid w:val="006729FF"/>
    <w:rsid w:val="00672D9F"/>
    <w:rsid w:val="006733F8"/>
    <w:rsid w:val="00674C90"/>
    <w:rsid w:val="00675262"/>
    <w:rsid w:val="0067575B"/>
    <w:rsid w:val="00676A58"/>
    <w:rsid w:val="0067707C"/>
    <w:rsid w:val="0067729D"/>
    <w:rsid w:val="00677A79"/>
    <w:rsid w:val="006809C7"/>
    <w:rsid w:val="00680AC1"/>
    <w:rsid w:val="00680D9A"/>
    <w:rsid w:val="00681950"/>
    <w:rsid w:val="00681E7C"/>
    <w:rsid w:val="00681FA0"/>
    <w:rsid w:val="00682A10"/>
    <w:rsid w:val="00682B23"/>
    <w:rsid w:val="00683134"/>
    <w:rsid w:val="00683F29"/>
    <w:rsid w:val="00684E89"/>
    <w:rsid w:val="00685236"/>
    <w:rsid w:val="0068546A"/>
    <w:rsid w:val="006857FB"/>
    <w:rsid w:val="006859B6"/>
    <w:rsid w:val="00685AA2"/>
    <w:rsid w:val="00686DA5"/>
    <w:rsid w:val="00687D8C"/>
    <w:rsid w:val="00687EFE"/>
    <w:rsid w:val="00690FAB"/>
    <w:rsid w:val="006920FF"/>
    <w:rsid w:val="006922F8"/>
    <w:rsid w:val="006929E1"/>
    <w:rsid w:val="0069432D"/>
    <w:rsid w:val="00694D5F"/>
    <w:rsid w:val="006953C4"/>
    <w:rsid w:val="0069550C"/>
    <w:rsid w:val="006955BC"/>
    <w:rsid w:val="006956D0"/>
    <w:rsid w:val="00695771"/>
    <w:rsid w:val="00695A87"/>
    <w:rsid w:val="00695AD1"/>
    <w:rsid w:val="00695ADD"/>
    <w:rsid w:val="00695C6F"/>
    <w:rsid w:val="00696308"/>
    <w:rsid w:val="006965E8"/>
    <w:rsid w:val="0069672E"/>
    <w:rsid w:val="00697835"/>
    <w:rsid w:val="006978C4"/>
    <w:rsid w:val="006A0225"/>
    <w:rsid w:val="006A0720"/>
    <w:rsid w:val="006A0DF2"/>
    <w:rsid w:val="006A1D08"/>
    <w:rsid w:val="006A2992"/>
    <w:rsid w:val="006A303F"/>
    <w:rsid w:val="006A317F"/>
    <w:rsid w:val="006A36FD"/>
    <w:rsid w:val="006A39C1"/>
    <w:rsid w:val="006A3AA9"/>
    <w:rsid w:val="006A444F"/>
    <w:rsid w:val="006A4F8D"/>
    <w:rsid w:val="006A5952"/>
    <w:rsid w:val="006A5C94"/>
    <w:rsid w:val="006A5ECB"/>
    <w:rsid w:val="006A6093"/>
    <w:rsid w:val="006A636A"/>
    <w:rsid w:val="006A676E"/>
    <w:rsid w:val="006A699E"/>
    <w:rsid w:val="006A6BC9"/>
    <w:rsid w:val="006A7017"/>
    <w:rsid w:val="006A747F"/>
    <w:rsid w:val="006B009D"/>
    <w:rsid w:val="006B0ADF"/>
    <w:rsid w:val="006B0F4F"/>
    <w:rsid w:val="006B0F91"/>
    <w:rsid w:val="006B12D5"/>
    <w:rsid w:val="006B1AD3"/>
    <w:rsid w:val="006B2670"/>
    <w:rsid w:val="006B2DC3"/>
    <w:rsid w:val="006B2EC9"/>
    <w:rsid w:val="006B3012"/>
    <w:rsid w:val="006B454D"/>
    <w:rsid w:val="006B4801"/>
    <w:rsid w:val="006B4DBD"/>
    <w:rsid w:val="006B53DF"/>
    <w:rsid w:val="006B55F7"/>
    <w:rsid w:val="006B59F1"/>
    <w:rsid w:val="006B5B14"/>
    <w:rsid w:val="006B5D33"/>
    <w:rsid w:val="006B5FA5"/>
    <w:rsid w:val="006B6833"/>
    <w:rsid w:val="006B6E0A"/>
    <w:rsid w:val="006B7C99"/>
    <w:rsid w:val="006C049B"/>
    <w:rsid w:val="006C0791"/>
    <w:rsid w:val="006C07A6"/>
    <w:rsid w:val="006C0A46"/>
    <w:rsid w:val="006C0C1F"/>
    <w:rsid w:val="006C0FCD"/>
    <w:rsid w:val="006C2106"/>
    <w:rsid w:val="006C27AF"/>
    <w:rsid w:val="006C2FF4"/>
    <w:rsid w:val="006C307E"/>
    <w:rsid w:val="006C3DC5"/>
    <w:rsid w:val="006C414A"/>
    <w:rsid w:val="006C41F4"/>
    <w:rsid w:val="006C4347"/>
    <w:rsid w:val="006C4DD6"/>
    <w:rsid w:val="006C5454"/>
    <w:rsid w:val="006C5EC7"/>
    <w:rsid w:val="006C629D"/>
    <w:rsid w:val="006C67A3"/>
    <w:rsid w:val="006C708D"/>
    <w:rsid w:val="006C792B"/>
    <w:rsid w:val="006C7C86"/>
    <w:rsid w:val="006D01B5"/>
    <w:rsid w:val="006D034A"/>
    <w:rsid w:val="006D0DE5"/>
    <w:rsid w:val="006D1148"/>
    <w:rsid w:val="006D1638"/>
    <w:rsid w:val="006D1B70"/>
    <w:rsid w:val="006D1C7D"/>
    <w:rsid w:val="006D1DBD"/>
    <w:rsid w:val="006D1FBD"/>
    <w:rsid w:val="006D2665"/>
    <w:rsid w:val="006D2B9D"/>
    <w:rsid w:val="006D3165"/>
    <w:rsid w:val="006D3B3D"/>
    <w:rsid w:val="006D3B53"/>
    <w:rsid w:val="006D4368"/>
    <w:rsid w:val="006D45B0"/>
    <w:rsid w:val="006D52DB"/>
    <w:rsid w:val="006D56A0"/>
    <w:rsid w:val="006D5A23"/>
    <w:rsid w:val="006D6E6B"/>
    <w:rsid w:val="006D770E"/>
    <w:rsid w:val="006E0098"/>
    <w:rsid w:val="006E0327"/>
    <w:rsid w:val="006E08FA"/>
    <w:rsid w:val="006E0BCA"/>
    <w:rsid w:val="006E0F7A"/>
    <w:rsid w:val="006E117F"/>
    <w:rsid w:val="006E16E0"/>
    <w:rsid w:val="006E22F5"/>
    <w:rsid w:val="006E268B"/>
    <w:rsid w:val="006E2D36"/>
    <w:rsid w:val="006E2D72"/>
    <w:rsid w:val="006E2E2C"/>
    <w:rsid w:val="006E4495"/>
    <w:rsid w:val="006E4553"/>
    <w:rsid w:val="006E5152"/>
    <w:rsid w:val="006E5383"/>
    <w:rsid w:val="006E5E1C"/>
    <w:rsid w:val="006E648F"/>
    <w:rsid w:val="006E67B3"/>
    <w:rsid w:val="006E6CB6"/>
    <w:rsid w:val="006E7513"/>
    <w:rsid w:val="006E7770"/>
    <w:rsid w:val="006E7D11"/>
    <w:rsid w:val="006E7EF4"/>
    <w:rsid w:val="006F10A6"/>
    <w:rsid w:val="006F10D2"/>
    <w:rsid w:val="006F1D66"/>
    <w:rsid w:val="006F1D78"/>
    <w:rsid w:val="006F2051"/>
    <w:rsid w:val="006F2B87"/>
    <w:rsid w:val="006F3C1C"/>
    <w:rsid w:val="006F3C38"/>
    <w:rsid w:val="006F48E1"/>
    <w:rsid w:val="006F4AEA"/>
    <w:rsid w:val="006F4CDD"/>
    <w:rsid w:val="006F4E24"/>
    <w:rsid w:val="006F4E5E"/>
    <w:rsid w:val="006F5033"/>
    <w:rsid w:val="006F5661"/>
    <w:rsid w:val="006F5689"/>
    <w:rsid w:val="006F5BDC"/>
    <w:rsid w:val="006F5EE5"/>
    <w:rsid w:val="006F6319"/>
    <w:rsid w:val="006F63EF"/>
    <w:rsid w:val="006F68C8"/>
    <w:rsid w:val="006F6940"/>
    <w:rsid w:val="006F6A4A"/>
    <w:rsid w:val="006F7033"/>
    <w:rsid w:val="006F7344"/>
    <w:rsid w:val="006F7AAB"/>
    <w:rsid w:val="00700416"/>
    <w:rsid w:val="007005B9"/>
    <w:rsid w:val="00700939"/>
    <w:rsid w:val="00700ADC"/>
    <w:rsid w:val="0070107C"/>
    <w:rsid w:val="007017AB"/>
    <w:rsid w:val="007026F4"/>
    <w:rsid w:val="00702D67"/>
    <w:rsid w:val="00702F85"/>
    <w:rsid w:val="00703C59"/>
    <w:rsid w:val="00703C87"/>
    <w:rsid w:val="00703D7B"/>
    <w:rsid w:val="00704664"/>
    <w:rsid w:val="007046A8"/>
    <w:rsid w:val="00704CF1"/>
    <w:rsid w:val="00706153"/>
    <w:rsid w:val="0070615F"/>
    <w:rsid w:val="0070628E"/>
    <w:rsid w:val="00706637"/>
    <w:rsid w:val="00706B71"/>
    <w:rsid w:val="00706E5C"/>
    <w:rsid w:val="00707887"/>
    <w:rsid w:val="007114C1"/>
    <w:rsid w:val="007119C5"/>
    <w:rsid w:val="00711B67"/>
    <w:rsid w:val="00711F1D"/>
    <w:rsid w:val="0071201E"/>
    <w:rsid w:val="00712C84"/>
    <w:rsid w:val="00712E6C"/>
    <w:rsid w:val="00712F0E"/>
    <w:rsid w:val="00713667"/>
    <w:rsid w:val="00713BF6"/>
    <w:rsid w:val="00714054"/>
    <w:rsid w:val="00714F6F"/>
    <w:rsid w:val="00715511"/>
    <w:rsid w:val="00715F93"/>
    <w:rsid w:val="00716278"/>
    <w:rsid w:val="00716F1B"/>
    <w:rsid w:val="00717B7C"/>
    <w:rsid w:val="00720228"/>
    <w:rsid w:val="00720318"/>
    <w:rsid w:val="0072157C"/>
    <w:rsid w:val="00721C0A"/>
    <w:rsid w:val="00721C3C"/>
    <w:rsid w:val="00721EB7"/>
    <w:rsid w:val="007221EC"/>
    <w:rsid w:val="0072291D"/>
    <w:rsid w:val="00722980"/>
    <w:rsid w:val="00722990"/>
    <w:rsid w:val="00722A46"/>
    <w:rsid w:val="00722C06"/>
    <w:rsid w:val="00722CF8"/>
    <w:rsid w:val="007238DD"/>
    <w:rsid w:val="00723C64"/>
    <w:rsid w:val="007244CA"/>
    <w:rsid w:val="007245B9"/>
    <w:rsid w:val="00724C33"/>
    <w:rsid w:val="00725110"/>
    <w:rsid w:val="007251B0"/>
    <w:rsid w:val="00725527"/>
    <w:rsid w:val="00725622"/>
    <w:rsid w:val="0072588E"/>
    <w:rsid w:val="00725BE0"/>
    <w:rsid w:val="00725FE4"/>
    <w:rsid w:val="0072626F"/>
    <w:rsid w:val="0072652A"/>
    <w:rsid w:val="007265A1"/>
    <w:rsid w:val="007265FE"/>
    <w:rsid w:val="00727C2B"/>
    <w:rsid w:val="0073000E"/>
    <w:rsid w:val="00730830"/>
    <w:rsid w:val="00730B53"/>
    <w:rsid w:val="00730D23"/>
    <w:rsid w:val="007320F5"/>
    <w:rsid w:val="0073222F"/>
    <w:rsid w:val="00732EBB"/>
    <w:rsid w:val="007338EA"/>
    <w:rsid w:val="00734477"/>
    <w:rsid w:val="0073451D"/>
    <w:rsid w:val="00735186"/>
    <w:rsid w:val="0073568D"/>
    <w:rsid w:val="0073577D"/>
    <w:rsid w:val="00735DF5"/>
    <w:rsid w:val="00735EB4"/>
    <w:rsid w:val="007363D5"/>
    <w:rsid w:val="007364AA"/>
    <w:rsid w:val="00736657"/>
    <w:rsid w:val="0073739D"/>
    <w:rsid w:val="0073778B"/>
    <w:rsid w:val="00737AB9"/>
    <w:rsid w:val="007403CC"/>
    <w:rsid w:val="00740417"/>
    <w:rsid w:val="00740712"/>
    <w:rsid w:val="007408A5"/>
    <w:rsid w:val="00741231"/>
    <w:rsid w:val="00741C42"/>
    <w:rsid w:val="0074270C"/>
    <w:rsid w:val="00742BB8"/>
    <w:rsid w:val="00743111"/>
    <w:rsid w:val="007433A1"/>
    <w:rsid w:val="007439F6"/>
    <w:rsid w:val="00743F95"/>
    <w:rsid w:val="007444F0"/>
    <w:rsid w:val="00744DA0"/>
    <w:rsid w:val="00745221"/>
    <w:rsid w:val="00745622"/>
    <w:rsid w:val="00745B92"/>
    <w:rsid w:val="00745E22"/>
    <w:rsid w:val="00745F87"/>
    <w:rsid w:val="00745FD5"/>
    <w:rsid w:val="007460E8"/>
    <w:rsid w:val="007460F8"/>
    <w:rsid w:val="00746D68"/>
    <w:rsid w:val="00746E66"/>
    <w:rsid w:val="0074701D"/>
    <w:rsid w:val="00750B65"/>
    <w:rsid w:val="00751ACC"/>
    <w:rsid w:val="007524E9"/>
    <w:rsid w:val="00752501"/>
    <w:rsid w:val="00752A07"/>
    <w:rsid w:val="00752E90"/>
    <w:rsid w:val="00753C9D"/>
    <w:rsid w:val="00753DC5"/>
    <w:rsid w:val="0075445D"/>
    <w:rsid w:val="007545D9"/>
    <w:rsid w:val="0075547E"/>
    <w:rsid w:val="007554C5"/>
    <w:rsid w:val="00755B46"/>
    <w:rsid w:val="00756014"/>
    <w:rsid w:val="007565BA"/>
    <w:rsid w:val="0075766C"/>
    <w:rsid w:val="00757AA4"/>
    <w:rsid w:val="00757ED2"/>
    <w:rsid w:val="00757F87"/>
    <w:rsid w:val="007609F7"/>
    <w:rsid w:val="00760F0D"/>
    <w:rsid w:val="00761267"/>
    <w:rsid w:val="007613C1"/>
    <w:rsid w:val="00761905"/>
    <w:rsid w:val="00761A24"/>
    <w:rsid w:val="00761DFC"/>
    <w:rsid w:val="00761FEA"/>
    <w:rsid w:val="00762F82"/>
    <w:rsid w:val="007639A3"/>
    <w:rsid w:val="00763C3F"/>
    <w:rsid w:val="00763EA3"/>
    <w:rsid w:val="007643D5"/>
    <w:rsid w:val="00764A69"/>
    <w:rsid w:val="00765579"/>
    <w:rsid w:val="00765DC9"/>
    <w:rsid w:val="00766255"/>
    <w:rsid w:val="00766305"/>
    <w:rsid w:val="007664F3"/>
    <w:rsid w:val="00766A19"/>
    <w:rsid w:val="00766E06"/>
    <w:rsid w:val="00767505"/>
    <w:rsid w:val="00767924"/>
    <w:rsid w:val="00767AE7"/>
    <w:rsid w:val="00767D47"/>
    <w:rsid w:val="00767E00"/>
    <w:rsid w:val="00767EDE"/>
    <w:rsid w:val="00770341"/>
    <w:rsid w:val="0077059E"/>
    <w:rsid w:val="0077070C"/>
    <w:rsid w:val="007707C4"/>
    <w:rsid w:val="00770D6C"/>
    <w:rsid w:val="00771248"/>
    <w:rsid w:val="0077158E"/>
    <w:rsid w:val="007715B5"/>
    <w:rsid w:val="00771919"/>
    <w:rsid w:val="00772444"/>
    <w:rsid w:val="00772E06"/>
    <w:rsid w:val="00773255"/>
    <w:rsid w:val="0077331A"/>
    <w:rsid w:val="007735AD"/>
    <w:rsid w:val="007736BB"/>
    <w:rsid w:val="00773917"/>
    <w:rsid w:val="00773A67"/>
    <w:rsid w:val="00773C39"/>
    <w:rsid w:val="007744D6"/>
    <w:rsid w:val="007749F5"/>
    <w:rsid w:val="007758FC"/>
    <w:rsid w:val="00775AD0"/>
    <w:rsid w:val="00775CA7"/>
    <w:rsid w:val="00776079"/>
    <w:rsid w:val="007760FB"/>
    <w:rsid w:val="007761F6"/>
    <w:rsid w:val="0077662A"/>
    <w:rsid w:val="007771AD"/>
    <w:rsid w:val="007777CD"/>
    <w:rsid w:val="007778C2"/>
    <w:rsid w:val="00777CF7"/>
    <w:rsid w:val="00777F11"/>
    <w:rsid w:val="00777F5A"/>
    <w:rsid w:val="0078035B"/>
    <w:rsid w:val="00780A4C"/>
    <w:rsid w:val="00781384"/>
    <w:rsid w:val="00781CFE"/>
    <w:rsid w:val="00782AEB"/>
    <w:rsid w:val="00782B70"/>
    <w:rsid w:val="0078346F"/>
    <w:rsid w:val="0078366B"/>
    <w:rsid w:val="00783927"/>
    <w:rsid w:val="00783E31"/>
    <w:rsid w:val="00783FE3"/>
    <w:rsid w:val="007847A1"/>
    <w:rsid w:val="00785A34"/>
    <w:rsid w:val="007861B6"/>
    <w:rsid w:val="00786224"/>
    <w:rsid w:val="0078641C"/>
    <w:rsid w:val="00786D5B"/>
    <w:rsid w:val="00786E98"/>
    <w:rsid w:val="00786FA8"/>
    <w:rsid w:val="00787492"/>
    <w:rsid w:val="007879B6"/>
    <w:rsid w:val="00790CCF"/>
    <w:rsid w:val="00790D7E"/>
    <w:rsid w:val="007913BA"/>
    <w:rsid w:val="00791562"/>
    <w:rsid w:val="00791921"/>
    <w:rsid w:val="0079201C"/>
    <w:rsid w:val="00793868"/>
    <w:rsid w:val="00794248"/>
    <w:rsid w:val="00794B24"/>
    <w:rsid w:val="00795036"/>
    <w:rsid w:val="007955B1"/>
    <w:rsid w:val="00795849"/>
    <w:rsid w:val="00796733"/>
    <w:rsid w:val="0079674F"/>
    <w:rsid w:val="00796DF4"/>
    <w:rsid w:val="00797715"/>
    <w:rsid w:val="00797B0F"/>
    <w:rsid w:val="007A0412"/>
    <w:rsid w:val="007A0A23"/>
    <w:rsid w:val="007A0BAD"/>
    <w:rsid w:val="007A1997"/>
    <w:rsid w:val="007A1A2B"/>
    <w:rsid w:val="007A1B9E"/>
    <w:rsid w:val="007A2610"/>
    <w:rsid w:val="007A2A39"/>
    <w:rsid w:val="007A2B4F"/>
    <w:rsid w:val="007A3A2E"/>
    <w:rsid w:val="007A3E16"/>
    <w:rsid w:val="007A3F80"/>
    <w:rsid w:val="007A4008"/>
    <w:rsid w:val="007A41F9"/>
    <w:rsid w:val="007A4632"/>
    <w:rsid w:val="007A46C0"/>
    <w:rsid w:val="007A471E"/>
    <w:rsid w:val="007A4842"/>
    <w:rsid w:val="007A4B35"/>
    <w:rsid w:val="007A4B36"/>
    <w:rsid w:val="007A555D"/>
    <w:rsid w:val="007A6298"/>
    <w:rsid w:val="007A6965"/>
    <w:rsid w:val="007A69D6"/>
    <w:rsid w:val="007A70C7"/>
    <w:rsid w:val="007A763F"/>
    <w:rsid w:val="007A794F"/>
    <w:rsid w:val="007A7B53"/>
    <w:rsid w:val="007A7D78"/>
    <w:rsid w:val="007A7FBF"/>
    <w:rsid w:val="007B024E"/>
    <w:rsid w:val="007B0317"/>
    <w:rsid w:val="007B083C"/>
    <w:rsid w:val="007B08C7"/>
    <w:rsid w:val="007B1080"/>
    <w:rsid w:val="007B1499"/>
    <w:rsid w:val="007B1EF4"/>
    <w:rsid w:val="007B20CD"/>
    <w:rsid w:val="007B2561"/>
    <w:rsid w:val="007B264A"/>
    <w:rsid w:val="007B2822"/>
    <w:rsid w:val="007B2FA1"/>
    <w:rsid w:val="007B337C"/>
    <w:rsid w:val="007B4079"/>
    <w:rsid w:val="007B44C0"/>
    <w:rsid w:val="007B47FE"/>
    <w:rsid w:val="007B499D"/>
    <w:rsid w:val="007B4B5D"/>
    <w:rsid w:val="007B4CF7"/>
    <w:rsid w:val="007B4F6B"/>
    <w:rsid w:val="007B531D"/>
    <w:rsid w:val="007B5360"/>
    <w:rsid w:val="007B5BB0"/>
    <w:rsid w:val="007B5CFE"/>
    <w:rsid w:val="007B5F7B"/>
    <w:rsid w:val="007B641D"/>
    <w:rsid w:val="007B6891"/>
    <w:rsid w:val="007B68C9"/>
    <w:rsid w:val="007B68D8"/>
    <w:rsid w:val="007B6B2C"/>
    <w:rsid w:val="007B6F3D"/>
    <w:rsid w:val="007B70B6"/>
    <w:rsid w:val="007B7501"/>
    <w:rsid w:val="007B76B2"/>
    <w:rsid w:val="007B7F8A"/>
    <w:rsid w:val="007C028D"/>
    <w:rsid w:val="007C0708"/>
    <w:rsid w:val="007C0EA1"/>
    <w:rsid w:val="007C1146"/>
    <w:rsid w:val="007C1255"/>
    <w:rsid w:val="007C1475"/>
    <w:rsid w:val="007C1712"/>
    <w:rsid w:val="007C171D"/>
    <w:rsid w:val="007C17EF"/>
    <w:rsid w:val="007C1F0F"/>
    <w:rsid w:val="007C2199"/>
    <w:rsid w:val="007C2382"/>
    <w:rsid w:val="007C2C24"/>
    <w:rsid w:val="007C2DE7"/>
    <w:rsid w:val="007C3377"/>
    <w:rsid w:val="007C360B"/>
    <w:rsid w:val="007C3E8B"/>
    <w:rsid w:val="007C4066"/>
    <w:rsid w:val="007C45AF"/>
    <w:rsid w:val="007C4764"/>
    <w:rsid w:val="007C483B"/>
    <w:rsid w:val="007C4C39"/>
    <w:rsid w:val="007C5548"/>
    <w:rsid w:val="007C5D20"/>
    <w:rsid w:val="007C6502"/>
    <w:rsid w:val="007C7EFE"/>
    <w:rsid w:val="007C7FBA"/>
    <w:rsid w:val="007C7FF8"/>
    <w:rsid w:val="007D022E"/>
    <w:rsid w:val="007D07C0"/>
    <w:rsid w:val="007D0CE5"/>
    <w:rsid w:val="007D173B"/>
    <w:rsid w:val="007D18F8"/>
    <w:rsid w:val="007D1ED0"/>
    <w:rsid w:val="007D2249"/>
    <w:rsid w:val="007D26D7"/>
    <w:rsid w:val="007D2A40"/>
    <w:rsid w:val="007D3432"/>
    <w:rsid w:val="007D3D3A"/>
    <w:rsid w:val="007D4743"/>
    <w:rsid w:val="007D4B25"/>
    <w:rsid w:val="007D4B64"/>
    <w:rsid w:val="007D4E73"/>
    <w:rsid w:val="007D6930"/>
    <w:rsid w:val="007D6A53"/>
    <w:rsid w:val="007D721C"/>
    <w:rsid w:val="007D72BE"/>
    <w:rsid w:val="007D758F"/>
    <w:rsid w:val="007D76BE"/>
    <w:rsid w:val="007D78C1"/>
    <w:rsid w:val="007D7CBB"/>
    <w:rsid w:val="007E00E1"/>
    <w:rsid w:val="007E0181"/>
    <w:rsid w:val="007E06EE"/>
    <w:rsid w:val="007E08FD"/>
    <w:rsid w:val="007E0E97"/>
    <w:rsid w:val="007E0F83"/>
    <w:rsid w:val="007E1864"/>
    <w:rsid w:val="007E1B0D"/>
    <w:rsid w:val="007E1CDB"/>
    <w:rsid w:val="007E1DDC"/>
    <w:rsid w:val="007E225B"/>
    <w:rsid w:val="007E3F29"/>
    <w:rsid w:val="007E3FD2"/>
    <w:rsid w:val="007E4246"/>
    <w:rsid w:val="007E4791"/>
    <w:rsid w:val="007E4D47"/>
    <w:rsid w:val="007E5AF6"/>
    <w:rsid w:val="007E5D80"/>
    <w:rsid w:val="007E5DF2"/>
    <w:rsid w:val="007E66EF"/>
    <w:rsid w:val="007E69FA"/>
    <w:rsid w:val="007E6A46"/>
    <w:rsid w:val="007E6ADC"/>
    <w:rsid w:val="007E7502"/>
    <w:rsid w:val="007E77F9"/>
    <w:rsid w:val="007E7D96"/>
    <w:rsid w:val="007F0090"/>
    <w:rsid w:val="007F026C"/>
    <w:rsid w:val="007F099D"/>
    <w:rsid w:val="007F0B76"/>
    <w:rsid w:val="007F1505"/>
    <w:rsid w:val="007F150E"/>
    <w:rsid w:val="007F2028"/>
    <w:rsid w:val="007F2363"/>
    <w:rsid w:val="007F24CB"/>
    <w:rsid w:val="007F29DA"/>
    <w:rsid w:val="007F3502"/>
    <w:rsid w:val="007F3706"/>
    <w:rsid w:val="007F3BC7"/>
    <w:rsid w:val="007F3CC5"/>
    <w:rsid w:val="007F3D37"/>
    <w:rsid w:val="007F499D"/>
    <w:rsid w:val="007F5C1F"/>
    <w:rsid w:val="007F5C2E"/>
    <w:rsid w:val="007F6482"/>
    <w:rsid w:val="007F7141"/>
    <w:rsid w:val="007F7331"/>
    <w:rsid w:val="0080093E"/>
    <w:rsid w:val="00800B5D"/>
    <w:rsid w:val="008016BA"/>
    <w:rsid w:val="00801957"/>
    <w:rsid w:val="00801AE5"/>
    <w:rsid w:val="00802096"/>
    <w:rsid w:val="008033E3"/>
    <w:rsid w:val="00803A2B"/>
    <w:rsid w:val="00803EB7"/>
    <w:rsid w:val="008049DC"/>
    <w:rsid w:val="00804B61"/>
    <w:rsid w:val="00804FAC"/>
    <w:rsid w:val="0080511D"/>
    <w:rsid w:val="00805653"/>
    <w:rsid w:val="00805751"/>
    <w:rsid w:val="00805FF2"/>
    <w:rsid w:val="00806303"/>
    <w:rsid w:val="008063DA"/>
    <w:rsid w:val="00807307"/>
    <w:rsid w:val="00810035"/>
    <w:rsid w:val="008101D3"/>
    <w:rsid w:val="008105A6"/>
    <w:rsid w:val="00810B98"/>
    <w:rsid w:val="00810F0D"/>
    <w:rsid w:val="00811117"/>
    <w:rsid w:val="008117C7"/>
    <w:rsid w:val="0081185A"/>
    <w:rsid w:val="0081194E"/>
    <w:rsid w:val="00811A3C"/>
    <w:rsid w:val="008128B2"/>
    <w:rsid w:val="008128EB"/>
    <w:rsid w:val="008130F9"/>
    <w:rsid w:val="008139E9"/>
    <w:rsid w:val="00813CA8"/>
    <w:rsid w:val="00813E51"/>
    <w:rsid w:val="0081437F"/>
    <w:rsid w:val="008148DD"/>
    <w:rsid w:val="008158AC"/>
    <w:rsid w:val="00815EF4"/>
    <w:rsid w:val="0081624D"/>
    <w:rsid w:val="0081684F"/>
    <w:rsid w:val="00816E4B"/>
    <w:rsid w:val="008174CE"/>
    <w:rsid w:val="008178A0"/>
    <w:rsid w:val="00817DBE"/>
    <w:rsid w:val="00820109"/>
    <w:rsid w:val="00820435"/>
    <w:rsid w:val="00820BB2"/>
    <w:rsid w:val="0082110E"/>
    <w:rsid w:val="008218D8"/>
    <w:rsid w:val="00821C08"/>
    <w:rsid w:val="0082246D"/>
    <w:rsid w:val="0082285A"/>
    <w:rsid w:val="008229A7"/>
    <w:rsid w:val="00822CC8"/>
    <w:rsid w:val="008232A1"/>
    <w:rsid w:val="008235A4"/>
    <w:rsid w:val="008235CB"/>
    <w:rsid w:val="0082370E"/>
    <w:rsid w:val="00823856"/>
    <w:rsid w:val="00823ADF"/>
    <w:rsid w:val="008243F8"/>
    <w:rsid w:val="008245B7"/>
    <w:rsid w:val="008248A8"/>
    <w:rsid w:val="00825E57"/>
    <w:rsid w:val="008263EA"/>
    <w:rsid w:val="00826624"/>
    <w:rsid w:val="00826BF1"/>
    <w:rsid w:val="0082758F"/>
    <w:rsid w:val="0082769B"/>
    <w:rsid w:val="00827D67"/>
    <w:rsid w:val="00827F3C"/>
    <w:rsid w:val="0083023A"/>
    <w:rsid w:val="00830A83"/>
    <w:rsid w:val="008315C8"/>
    <w:rsid w:val="008315F1"/>
    <w:rsid w:val="00831A0F"/>
    <w:rsid w:val="008321B7"/>
    <w:rsid w:val="0083291F"/>
    <w:rsid w:val="00832B65"/>
    <w:rsid w:val="0083341A"/>
    <w:rsid w:val="00833646"/>
    <w:rsid w:val="008338BA"/>
    <w:rsid w:val="00833D9E"/>
    <w:rsid w:val="00833DF6"/>
    <w:rsid w:val="00833F08"/>
    <w:rsid w:val="00834084"/>
    <w:rsid w:val="00834DC6"/>
    <w:rsid w:val="008351AE"/>
    <w:rsid w:val="0083521C"/>
    <w:rsid w:val="00835780"/>
    <w:rsid w:val="008358D8"/>
    <w:rsid w:val="00835DBE"/>
    <w:rsid w:val="008361ED"/>
    <w:rsid w:val="008363E7"/>
    <w:rsid w:val="00836456"/>
    <w:rsid w:val="0083750C"/>
    <w:rsid w:val="0083756F"/>
    <w:rsid w:val="00837A96"/>
    <w:rsid w:val="00837C5E"/>
    <w:rsid w:val="00840505"/>
    <w:rsid w:val="00840901"/>
    <w:rsid w:val="00840C81"/>
    <w:rsid w:val="00841110"/>
    <w:rsid w:val="008414A7"/>
    <w:rsid w:val="00841507"/>
    <w:rsid w:val="0084197B"/>
    <w:rsid w:val="00841E07"/>
    <w:rsid w:val="00842134"/>
    <w:rsid w:val="008423D4"/>
    <w:rsid w:val="00842CCE"/>
    <w:rsid w:val="00842F4A"/>
    <w:rsid w:val="00843172"/>
    <w:rsid w:val="0084324F"/>
    <w:rsid w:val="0084364D"/>
    <w:rsid w:val="008439F5"/>
    <w:rsid w:val="00844624"/>
    <w:rsid w:val="00844672"/>
    <w:rsid w:val="00844E71"/>
    <w:rsid w:val="00844F5F"/>
    <w:rsid w:val="00845362"/>
    <w:rsid w:val="00845F6B"/>
    <w:rsid w:val="00845FCF"/>
    <w:rsid w:val="008460FE"/>
    <w:rsid w:val="0084636C"/>
    <w:rsid w:val="008464AC"/>
    <w:rsid w:val="00846518"/>
    <w:rsid w:val="008465C3"/>
    <w:rsid w:val="0084665A"/>
    <w:rsid w:val="0084707A"/>
    <w:rsid w:val="008470A9"/>
    <w:rsid w:val="008473E4"/>
    <w:rsid w:val="00847CED"/>
    <w:rsid w:val="00850251"/>
    <w:rsid w:val="00850378"/>
    <w:rsid w:val="00850D85"/>
    <w:rsid w:val="00850D95"/>
    <w:rsid w:val="00850DD6"/>
    <w:rsid w:val="00852047"/>
    <w:rsid w:val="00852434"/>
    <w:rsid w:val="00852675"/>
    <w:rsid w:val="008526E5"/>
    <w:rsid w:val="00853538"/>
    <w:rsid w:val="0085367A"/>
    <w:rsid w:val="00853BA4"/>
    <w:rsid w:val="00854308"/>
    <w:rsid w:val="00854416"/>
    <w:rsid w:val="00854577"/>
    <w:rsid w:val="00854B07"/>
    <w:rsid w:val="00854B11"/>
    <w:rsid w:val="00854D2D"/>
    <w:rsid w:val="00855458"/>
    <w:rsid w:val="00855594"/>
    <w:rsid w:val="00855634"/>
    <w:rsid w:val="00855E8C"/>
    <w:rsid w:val="00856333"/>
    <w:rsid w:val="0085673C"/>
    <w:rsid w:val="00856CDB"/>
    <w:rsid w:val="00856D6B"/>
    <w:rsid w:val="0085713E"/>
    <w:rsid w:val="008603FE"/>
    <w:rsid w:val="00860501"/>
    <w:rsid w:val="00860B49"/>
    <w:rsid w:val="00861011"/>
    <w:rsid w:val="0086106E"/>
    <w:rsid w:val="00861076"/>
    <w:rsid w:val="00861B06"/>
    <w:rsid w:val="00861E2F"/>
    <w:rsid w:val="00861E8F"/>
    <w:rsid w:val="0086292B"/>
    <w:rsid w:val="00862E59"/>
    <w:rsid w:val="00863B99"/>
    <w:rsid w:val="008644CD"/>
    <w:rsid w:val="008644DE"/>
    <w:rsid w:val="008648D5"/>
    <w:rsid w:val="00864BF8"/>
    <w:rsid w:val="00864E0D"/>
    <w:rsid w:val="00864F3F"/>
    <w:rsid w:val="0086573B"/>
    <w:rsid w:val="008666A8"/>
    <w:rsid w:val="008667C9"/>
    <w:rsid w:val="00866866"/>
    <w:rsid w:val="00867083"/>
    <w:rsid w:val="0086708A"/>
    <w:rsid w:val="008679A2"/>
    <w:rsid w:val="00870040"/>
    <w:rsid w:val="0087007C"/>
    <w:rsid w:val="008706CD"/>
    <w:rsid w:val="0087169D"/>
    <w:rsid w:val="00871E48"/>
    <w:rsid w:val="0087235E"/>
    <w:rsid w:val="0087270B"/>
    <w:rsid w:val="008729A7"/>
    <w:rsid w:val="00872A79"/>
    <w:rsid w:val="00872AEA"/>
    <w:rsid w:val="00872B85"/>
    <w:rsid w:val="0087387D"/>
    <w:rsid w:val="008739A4"/>
    <w:rsid w:val="00874052"/>
    <w:rsid w:val="008742E7"/>
    <w:rsid w:val="00875350"/>
    <w:rsid w:val="0087555B"/>
    <w:rsid w:val="00875B8E"/>
    <w:rsid w:val="0087658F"/>
    <w:rsid w:val="008768AE"/>
    <w:rsid w:val="00876AE2"/>
    <w:rsid w:val="00876C5E"/>
    <w:rsid w:val="0087725A"/>
    <w:rsid w:val="008774F5"/>
    <w:rsid w:val="0087791A"/>
    <w:rsid w:val="00877E9B"/>
    <w:rsid w:val="00880CD0"/>
    <w:rsid w:val="00880DE6"/>
    <w:rsid w:val="00881239"/>
    <w:rsid w:val="00881F52"/>
    <w:rsid w:val="00882044"/>
    <w:rsid w:val="00882597"/>
    <w:rsid w:val="00882A5E"/>
    <w:rsid w:val="00882ECC"/>
    <w:rsid w:val="008832FA"/>
    <w:rsid w:val="00883488"/>
    <w:rsid w:val="008848AA"/>
    <w:rsid w:val="00884B4A"/>
    <w:rsid w:val="008852FD"/>
    <w:rsid w:val="008861AD"/>
    <w:rsid w:val="008862F3"/>
    <w:rsid w:val="00886587"/>
    <w:rsid w:val="008865C2"/>
    <w:rsid w:val="00886BBA"/>
    <w:rsid w:val="008872F2"/>
    <w:rsid w:val="00887B2E"/>
    <w:rsid w:val="00887D7A"/>
    <w:rsid w:val="00887E9D"/>
    <w:rsid w:val="00890564"/>
    <w:rsid w:val="00890664"/>
    <w:rsid w:val="00890B72"/>
    <w:rsid w:val="00892445"/>
    <w:rsid w:val="008924D1"/>
    <w:rsid w:val="00892652"/>
    <w:rsid w:val="00892684"/>
    <w:rsid w:val="0089270A"/>
    <w:rsid w:val="0089278B"/>
    <w:rsid w:val="008927D3"/>
    <w:rsid w:val="00892CB1"/>
    <w:rsid w:val="00892F72"/>
    <w:rsid w:val="008931BE"/>
    <w:rsid w:val="0089325F"/>
    <w:rsid w:val="0089380E"/>
    <w:rsid w:val="00893BFA"/>
    <w:rsid w:val="00893D4F"/>
    <w:rsid w:val="00894035"/>
    <w:rsid w:val="00894DA3"/>
    <w:rsid w:val="00895C8B"/>
    <w:rsid w:val="008962C2"/>
    <w:rsid w:val="00896A57"/>
    <w:rsid w:val="00896D73"/>
    <w:rsid w:val="00897188"/>
    <w:rsid w:val="0089783B"/>
    <w:rsid w:val="00897B1C"/>
    <w:rsid w:val="008A0129"/>
    <w:rsid w:val="008A0391"/>
    <w:rsid w:val="008A2107"/>
    <w:rsid w:val="008A221B"/>
    <w:rsid w:val="008A3107"/>
    <w:rsid w:val="008A32F5"/>
    <w:rsid w:val="008A37ED"/>
    <w:rsid w:val="008A3818"/>
    <w:rsid w:val="008A3C7F"/>
    <w:rsid w:val="008A4205"/>
    <w:rsid w:val="008A4827"/>
    <w:rsid w:val="008A4E8A"/>
    <w:rsid w:val="008A5451"/>
    <w:rsid w:val="008A5C2B"/>
    <w:rsid w:val="008A635C"/>
    <w:rsid w:val="008A6612"/>
    <w:rsid w:val="008A739F"/>
    <w:rsid w:val="008A74EB"/>
    <w:rsid w:val="008A77F4"/>
    <w:rsid w:val="008A78A0"/>
    <w:rsid w:val="008B00BB"/>
    <w:rsid w:val="008B1E99"/>
    <w:rsid w:val="008B33B2"/>
    <w:rsid w:val="008B3EF8"/>
    <w:rsid w:val="008B4404"/>
    <w:rsid w:val="008B4A97"/>
    <w:rsid w:val="008B4C47"/>
    <w:rsid w:val="008B4D61"/>
    <w:rsid w:val="008B5F31"/>
    <w:rsid w:val="008B5F87"/>
    <w:rsid w:val="008B654A"/>
    <w:rsid w:val="008B68B4"/>
    <w:rsid w:val="008B6A68"/>
    <w:rsid w:val="008B6B1E"/>
    <w:rsid w:val="008B736F"/>
    <w:rsid w:val="008B74BF"/>
    <w:rsid w:val="008B7D03"/>
    <w:rsid w:val="008C086D"/>
    <w:rsid w:val="008C0BAE"/>
    <w:rsid w:val="008C0CBD"/>
    <w:rsid w:val="008C0D9C"/>
    <w:rsid w:val="008C179F"/>
    <w:rsid w:val="008C1A0A"/>
    <w:rsid w:val="008C1DE7"/>
    <w:rsid w:val="008C243E"/>
    <w:rsid w:val="008C2F8E"/>
    <w:rsid w:val="008C324F"/>
    <w:rsid w:val="008C386E"/>
    <w:rsid w:val="008C5C0E"/>
    <w:rsid w:val="008C5E61"/>
    <w:rsid w:val="008C666A"/>
    <w:rsid w:val="008C6736"/>
    <w:rsid w:val="008C694C"/>
    <w:rsid w:val="008C6D03"/>
    <w:rsid w:val="008C713F"/>
    <w:rsid w:val="008C756F"/>
    <w:rsid w:val="008D009A"/>
    <w:rsid w:val="008D0637"/>
    <w:rsid w:val="008D1501"/>
    <w:rsid w:val="008D210A"/>
    <w:rsid w:val="008D247A"/>
    <w:rsid w:val="008D2675"/>
    <w:rsid w:val="008D315F"/>
    <w:rsid w:val="008D4539"/>
    <w:rsid w:val="008D45B1"/>
    <w:rsid w:val="008D4A4A"/>
    <w:rsid w:val="008D4EF3"/>
    <w:rsid w:val="008D5088"/>
    <w:rsid w:val="008D67B4"/>
    <w:rsid w:val="008D6E88"/>
    <w:rsid w:val="008D71BD"/>
    <w:rsid w:val="008E048C"/>
    <w:rsid w:val="008E066C"/>
    <w:rsid w:val="008E07DC"/>
    <w:rsid w:val="008E09E2"/>
    <w:rsid w:val="008E1888"/>
    <w:rsid w:val="008E191A"/>
    <w:rsid w:val="008E1C08"/>
    <w:rsid w:val="008E1C30"/>
    <w:rsid w:val="008E2185"/>
    <w:rsid w:val="008E21DB"/>
    <w:rsid w:val="008E21EB"/>
    <w:rsid w:val="008E2B64"/>
    <w:rsid w:val="008E2DCF"/>
    <w:rsid w:val="008E3045"/>
    <w:rsid w:val="008E39E5"/>
    <w:rsid w:val="008E3E01"/>
    <w:rsid w:val="008E3E63"/>
    <w:rsid w:val="008E3F57"/>
    <w:rsid w:val="008E3F77"/>
    <w:rsid w:val="008E4275"/>
    <w:rsid w:val="008E4BF4"/>
    <w:rsid w:val="008E4F6E"/>
    <w:rsid w:val="008E531A"/>
    <w:rsid w:val="008E557E"/>
    <w:rsid w:val="008E5E46"/>
    <w:rsid w:val="008E6252"/>
    <w:rsid w:val="008E6815"/>
    <w:rsid w:val="008E703F"/>
    <w:rsid w:val="008E709E"/>
    <w:rsid w:val="008E7385"/>
    <w:rsid w:val="008E7452"/>
    <w:rsid w:val="008F0930"/>
    <w:rsid w:val="008F106C"/>
    <w:rsid w:val="008F1B07"/>
    <w:rsid w:val="008F2C74"/>
    <w:rsid w:val="008F2CD4"/>
    <w:rsid w:val="008F300B"/>
    <w:rsid w:val="008F325E"/>
    <w:rsid w:val="008F351C"/>
    <w:rsid w:val="008F44A0"/>
    <w:rsid w:val="008F46A5"/>
    <w:rsid w:val="008F5260"/>
    <w:rsid w:val="008F5C3A"/>
    <w:rsid w:val="008F622F"/>
    <w:rsid w:val="008F6741"/>
    <w:rsid w:val="008F67C6"/>
    <w:rsid w:val="008F7583"/>
    <w:rsid w:val="008F797C"/>
    <w:rsid w:val="00900381"/>
    <w:rsid w:val="00900C53"/>
    <w:rsid w:val="00900D3F"/>
    <w:rsid w:val="00900E1F"/>
    <w:rsid w:val="009036ED"/>
    <w:rsid w:val="00904041"/>
    <w:rsid w:val="0090424C"/>
    <w:rsid w:val="00904DF9"/>
    <w:rsid w:val="0090510A"/>
    <w:rsid w:val="009051BF"/>
    <w:rsid w:val="00905AE3"/>
    <w:rsid w:val="00905BBD"/>
    <w:rsid w:val="00906752"/>
    <w:rsid w:val="009069B7"/>
    <w:rsid w:val="00906B90"/>
    <w:rsid w:val="00906D74"/>
    <w:rsid w:val="00906D94"/>
    <w:rsid w:val="00907868"/>
    <w:rsid w:val="00907C1A"/>
    <w:rsid w:val="00907C27"/>
    <w:rsid w:val="00907E6D"/>
    <w:rsid w:val="00907F6D"/>
    <w:rsid w:val="00910967"/>
    <w:rsid w:val="00910E26"/>
    <w:rsid w:val="0091183B"/>
    <w:rsid w:val="00911B5F"/>
    <w:rsid w:val="00911D2E"/>
    <w:rsid w:val="00912475"/>
    <w:rsid w:val="00913332"/>
    <w:rsid w:val="00913CA0"/>
    <w:rsid w:val="00914088"/>
    <w:rsid w:val="0091413F"/>
    <w:rsid w:val="009141E4"/>
    <w:rsid w:val="0091425F"/>
    <w:rsid w:val="009147A5"/>
    <w:rsid w:val="0091497B"/>
    <w:rsid w:val="00914A27"/>
    <w:rsid w:val="0091512A"/>
    <w:rsid w:val="0091579E"/>
    <w:rsid w:val="00915A79"/>
    <w:rsid w:val="00915B84"/>
    <w:rsid w:val="00915C05"/>
    <w:rsid w:val="00915E5E"/>
    <w:rsid w:val="00916F52"/>
    <w:rsid w:val="0091749D"/>
    <w:rsid w:val="00917C97"/>
    <w:rsid w:val="00917D6E"/>
    <w:rsid w:val="009201C2"/>
    <w:rsid w:val="00920466"/>
    <w:rsid w:val="00920B5E"/>
    <w:rsid w:val="00920EBF"/>
    <w:rsid w:val="00921A49"/>
    <w:rsid w:val="00924451"/>
    <w:rsid w:val="00924CB3"/>
    <w:rsid w:val="009250DD"/>
    <w:rsid w:val="009254FF"/>
    <w:rsid w:val="009256A8"/>
    <w:rsid w:val="00925947"/>
    <w:rsid w:val="00925986"/>
    <w:rsid w:val="009267E5"/>
    <w:rsid w:val="00926836"/>
    <w:rsid w:val="00926B08"/>
    <w:rsid w:val="00926CA1"/>
    <w:rsid w:val="00926F3F"/>
    <w:rsid w:val="0092777F"/>
    <w:rsid w:val="009278A3"/>
    <w:rsid w:val="009279B3"/>
    <w:rsid w:val="00927A6B"/>
    <w:rsid w:val="00927D24"/>
    <w:rsid w:val="009300E3"/>
    <w:rsid w:val="0093029E"/>
    <w:rsid w:val="00931B6F"/>
    <w:rsid w:val="00931E5D"/>
    <w:rsid w:val="00931E78"/>
    <w:rsid w:val="00932038"/>
    <w:rsid w:val="009322B2"/>
    <w:rsid w:val="009324C2"/>
    <w:rsid w:val="00932CCC"/>
    <w:rsid w:val="009331B0"/>
    <w:rsid w:val="00933862"/>
    <w:rsid w:val="00933C7E"/>
    <w:rsid w:val="009342F1"/>
    <w:rsid w:val="00934764"/>
    <w:rsid w:val="00934A08"/>
    <w:rsid w:val="00934A71"/>
    <w:rsid w:val="00934BE5"/>
    <w:rsid w:val="00934C18"/>
    <w:rsid w:val="00934D8E"/>
    <w:rsid w:val="00934E5B"/>
    <w:rsid w:val="00935275"/>
    <w:rsid w:val="009352BF"/>
    <w:rsid w:val="009357AB"/>
    <w:rsid w:val="00935D62"/>
    <w:rsid w:val="00935F9C"/>
    <w:rsid w:val="00935FBA"/>
    <w:rsid w:val="00936F13"/>
    <w:rsid w:val="00936F31"/>
    <w:rsid w:val="00937044"/>
    <w:rsid w:val="00937C80"/>
    <w:rsid w:val="00940332"/>
    <w:rsid w:val="00940888"/>
    <w:rsid w:val="00940BD0"/>
    <w:rsid w:val="00940F69"/>
    <w:rsid w:val="009410E9"/>
    <w:rsid w:val="00941363"/>
    <w:rsid w:val="00941AA0"/>
    <w:rsid w:val="00942B8C"/>
    <w:rsid w:val="00943370"/>
    <w:rsid w:val="009433B0"/>
    <w:rsid w:val="0094354B"/>
    <w:rsid w:val="00943723"/>
    <w:rsid w:val="009437B7"/>
    <w:rsid w:val="00943A9B"/>
    <w:rsid w:val="00944466"/>
    <w:rsid w:val="009444E2"/>
    <w:rsid w:val="00944747"/>
    <w:rsid w:val="00944AC0"/>
    <w:rsid w:val="00945230"/>
    <w:rsid w:val="00945943"/>
    <w:rsid w:val="00945FDA"/>
    <w:rsid w:val="00946700"/>
    <w:rsid w:val="00946CAF"/>
    <w:rsid w:val="00946E88"/>
    <w:rsid w:val="00947481"/>
    <w:rsid w:val="009479B6"/>
    <w:rsid w:val="00947D7C"/>
    <w:rsid w:val="00947DC4"/>
    <w:rsid w:val="00950AD2"/>
    <w:rsid w:val="009517A6"/>
    <w:rsid w:val="00951DF4"/>
    <w:rsid w:val="00952118"/>
    <w:rsid w:val="009521A9"/>
    <w:rsid w:val="00953638"/>
    <w:rsid w:val="00953CBF"/>
    <w:rsid w:val="009543D8"/>
    <w:rsid w:val="00954A46"/>
    <w:rsid w:val="009556BC"/>
    <w:rsid w:val="009559C3"/>
    <w:rsid w:val="00955D55"/>
    <w:rsid w:val="00955F75"/>
    <w:rsid w:val="00956048"/>
    <w:rsid w:val="0095626A"/>
    <w:rsid w:val="00956349"/>
    <w:rsid w:val="009568D5"/>
    <w:rsid w:val="0095789A"/>
    <w:rsid w:val="00957931"/>
    <w:rsid w:val="00957E6B"/>
    <w:rsid w:val="00961768"/>
    <w:rsid w:val="00961921"/>
    <w:rsid w:val="00962763"/>
    <w:rsid w:val="009627F3"/>
    <w:rsid w:val="0096292C"/>
    <w:rsid w:val="00963252"/>
    <w:rsid w:val="00963EC5"/>
    <w:rsid w:val="00963FE4"/>
    <w:rsid w:val="009643CA"/>
    <w:rsid w:val="00964A4C"/>
    <w:rsid w:val="00965494"/>
    <w:rsid w:val="009655C7"/>
    <w:rsid w:val="009656DE"/>
    <w:rsid w:val="00965C34"/>
    <w:rsid w:val="00966363"/>
    <w:rsid w:val="00966560"/>
    <w:rsid w:val="00966C16"/>
    <w:rsid w:val="00966F12"/>
    <w:rsid w:val="0096791B"/>
    <w:rsid w:val="009679A0"/>
    <w:rsid w:val="009679D0"/>
    <w:rsid w:val="00967AA1"/>
    <w:rsid w:val="00967BB4"/>
    <w:rsid w:val="00967C19"/>
    <w:rsid w:val="00970161"/>
    <w:rsid w:val="00970343"/>
    <w:rsid w:val="00970F0D"/>
    <w:rsid w:val="00970F4F"/>
    <w:rsid w:val="00971B03"/>
    <w:rsid w:val="00971F9B"/>
    <w:rsid w:val="00973242"/>
    <w:rsid w:val="0097381F"/>
    <w:rsid w:val="0097473C"/>
    <w:rsid w:val="009749C7"/>
    <w:rsid w:val="00974BE7"/>
    <w:rsid w:val="00974E37"/>
    <w:rsid w:val="00974F70"/>
    <w:rsid w:val="00975044"/>
    <w:rsid w:val="009753F6"/>
    <w:rsid w:val="0097565C"/>
    <w:rsid w:val="00975974"/>
    <w:rsid w:val="00976BC9"/>
    <w:rsid w:val="00977386"/>
    <w:rsid w:val="00977DFF"/>
    <w:rsid w:val="00980271"/>
    <w:rsid w:val="009804E7"/>
    <w:rsid w:val="00980E83"/>
    <w:rsid w:val="00980F80"/>
    <w:rsid w:val="009811E3"/>
    <w:rsid w:val="0098151A"/>
    <w:rsid w:val="00981FD4"/>
    <w:rsid w:val="00982741"/>
    <w:rsid w:val="009829AF"/>
    <w:rsid w:val="00983160"/>
    <w:rsid w:val="00983CA8"/>
    <w:rsid w:val="0098421F"/>
    <w:rsid w:val="009842CF"/>
    <w:rsid w:val="00984590"/>
    <w:rsid w:val="0098491C"/>
    <w:rsid w:val="00985954"/>
    <w:rsid w:val="00986064"/>
    <w:rsid w:val="00986DE5"/>
    <w:rsid w:val="009873C3"/>
    <w:rsid w:val="009875C7"/>
    <w:rsid w:val="009909A9"/>
    <w:rsid w:val="00991988"/>
    <w:rsid w:val="0099273E"/>
    <w:rsid w:val="00993668"/>
    <w:rsid w:val="00993958"/>
    <w:rsid w:val="00994026"/>
    <w:rsid w:val="00994135"/>
    <w:rsid w:val="0099506C"/>
    <w:rsid w:val="0099572A"/>
    <w:rsid w:val="00995ECD"/>
    <w:rsid w:val="009961D8"/>
    <w:rsid w:val="00996376"/>
    <w:rsid w:val="00996398"/>
    <w:rsid w:val="009963DC"/>
    <w:rsid w:val="009964F7"/>
    <w:rsid w:val="00996A4A"/>
    <w:rsid w:val="00996BF0"/>
    <w:rsid w:val="00996D46"/>
    <w:rsid w:val="00997D43"/>
    <w:rsid w:val="009A0B2B"/>
    <w:rsid w:val="009A1CDA"/>
    <w:rsid w:val="009A1F83"/>
    <w:rsid w:val="009A2EBC"/>
    <w:rsid w:val="009A3C3A"/>
    <w:rsid w:val="009A4EC7"/>
    <w:rsid w:val="009A5658"/>
    <w:rsid w:val="009A65F0"/>
    <w:rsid w:val="009A677D"/>
    <w:rsid w:val="009A6CD9"/>
    <w:rsid w:val="009A6E1A"/>
    <w:rsid w:val="009A705A"/>
    <w:rsid w:val="009A7A16"/>
    <w:rsid w:val="009A7CC3"/>
    <w:rsid w:val="009B0345"/>
    <w:rsid w:val="009B09DF"/>
    <w:rsid w:val="009B0BC2"/>
    <w:rsid w:val="009B17F9"/>
    <w:rsid w:val="009B1B01"/>
    <w:rsid w:val="009B1DC3"/>
    <w:rsid w:val="009B2E17"/>
    <w:rsid w:val="009B40D7"/>
    <w:rsid w:val="009B42A5"/>
    <w:rsid w:val="009B4B43"/>
    <w:rsid w:val="009B4DA5"/>
    <w:rsid w:val="009B4FD4"/>
    <w:rsid w:val="009B546A"/>
    <w:rsid w:val="009B5ADF"/>
    <w:rsid w:val="009B67A0"/>
    <w:rsid w:val="009B6CAA"/>
    <w:rsid w:val="009B6D69"/>
    <w:rsid w:val="009B7201"/>
    <w:rsid w:val="009B7AA5"/>
    <w:rsid w:val="009B7AF6"/>
    <w:rsid w:val="009C0236"/>
    <w:rsid w:val="009C0644"/>
    <w:rsid w:val="009C0C74"/>
    <w:rsid w:val="009C0D6A"/>
    <w:rsid w:val="009C28F3"/>
    <w:rsid w:val="009C2B4D"/>
    <w:rsid w:val="009C2C19"/>
    <w:rsid w:val="009C4142"/>
    <w:rsid w:val="009C5412"/>
    <w:rsid w:val="009C5776"/>
    <w:rsid w:val="009C5A19"/>
    <w:rsid w:val="009C5CE4"/>
    <w:rsid w:val="009C6A1B"/>
    <w:rsid w:val="009C6F4B"/>
    <w:rsid w:val="009C70D0"/>
    <w:rsid w:val="009C71B8"/>
    <w:rsid w:val="009C78A2"/>
    <w:rsid w:val="009C7966"/>
    <w:rsid w:val="009C7DBC"/>
    <w:rsid w:val="009D010A"/>
    <w:rsid w:val="009D0529"/>
    <w:rsid w:val="009D1BEE"/>
    <w:rsid w:val="009D229D"/>
    <w:rsid w:val="009D2650"/>
    <w:rsid w:val="009D27BA"/>
    <w:rsid w:val="009D346B"/>
    <w:rsid w:val="009D3710"/>
    <w:rsid w:val="009D43F2"/>
    <w:rsid w:val="009D4700"/>
    <w:rsid w:val="009D483E"/>
    <w:rsid w:val="009D4979"/>
    <w:rsid w:val="009D4A66"/>
    <w:rsid w:val="009D570E"/>
    <w:rsid w:val="009D59C0"/>
    <w:rsid w:val="009D5CE5"/>
    <w:rsid w:val="009D5E36"/>
    <w:rsid w:val="009D5E5E"/>
    <w:rsid w:val="009D6DB8"/>
    <w:rsid w:val="009D6F5F"/>
    <w:rsid w:val="009D763E"/>
    <w:rsid w:val="009D7674"/>
    <w:rsid w:val="009D76B0"/>
    <w:rsid w:val="009E00B1"/>
    <w:rsid w:val="009E0BE9"/>
    <w:rsid w:val="009E0C92"/>
    <w:rsid w:val="009E1056"/>
    <w:rsid w:val="009E1C6C"/>
    <w:rsid w:val="009E1FD6"/>
    <w:rsid w:val="009E2965"/>
    <w:rsid w:val="009E2CF6"/>
    <w:rsid w:val="009E3401"/>
    <w:rsid w:val="009E4CFB"/>
    <w:rsid w:val="009E5260"/>
    <w:rsid w:val="009E5534"/>
    <w:rsid w:val="009E5E11"/>
    <w:rsid w:val="009E6706"/>
    <w:rsid w:val="009F0357"/>
    <w:rsid w:val="009F0734"/>
    <w:rsid w:val="009F08DA"/>
    <w:rsid w:val="009F0B48"/>
    <w:rsid w:val="009F0E25"/>
    <w:rsid w:val="009F1183"/>
    <w:rsid w:val="009F173E"/>
    <w:rsid w:val="009F1B1A"/>
    <w:rsid w:val="009F1C36"/>
    <w:rsid w:val="009F2671"/>
    <w:rsid w:val="009F289E"/>
    <w:rsid w:val="009F2E8B"/>
    <w:rsid w:val="009F373F"/>
    <w:rsid w:val="009F37DD"/>
    <w:rsid w:val="009F46AB"/>
    <w:rsid w:val="009F4AF8"/>
    <w:rsid w:val="009F569B"/>
    <w:rsid w:val="009F5A88"/>
    <w:rsid w:val="009F5DEB"/>
    <w:rsid w:val="009F5DF5"/>
    <w:rsid w:val="009F62B2"/>
    <w:rsid w:val="009F6364"/>
    <w:rsid w:val="009F6B0F"/>
    <w:rsid w:val="009F75E0"/>
    <w:rsid w:val="009F7EB0"/>
    <w:rsid w:val="00A00181"/>
    <w:rsid w:val="00A00989"/>
    <w:rsid w:val="00A0098E"/>
    <w:rsid w:val="00A013BE"/>
    <w:rsid w:val="00A0147A"/>
    <w:rsid w:val="00A014FF"/>
    <w:rsid w:val="00A017CD"/>
    <w:rsid w:val="00A01D63"/>
    <w:rsid w:val="00A01E99"/>
    <w:rsid w:val="00A023DD"/>
    <w:rsid w:val="00A02822"/>
    <w:rsid w:val="00A02845"/>
    <w:rsid w:val="00A02893"/>
    <w:rsid w:val="00A031CC"/>
    <w:rsid w:val="00A031E0"/>
    <w:rsid w:val="00A0352F"/>
    <w:rsid w:val="00A03D71"/>
    <w:rsid w:val="00A04434"/>
    <w:rsid w:val="00A044DE"/>
    <w:rsid w:val="00A04BF6"/>
    <w:rsid w:val="00A0562D"/>
    <w:rsid w:val="00A05CC5"/>
    <w:rsid w:val="00A06372"/>
    <w:rsid w:val="00A066F6"/>
    <w:rsid w:val="00A07602"/>
    <w:rsid w:val="00A076AE"/>
    <w:rsid w:val="00A07B21"/>
    <w:rsid w:val="00A10078"/>
    <w:rsid w:val="00A10956"/>
    <w:rsid w:val="00A11729"/>
    <w:rsid w:val="00A11967"/>
    <w:rsid w:val="00A11AA5"/>
    <w:rsid w:val="00A1226C"/>
    <w:rsid w:val="00A124FC"/>
    <w:rsid w:val="00A127A2"/>
    <w:rsid w:val="00A12B02"/>
    <w:rsid w:val="00A12C5D"/>
    <w:rsid w:val="00A13044"/>
    <w:rsid w:val="00A139D7"/>
    <w:rsid w:val="00A13B4C"/>
    <w:rsid w:val="00A13F12"/>
    <w:rsid w:val="00A14159"/>
    <w:rsid w:val="00A1418E"/>
    <w:rsid w:val="00A14B53"/>
    <w:rsid w:val="00A14CDD"/>
    <w:rsid w:val="00A15033"/>
    <w:rsid w:val="00A150FD"/>
    <w:rsid w:val="00A152F2"/>
    <w:rsid w:val="00A15D56"/>
    <w:rsid w:val="00A164CB"/>
    <w:rsid w:val="00A164EA"/>
    <w:rsid w:val="00A167AB"/>
    <w:rsid w:val="00A168F0"/>
    <w:rsid w:val="00A16952"/>
    <w:rsid w:val="00A16F10"/>
    <w:rsid w:val="00A1743D"/>
    <w:rsid w:val="00A17A33"/>
    <w:rsid w:val="00A17E82"/>
    <w:rsid w:val="00A20093"/>
    <w:rsid w:val="00A207EC"/>
    <w:rsid w:val="00A20976"/>
    <w:rsid w:val="00A20E03"/>
    <w:rsid w:val="00A20E3B"/>
    <w:rsid w:val="00A214D5"/>
    <w:rsid w:val="00A21A3B"/>
    <w:rsid w:val="00A225D8"/>
    <w:rsid w:val="00A22BBA"/>
    <w:rsid w:val="00A2303E"/>
    <w:rsid w:val="00A2395A"/>
    <w:rsid w:val="00A23D59"/>
    <w:rsid w:val="00A24060"/>
    <w:rsid w:val="00A2466A"/>
    <w:rsid w:val="00A24C19"/>
    <w:rsid w:val="00A252E7"/>
    <w:rsid w:val="00A25AFF"/>
    <w:rsid w:val="00A26547"/>
    <w:rsid w:val="00A27990"/>
    <w:rsid w:val="00A3039C"/>
    <w:rsid w:val="00A30442"/>
    <w:rsid w:val="00A304FD"/>
    <w:rsid w:val="00A30BCD"/>
    <w:rsid w:val="00A30D4A"/>
    <w:rsid w:val="00A320B4"/>
    <w:rsid w:val="00A32867"/>
    <w:rsid w:val="00A3293E"/>
    <w:rsid w:val="00A330D7"/>
    <w:rsid w:val="00A33309"/>
    <w:rsid w:val="00A33ABA"/>
    <w:rsid w:val="00A33B6B"/>
    <w:rsid w:val="00A34269"/>
    <w:rsid w:val="00A34993"/>
    <w:rsid w:val="00A34A7E"/>
    <w:rsid w:val="00A3548A"/>
    <w:rsid w:val="00A35B0C"/>
    <w:rsid w:val="00A35C0F"/>
    <w:rsid w:val="00A35DCB"/>
    <w:rsid w:val="00A36093"/>
    <w:rsid w:val="00A36509"/>
    <w:rsid w:val="00A36EA4"/>
    <w:rsid w:val="00A37368"/>
    <w:rsid w:val="00A37487"/>
    <w:rsid w:val="00A37496"/>
    <w:rsid w:val="00A37E06"/>
    <w:rsid w:val="00A403C2"/>
    <w:rsid w:val="00A41134"/>
    <w:rsid w:val="00A418E2"/>
    <w:rsid w:val="00A41D0C"/>
    <w:rsid w:val="00A41D34"/>
    <w:rsid w:val="00A42015"/>
    <w:rsid w:val="00A422D1"/>
    <w:rsid w:val="00A426ED"/>
    <w:rsid w:val="00A42CA7"/>
    <w:rsid w:val="00A42D52"/>
    <w:rsid w:val="00A42F73"/>
    <w:rsid w:val="00A43290"/>
    <w:rsid w:val="00A43C1D"/>
    <w:rsid w:val="00A440EE"/>
    <w:rsid w:val="00A448A5"/>
    <w:rsid w:val="00A44930"/>
    <w:rsid w:val="00A44F81"/>
    <w:rsid w:val="00A45244"/>
    <w:rsid w:val="00A453D6"/>
    <w:rsid w:val="00A45F8D"/>
    <w:rsid w:val="00A46607"/>
    <w:rsid w:val="00A46DCE"/>
    <w:rsid w:val="00A46EC1"/>
    <w:rsid w:val="00A46FC2"/>
    <w:rsid w:val="00A47149"/>
    <w:rsid w:val="00A473AF"/>
    <w:rsid w:val="00A4788F"/>
    <w:rsid w:val="00A50491"/>
    <w:rsid w:val="00A5074D"/>
    <w:rsid w:val="00A50C99"/>
    <w:rsid w:val="00A50D25"/>
    <w:rsid w:val="00A51045"/>
    <w:rsid w:val="00A51254"/>
    <w:rsid w:val="00A513C8"/>
    <w:rsid w:val="00A5152B"/>
    <w:rsid w:val="00A5162D"/>
    <w:rsid w:val="00A5188B"/>
    <w:rsid w:val="00A51DE2"/>
    <w:rsid w:val="00A525D5"/>
    <w:rsid w:val="00A52751"/>
    <w:rsid w:val="00A5283F"/>
    <w:rsid w:val="00A52C9C"/>
    <w:rsid w:val="00A52F57"/>
    <w:rsid w:val="00A53CF9"/>
    <w:rsid w:val="00A53FD7"/>
    <w:rsid w:val="00A541DD"/>
    <w:rsid w:val="00A54231"/>
    <w:rsid w:val="00A54513"/>
    <w:rsid w:val="00A55881"/>
    <w:rsid w:val="00A5611C"/>
    <w:rsid w:val="00A564D4"/>
    <w:rsid w:val="00A56757"/>
    <w:rsid w:val="00A56778"/>
    <w:rsid w:val="00A56A00"/>
    <w:rsid w:val="00A56A74"/>
    <w:rsid w:val="00A574B5"/>
    <w:rsid w:val="00A57B04"/>
    <w:rsid w:val="00A57BEC"/>
    <w:rsid w:val="00A57DB4"/>
    <w:rsid w:val="00A60270"/>
    <w:rsid w:val="00A610E8"/>
    <w:rsid w:val="00A62DEF"/>
    <w:rsid w:val="00A635E2"/>
    <w:rsid w:val="00A63D32"/>
    <w:rsid w:val="00A649F9"/>
    <w:rsid w:val="00A65131"/>
    <w:rsid w:val="00A652C5"/>
    <w:rsid w:val="00A653F5"/>
    <w:rsid w:val="00A6579F"/>
    <w:rsid w:val="00A65D4E"/>
    <w:rsid w:val="00A6605B"/>
    <w:rsid w:val="00A66319"/>
    <w:rsid w:val="00A66DAC"/>
    <w:rsid w:val="00A67368"/>
    <w:rsid w:val="00A673E1"/>
    <w:rsid w:val="00A6750B"/>
    <w:rsid w:val="00A6797E"/>
    <w:rsid w:val="00A67C64"/>
    <w:rsid w:val="00A67CEE"/>
    <w:rsid w:val="00A67E46"/>
    <w:rsid w:val="00A700BD"/>
    <w:rsid w:val="00A70121"/>
    <w:rsid w:val="00A70A21"/>
    <w:rsid w:val="00A71172"/>
    <w:rsid w:val="00A715C8"/>
    <w:rsid w:val="00A71BF1"/>
    <w:rsid w:val="00A71CCD"/>
    <w:rsid w:val="00A71EA0"/>
    <w:rsid w:val="00A71EC3"/>
    <w:rsid w:val="00A73820"/>
    <w:rsid w:val="00A73E0A"/>
    <w:rsid w:val="00A745DC"/>
    <w:rsid w:val="00A7476F"/>
    <w:rsid w:val="00A754D2"/>
    <w:rsid w:val="00A7559A"/>
    <w:rsid w:val="00A75FAB"/>
    <w:rsid w:val="00A761DD"/>
    <w:rsid w:val="00A76891"/>
    <w:rsid w:val="00A76BBF"/>
    <w:rsid w:val="00A77C8C"/>
    <w:rsid w:val="00A77C9A"/>
    <w:rsid w:val="00A77F00"/>
    <w:rsid w:val="00A8020B"/>
    <w:rsid w:val="00A80CE0"/>
    <w:rsid w:val="00A80FE1"/>
    <w:rsid w:val="00A812B3"/>
    <w:rsid w:val="00A81356"/>
    <w:rsid w:val="00A819C8"/>
    <w:rsid w:val="00A81CB2"/>
    <w:rsid w:val="00A8211F"/>
    <w:rsid w:val="00A82F93"/>
    <w:rsid w:val="00A833CD"/>
    <w:rsid w:val="00A839BB"/>
    <w:rsid w:val="00A8402D"/>
    <w:rsid w:val="00A84B31"/>
    <w:rsid w:val="00A85862"/>
    <w:rsid w:val="00A85DF9"/>
    <w:rsid w:val="00A86F4F"/>
    <w:rsid w:val="00A8711F"/>
    <w:rsid w:val="00A874DE"/>
    <w:rsid w:val="00A877DE"/>
    <w:rsid w:val="00A87DAC"/>
    <w:rsid w:val="00A901A9"/>
    <w:rsid w:val="00A909E5"/>
    <w:rsid w:val="00A9166D"/>
    <w:rsid w:val="00A91A63"/>
    <w:rsid w:val="00A91EAF"/>
    <w:rsid w:val="00A92172"/>
    <w:rsid w:val="00A92203"/>
    <w:rsid w:val="00A92D73"/>
    <w:rsid w:val="00A92D85"/>
    <w:rsid w:val="00A9369A"/>
    <w:rsid w:val="00A93D09"/>
    <w:rsid w:val="00A93DB4"/>
    <w:rsid w:val="00A9462D"/>
    <w:rsid w:val="00A9478A"/>
    <w:rsid w:val="00A95031"/>
    <w:rsid w:val="00A95803"/>
    <w:rsid w:val="00A95B6A"/>
    <w:rsid w:val="00A967F0"/>
    <w:rsid w:val="00A96D7E"/>
    <w:rsid w:val="00A96FEF"/>
    <w:rsid w:val="00A974E5"/>
    <w:rsid w:val="00AA04BA"/>
    <w:rsid w:val="00AA0CDB"/>
    <w:rsid w:val="00AA0E57"/>
    <w:rsid w:val="00AA0FEA"/>
    <w:rsid w:val="00AA2686"/>
    <w:rsid w:val="00AA28D5"/>
    <w:rsid w:val="00AA30D6"/>
    <w:rsid w:val="00AA32E4"/>
    <w:rsid w:val="00AA4444"/>
    <w:rsid w:val="00AA4E15"/>
    <w:rsid w:val="00AA5824"/>
    <w:rsid w:val="00AA5AB1"/>
    <w:rsid w:val="00AA5B1F"/>
    <w:rsid w:val="00AA64F1"/>
    <w:rsid w:val="00AA669C"/>
    <w:rsid w:val="00AA6B66"/>
    <w:rsid w:val="00AA6E52"/>
    <w:rsid w:val="00AA7044"/>
    <w:rsid w:val="00AA7113"/>
    <w:rsid w:val="00AA71B7"/>
    <w:rsid w:val="00AA73E3"/>
    <w:rsid w:val="00AB0810"/>
    <w:rsid w:val="00AB114C"/>
    <w:rsid w:val="00AB12D4"/>
    <w:rsid w:val="00AB1B5E"/>
    <w:rsid w:val="00AB1C3B"/>
    <w:rsid w:val="00AB1E78"/>
    <w:rsid w:val="00AB21B8"/>
    <w:rsid w:val="00AB24FC"/>
    <w:rsid w:val="00AB2E6D"/>
    <w:rsid w:val="00AB384E"/>
    <w:rsid w:val="00AB3C43"/>
    <w:rsid w:val="00AB5290"/>
    <w:rsid w:val="00AB5487"/>
    <w:rsid w:val="00AB5624"/>
    <w:rsid w:val="00AB673D"/>
    <w:rsid w:val="00AB6D72"/>
    <w:rsid w:val="00AB7120"/>
    <w:rsid w:val="00AB7439"/>
    <w:rsid w:val="00AB7BBE"/>
    <w:rsid w:val="00AB7E36"/>
    <w:rsid w:val="00AC019D"/>
    <w:rsid w:val="00AC0256"/>
    <w:rsid w:val="00AC03CE"/>
    <w:rsid w:val="00AC0FE3"/>
    <w:rsid w:val="00AC1228"/>
    <w:rsid w:val="00AC1A01"/>
    <w:rsid w:val="00AC1AC2"/>
    <w:rsid w:val="00AC204C"/>
    <w:rsid w:val="00AC2C8E"/>
    <w:rsid w:val="00AC341C"/>
    <w:rsid w:val="00AC3A03"/>
    <w:rsid w:val="00AC3AE7"/>
    <w:rsid w:val="00AC3F60"/>
    <w:rsid w:val="00AC415D"/>
    <w:rsid w:val="00AC4400"/>
    <w:rsid w:val="00AC4CB2"/>
    <w:rsid w:val="00AC516F"/>
    <w:rsid w:val="00AC56DB"/>
    <w:rsid w:val="00AC59D6"/>
    <w:rsid w:val="00AC5BCB"/>
    <w:rsid w:val="00AC686F"/>
    <w:rsid w:val="00AC68E7"/>
    <w:rsid w:val="00AC694F"/>
    <w:rsid w:val="00AC6ACA"/>
    <w:rsid w:val="00AC7341"/>
    <w:rsid w:val="00AC7977"/>
    <w:rsid w:val="00AD0114"/>
    <w:rsid w:val="00AD08ED"/>
    <w:rsid w:val="00AD09B9"/>
    <w:rsid w:val="00AD0ECB"/>
    <w:rsid w:val="00AD1447"/>
    <w:rsid w:val="00AD18E4"/>
    <w:rsid w:val="00AD1B4C"/>
    <w:rsid w:val="00AD21C1"/>
    <w:rsid w:val="00AD2341"/>
    <w:rsid w:val="00AD2650"/>
    <w:rsid w:val="00AD2729"/>
    <w:rsid w:val="00AD2DD9"/>
    <w:rsid w:val="00AD2F0C"/>
    <w:rsid w:val="00AD3276"/>
    <w:rsid w:val="00AD39DA"/>
    <w:rsid w:val="00AD39F3"/>
    <w:rsid w:val="00AD3C43"/>
    <w:rsid w:val="00AD3E53"/>
    <w:rsid w:val="00AD3F42"/>
    <w:rsid w:val="00AD4276"/>
    <w:rsid w:val="00AD4E6B"/>
    <w:rsid w:val="00AD4FAB"/>
    <w:rsid w:val="00AD4FEE"/>
    <w:rsid w:val="00AD5398"/>
    <w:rsid w:val="00AD5C08"/>
    <w:rsid w:val="00AD60F2"/>
    <w:rsid w:val="00AD6721"/>
    <w:rsid w:val="00AD6AE9"/>
    <w:rsid w:val="00AD7A7B"/>
    <w:rsid w:val="00AD7E07"/>
    <w:rsid w:val="00AD7F80"/>
    <w:rsid w:val="00AE0201"/>
    <w:rsid w:val="00AE0325"/>
    <w:rsid w:val="00AE03C1"/>
    <w:rsid w:val="00AE0B92"/>
    <w:rsid w:val="00AE14DA"/>
    <w:rsid w:val="00AE1A0D"/>
    <w:rsid w:val="00AE1DED"/>
    <w:rsid w:val="00AE2D8A"/>
    <w:rsid w:val="00AE2FD9"/>
    <w:rsid w:val="00AE3367"/>
    <w:rsid w:val="00AE3564"/>
    <w:rsid w:val="00AE36C3"/>
    <w:rsid w:val="00AE3B81"/>
    <w:rsid w:val="00AE49AB"/>
    <w:rsid w:val="00AE52AD"/>
    <w:rsid w:val="00AE5388"/>
    <w:rsid w:val="00AE54B4"/>
    <w:rsid w:val="00AE586A"/>
    <w:rsid w:val="00AE60D9"/>
    <w:rsid w:val="00AE649D"/>
    <w:rsid w:val="00AE64EC"/>
    <w:rsid w:val="00AE653F"/>
    <w:rsid w:val="00AE671B"/>
    <w:rsid w:val="00AE6D04"/>
    <w:rsid w:val="00AE6EE2"/>
    <w:rsid w:val="00AF03A0"/>
    <w:rsid w:val="00AF03A9"/>
    <w:rsid w:val="00AF0F96"/>
    <w:rsid w:val="00AF0FE5"/>
    <w:rsid w:val="00AF100A"/>
    <w:rsid w:val="00AF14F5"/>
    <w:rsid w:val="00AF1723"/>
    <w:rsid w:val="00AF1771"/>
    <w:rsid w:val="00AF1CEF"/>
    <w:rsid w:val="00AF22F5"/>
    <w:rsid w:val="00AF29C9"/>
    <w:rsid w:val="00AF2B28"/>
    <w:rsid w:val="00AF2D02"/>
    <w:rsid w:val="00AF2DBB"/>
    <w:rsid w:val="00AF3283"/>
    <w:rsid w:val="00AF3401"/>
    <w:rsid w:val="00AF34FC"/>
    <w:rsid w:val="00AF3DA3"/>
    <w:rsid w:val="00AF3FEB"/>
    <w:rsid w:val="00AF5441"/>
    <w:rsid w:val="00AF5A63"/>
    <w:rsid w:val="00AF5B5E"/>
    <w:rsid w:val="00AF5D8B"/>
    <w:rsid w:val="00AF6252"/>
    <w:rsid w:val="00AF7FA7"/>
    <w:rsid w:val="00B00203"/>
    <w:rsid w:val="00B00522"/>
    <w:rsid w:val="00B00B4F"/>
    <w:rsid w:val="00B015D4"/>
    <w:rsid w:val="00B01A04"/>
    <w:rsid w:val="00B02042"/>
    <w:rsid w:val="00B029CC"/>
    <w:rsid w:val="00B0321B"/>
    <w:rsid w:val="00B037E7"/>
    <w:rsid w:val="00B03C90"/>
    <w:rsid w:val="00B03EA5"/>
    <w:rsid w:val="00B04051"/>
    <w:rsid w:val="00B0443F"/>
    <w:rsid w:val="00B04718"/>
    <w:rsid w:val="00B04ACA"/>
    <w:rsid w:val="00B04F72"/>
    <w:rsid w:val="00B05245"/>
    <w:rsid w:val="00B05C6B"/>
    <w:rsid w:val="00B05DFF"/>
    <w:rsid w:val="00B05E2B"/>
    <w:rsid w:val="00B063B2"/>
    <w:rsid w:val="00B06478"/>
    <w:rsid w:val="00B06B4E"/>
    <w:rsid w:val="00B06BDE"/>
    <w:rsid w:val="00B07041"/>
    <w:rsid w:val="00B0732E"/>
    <w:rsid w:val="00B1047B"/>
    <w:rsid w:val="00B10A80"/>
    <w:rsid w:val="00B10CE0"/>
    <w:rsid w:val="00B10E19"/>
    <w:rsid w:val="00B11110"/>
    <w:rsid w:val="00B1135C"/>
    <w:rsid w:val="00B12CEC"/>
    <w:rsid w:val="00B12ED9"/>
    <w:rsid w:val="00B13032"/>
    <w:rsid w:val="00B130BF"/>
    <w:rsid w:val="00B133F6"/>
    <w:rsid w:val="00B1350E"/>
    <w:rsid w:val="00B135DC"/>
    <w:rsid w:val="00B13B07"/>
    <w:rsid w:val="00B1434C"/>
    <w:rsid w:val="00B157BE"/>
    <w:rsid w:val="00B1580C"/>
    <w:rsid w:val="00B15877"/>
    <w:rsid w:val="00B15D43"/>
    <w:rsid w:val="00B167CD"/>
    <w:rsid w:val="00B20E19"/>
    <w:rsid w:val="00B2129E"/>
    <w:rsid w:val="00B215BD"/>
    <w:rsid w:val="00B218D7"/>
    <w:rsid w:val="00B2298B"/>
    <w:rsid w:val="00B2355F"/>
    <w:rsid w:val="00B236F1"/>
    <w:rsid w:val="00B23B97"/>
    <w:rsid w:val="00B23CD4"/>
    <w:rsid w:val="00B23E3E"/>
    <w:rsid w:val="00B24F26"/>
    <w:rsid w:val="00B26033"/>
    <w:rsid w:val="00B2649A"/>
    <w:rsid w:val="00B27447"/>
    <w:rsid w:val="00B27898"/>
    <w:rsid w:val="00B301FF"/>
    <w:rsid w:val="00B30B10"/>
    <w:rsid w:val="00B3134C"/>
    <w:rsid w:val="00B313C8"/>
    <w:rsid w:val="00B315F7"/>
    <w:rsid w:val="00B318EF"/>
    <w:rsid w:val="00B31DC2"/>
    <w:rsid w:val="00B31DDF"/>
    <w:rsid w:val="00B32BB9"/>
    <w:rsid w:val="00B32D23"/>
    <w:rsid w:val="00B3307A"/>
    <w:rsid w:val="00B33E1B"/>
    <w:rsid w:val="00B340A9"/>
    <w:rsid w:val="00B34928"/>
    <w:rsid w:val="00B34EC4"/>
    <w:rsid w:val="00B35A81"/>
    <w:rsid w:val="00B35B96"/>
    <w:rsid w:val="00B35EFE"/>
    <w:rsid w:val="00B3618F"/>
    <w:rsid w:val="00B3709B"/>
    <w:rsid w:val="00B3715B"/>
    <w:rsid w:val="00B3720A"/>
    <w:rsid w:val="00B37291"/>
    <w:rsid w:val="00B37671"/>
    <w:rsid w:val="00B37E9B"/>
    <w:rsid w:val="00B405F0"/>
    <w:rsid w:val="00B407B2"/>
    <w:rsid w:val="00B40EB5"/>
    <w:rsid w:val="00B40FDF"/>
    <w:rsid w:val="00B4110D"/>
    <w:rsid w:val="00B4129B"/>
    <w:rsid w:val="00B41B7D"/>
    <w:rsid w:val="00B41C86"/>
    <w:rsid w:val="00B41FAF"/>
    <w:rsid w:val="00B42454"/>
    <w:rsid w:val="00B42770"/>
    <w:rsid w:val="00B42D6D"/>
    <w:rsid w:val="00B438B7"/>
    <w:rsid w:val="00B438C7"/>
    <w:rsid w:val="00B43912"/>
    <w:rsid w:val="00B43B16"/>
    <w:rsid w:val="00B43B9F"/>
    <w:rsid w:val="00B43EE0"/>
    <w:rsid w:val="00B44EC7"/>
    <w:rsid w:val="00B458F7"/>
    <w:rsid w:val="00B45F8E"/>
    <w:rsid w:val="00B46325"/>
    <w:rsid w:val="00B46372"/>
    <w:rsid w:val="00B47010"/>
    <w:rsid w:val="00B4729D"/>
    <w:rsid w:val="00B500A0"/>
    <w:rsid w:val="00B5023E"/>
    <w:rsid w:val="00B50318"/>
    <w:rsid w:val="00B50EB3"/>
    <w:rsid w:val="00B50F33"/>
    <w:rsid w:val="00B5101A"/>
    <w:rsid w:val="00B51CC6"/>
    <w:rsid w:val="00B52083"/>
    <w:rsid w:val="00B52AC5"/>
    <w:rsid w:val="00B52EB1"/>
    <w:rsid w:val="00B53D09"/>
    <w:rsid w:val="00B541AB"/>
    <w:rsid w:val="00B5449F"/>
    <w:rsid w:val="00B5459A"/>
    <w:rsid w:val="00B547D3"/>
    <w:rsid w:val="00B54912"/>
    <w:rsid w:val="00B551DA"/>
    <w:rsid w:val="00B55911"/>
    <w:rsid w:val="00B563C0"/>
    <w:rsid w:val="00B56915"/>
    <w:rsid w:val="00B5716C"/>
    <w:rsid w:val="00B5771D"/>
    <w:rsid w:val="00B578CB"/>
    <w:rsid w:val="00B605EE"/>
    <w:rsid w:val="00B609CC"/>
    <w:rsid w:val="00B6148E"/>
    <w:rsid w:val="00B61550"/>
    <w:rsid w:val="00B61562"/>
    <w:rsid w:val="00B6194A"/>
    <w:rsid w:val="00B61C40"/>
    <w:rsid w:val="00B6200F"/>
    <w:rsid w:val="00B630FD"/>
    <w:rsid w:val="00B63210"/>
    <w:rsid w:val="00B6346D"/>
    <w:rsid w:val="00B64213"/>
    <w:rsid w:val="00B6478C"/>
    <w:rsid w:val="00B6505C"/>
    <w:rsid w:val="00B65AC3"/>
    <w:rsid w:val="00B664E3"/>
    <w:rsid w:val="00B668E4"/>
    <w:rsid w:val="00B671EE"/>
    <w:rsid w:val="00B67449"/>
    <w:rsid w:val="00B67467"/>
    <w:rsid w:val="00B67523"/>
    <w:rsid w:val="00B675D2"/>
    <w:rsid w:val="00B70CF8"/>
    <w:rsid w:val="00B70E9A"/>
    <w:rsid w:val="00B710A4"/>
    <w:rsid w:val="00B71AC4"/>
    <w:rsid w:val="00B720B0"/>
    <w:rsid w:val="00B723AA"/>
    <w:rsid w:val="00B723BE"/>
    <w:rsid w:val="00B727C6"/>
    <w:rsid w:val="00B728CE"/>
    <w:rsid w:val="00B74125"/>
    <w:rsid w:val="00B74432"/>
    <w:rsid w:val="00B748EC"/>
    <w:rsid w:val="00B74DE7"/>
    <w:rsid w:val="00B75467"/>
    <w:rsid w:val="00B75A07"/>
    <w:rsid w:val="00B76671"/>
    <w:rsid w:val="00B7699F"/>
    <w:rsid w:val="00B773ED"/>
    <w:rsid w:val="00B774EC"/>
    <w:rsid w:val="00B77C68"/>
    <w:rsid w:val="00B77D08"/>
    <w:rsid w:val="00B801D5"/>
    <w:rsid w:val="00B807F7"/>
    <w:rsid w:val="00B80B65"/>
    <w:rsid w:val="00B80C0D"/>
    <w:rsid w:val="00B81219"/>
    <w:rsid w:val="00B81253"/>
    <w:rsid w:val="00B816AA"/>
    <w:rsid w:val="00B816BE"/>
    <w:rsid w:val="00B823D8"/>
    <w:rsid w:val="00B82633"/>
    <w:rsid w:val="00B832C6"/>
    <w:rsid w:val="00B83E2E"/>
    <w:rsid w:val="00B8431E"/>
    <w:rsid w:val="00B846C0"/>
    <w:rsid w:val="00B8485D"/>
    <w:rsid w:val="00B8510C"/>
    <w:rsid w:val="00B85314"/>
    <w:rsid w:val="00B855A1"/>
    <w:rsid w:val="00B85C43"/>
    <w:rsid w:val="00B8632A"/>
    <w:rsid w:val="00B86712"/>
    <w:rsid w:val="00B86F9A"/>
    <w:rsid w:val="00B87290"/>
    <w:rsid w:val="00B87690"/>
    <w:rsid w:val="00B877DA"/>
    <w:rsid w:val="00B8788D"/>
    <w:rsid w:val="00B90043"/>
    <w:rsid w:val="00B90074"/>
    <w:rsid w:val="00B90517"/>
    <w:rsid w:val="00B90645"/>
    <w:rsid w:val="00B90C66"/>
    <w:rsid w:val="00B9100B"/>
    <w:rsid w:val="00B91022"/>
    <w:rsid w:val="00B91B68"/>
    <w:rsid w:val="00B92176"/>
    <w:rsid w:val="00B92252"/>
    <w:rsid w:val="00B925EA"/>
    <w:rsid w:val="00B92C3D"/>
    <w:rsid w:val="00B92C93"/>
    <w:rsid w:val="00B93AD7"/>
    <w:rsid w:val="00B93E95"/>
    <w:rsid w:val="00B94994"/>
    <w:rsid w:val="00B94B0A"/>
    <w:rsid w:val="00B94BA3"/>
    <w:rsid w:val="00B9554B"/>
    <w:rsid w:val="00B9588D"/>
    <w:rsid w:val="00B97282"/>
    <w:rsid w:val="00B97369"/>
    <w:rsid w:val="00B97855"/>
    <w:rsid w:val="00B978B4"/>
    <w:rsid w:val="00B97EDB"/>
    <w:rsid w:val="00B97EF7"/>
    <w:rsid w:val="00BA0564"/>
    <w:rsid w:val="00BA0945"/>
    <w:rsid w:val="00BA0A2F"/>
    <w:rsid w:val="00BA0B57"/>
    <w:rsid w:val="00BA0F83"/>
    <w:rsid w:val="00BA1525"/>
    <w:rsid w:val="00BA1894"/>
    <w:rsid w:val="00BA2035"/>
    <w:rsid w:val="00BA24B7"/>
    <w:rsid w:val="00BA2D96"/>
    <w:rsid w:val="00BA30EF"/>
    <w:rsid w:val="00BA30FC"/>
    <w:rsid w:val="00BA386B"/>
    <w:rsid w:val="00BA3E45"/>
    <w:rsid w:val="00BA48AA"/>
    <w:rsid w:val="00BA4D4E"/>
    <w:rsid w:val="00BA4DB6"/>
    <w:rsid w:val="00BA556C"/>
    <w:rsid w:val="00BA575A"/>
    <w:rsid w:val="00BA68D0"/>
    <w:rsid w:val="00BA7367"/>
    <w:rsid w:val="00BA7396"/>
    <w:rsid w:val="00BA78D8"/>
    <w:rsid w:val="00BA79E5"/>
    <w:rsid w:val="00BB05B6"/>
    <w:rsid w:val="00BB0E3D"/>
    <w:rsid w:val="00BB0FA4"/>
    <w:rsid w:val="00BB192B"/>
    <w:rsid w:val="00BB1ADD"/>
    <w:rsid w:val="00BB2104"/>
    <w:rsid w:val="00BB2170"/>
    <w:rsid w:val="00BB23C5"/>
    <w:rsid w:val="00BB245A"/>
    <w:rsid w:val="00BB2844"/>
    <w:rsid w:val="00BB2E2F"/>
    <w:rsid w:val="00BB357B"/>
    <w:rsid w:val="00BB38C0"/>
    <w:rsid w:val="00BB4EFD"/>
    <w:rsid w:val="00BB4F5F"/>
    <w:rsid w:val="00BB5F52"/>
    <w:rsid w:val="00BB6DA3"/>
    <w:rsid w:val="00BB7970"/>
    <w:rsid w:val="00BB7FE1"/>
    <w:rsid w:val="00BC021E"/>
    <w:rsid w:val="00BC09CD"/>
    <w:rsid w:val="00BC0A9F"/>
    <w:rsid w:val="00BC12BD"/>
    <w:rsid w:val="00BC1643"/>
    <w:rsid w:val="00BC24DB"/>
    <w:rsid w:val="00BC3746"/>
    <w:rsid w:val="00BC3A75"/>
    <w:rsid w:val="00BC43A0"/>
    <w:rsid w:val="00BC46E8"/>
    <w:rsid w:val="00BC5048"/>
    <w:rsid w:val="00BC5716"/>
    <w:rsid w:val="00BC5BD1"/>
    <w:rsid w:val="00BC5C7B"/>
    <w:rsid w:val="00BC5D62"/>
    <w:rsid w:val="00BC6830"/>
    <w:rsid w:val="00BC69D5"/>
    <w:rsid w:val="00BC6DC9"/>
    <w:rsid w:val="00BC721D"/>
    <w:rsid w:val="00BC761B"/>
    <w:rsid w:val="00BC7669"/>
    <w:rsid w:val="00BC7C3B"/>
    <w:rsid w:val="00BD0187"/>
    <w:rsid w:val="00BD01A7"/>
    <w:rsid w:val="00BD096A"/>
    <w:rsid w:val="00BD152C"/>
    <w:rsid w:val="00BD1722"/>
    <w:rsid w:val="00BD21F3"/>
    <w:rsid w:val="00BD24E9"/>
    <w:rsid w:val="00BD25F3"/>
    <w:rsid w:val="00BD2D05"/>
    <w:rsid w:val="00BD35D2"/>
    <w:rsid w:val="00BD3E82"/>
    <w:rsid w:val="00BD3FA8"/>
    <w:rsid w:val="00BD43F0"/>
    <w:rsid w:val="00BD4921"/>
    <w:rsid w:val="00BD5597"/>
    <w:rsid w:val="00BD55C3"/>
    <w:rsid w:val="00BD5B26"/>
    <w:rsid w:val="00BD5D06"/>
    <w:rsid w:val="00BD6586"/>
    <w:rsid w:val="00BD666F"/>
    <w:rsid w:val="00BD689C"/>
    <w:rsid w:val="00BD6A45"/>
    <w:rsid w:val="00BD6D06"/>
    <w:rsid w:val="00BD725E"/>
    <w:rsid w:val="00BD7BD9"/>
    <w:rsid w:val="00BE0D58"/>
    <w:rsid w:val="00BE0FF4"/>
    <w:rsid w:val="00BE122D"/>
    <w:rsid w:val="00BE18D7"/>
    <w:rsid w:val="00BE1B07"/>
    <w:rsid w:val="00BE1B83"/>
    <w:rsid w:val="00BE1D51"/>
    <w:rsid w:val="00BE2372"/>
    <w:rsid w:val="00BE35BC"/>
    <w:rsid w:val="00BE3B2A"/>
    <w:rsid w:val="00BE3E4B"/>
    <w:rsid w:val="00BE40D6"/>
    <w:rsid w:val="00BE43D1"/>
    <w:rsid w:val="00BE46F1"/>
    <w:rsid w:val="00BE49A9"/>
    <w:rsid w:val="00BE549E"/>
    <w:rsid w:val="00BE644C"/>
    <w:rsid w:val="00BE660B"/>
    <w:rsid w:val="00BE67B2"/>
    <w:rsid w:val="00BE7256"/>
    <w:rsid w:val="00BE7389"/>
    <w:rsid w:val="00BE7553"/>
    <w:rsid w:val="00BE7DC9"/>
    <w:rsid w:val="00BF027A"/>
    <w:rsid w:val="00BF04CE"/>
    <w:rsid w:val="00BF0DFF"/>
    <w:rsid w:val="00BF1BD6"/>
    <w:rsid w:val="00BF1E78"/>
    <w:rsid w:val="00BF1EBC"/>
    <w:rsid w:val="00BF221B"/>
    <w:rsid w:val="00BF2799"/>
    <w:rsid w:val="00BF2927"/>
    <w:rsid w:val="00BF2C96"/>
    <w:rsid w:val="00BF2EEB"/>
    <w:rsid w:val="00BF3B23"/>
    <w:rsid w:val="00BF3D62"/>
    <w:rsid w:val="00BF4EB2"/>
    <w:rsid w:val="00BF4F63"/>
    <w:rsid w:val="00BF5292"/>
    <w:rsid w:val="00BF5FC1"/>
    <w:rsid w:val="00BF6061"/>
    <w:rsid w:val="00BF60B0"/>
    <w:rsid w:val="00BF65AE"/>
    <w:rsid w:val="00BF65B2"/>
    <w:rsid w:val="00BF69E7"/>
    <w:rsid w:val="00BF7919"/>
    <w:rsid w:val="00BF7F48"/>
    <w:rsid w:val="00C006BB"/>
    <w:rsid w:val="00C00789"/>
    <w:rsid w:val="00C00F02"/>
    <w:rsid w:val="00C011DC"/>
    <w:rsid w:val="00C012E2"/>
    <w:rsid w:val="00C013BE"/>
    <w:rsid w:val="00C017B7"/>
    <w:rsid w:val="00C01CC6"/>
    <w:rsid w:val="00C01F0B"/>
    <w:rsid w:val="00C02570"/>
    <w:rsid w:val="00C02CCF"/>
    <w:rsid w:val="00C031CF"/>
    <w:rsid w:val="00C03202"/>
    <w:rsid w:val="00C0407F"/>
    <w:rsid w:val="00C04EF3"/>
    <w:rsid w:val="00C07678"/>
    <w:rsid w:val="00C07A11"/>
    <w:rsid w:val="00C07E3E"/>
    <w:rsid w:val="00C100EC"/>
    <w:rsid w:val="00C10606"/>
    <w:rsid w:val="00C106DB"/>
    <w:rsid w:val="00C10A5F"/>
    <w:rsid w:val="00C10A62"/>
    <w:rsid w:val="00C11145"/>
    <w:rsid w:val="00C11809"/>
    <w:rsid w:val="00C11B55"/>
    <w:rsid w:val="00C12A0F"/>
    <w:rsid w:val="00C12B27"/>
    <w:rsid w:val="00C12B38"/>
    <w:rsid w:val="00C13000"/>
    <w:rsid w:val="00C133E6"/>
    <w:rsid w:val="00C13F20"/>
    <w:rsid w:val="00C143F1"/>
    <w:rsid w:val="00C146D2"/>
    <w:rsid w:val="00C14787"/>
    <w:rsid w:val="00C157D2"/>
    <w:rsid w:val="00C15D81"/>
    <w:rsid w:val="00C16844"/>
    <w:rsid w:val="00C1706E"/>
    <w:rsid w:val="00C17223"/>
    <w:rsid w:val="00C2061E"/>
    <w:rsid w:val="00C208E7"/>
    <w:rsid w:val="00C2101A"/>
    <w:rsid w:val="00C21348"/>
    <w:rsid w:val="00C219A9"/>
    <w:rsid w:val="00C21A0D"/>
    <w:rsid w:val="00C21DCF"/>
    <w:rsid w:val="00C222D8"/>
    <w:rsid w:val="00C223CC"/>
    <w:rsid w:val="00C227A7"/>
    <w:rsid w:val="00C22B6F"/>
    <w:rsid w:val="00C2376A"/>
    <w:rsid w:val="00C2453E"/>
    <w:rsid w:val="00C24755"/>
    <w:rsid w:val="00C24F81"/>
    <w:rsid w:val="00C25597"/>
    <w:rsid w:val="00C256AC"/>
    <w:rsid w:val="00C25C2F"/>
    <w:rsid w:val="00C26438"/>
    <w:rsid w:val="00C266C5"/>
    <w:rsid w:val="00C267A3"/>
    <w:rsid w:val="00C26C0E"/>
    <w:rsid w:val="00C26E9C"/>
    <w:rsid w:val="00C27601"/>
    <w:rsid w:val="00C27F94"/>
    <w:rsid w:val="00C305AF"/>
    <w:rsid w:val="00C3066A"/>
    <w:rsid w:val="00C30E74"/>
    <w:rsid w:val="00C30EC8"/>
    <w:rsid w:val="00C31ED7"/>
    <w:rsid w:val="00C32182"/>
    <w:rsid w:val="00C322A0"/>
    <w:rsid w:val="00C3236A"/>
    <w:rsid w:val="00C3247F"/>
    <w:rsid w:val="00C33162"/>
    <w:rsid w:val="00C33383"/>
    <w:rsid w:val="00C34392"/>
    <w:rsid w:val="00C35B43"/>
    <w:rsid w:val="00C35D38"/>
    <w:rsid w:val="00C36FCF"/>
    <w:rsid w:val="00C40095"/>
    <w:rsid w:val="00C419FC"/>
    <w:rsid w:val="00C4257F"/>
    <w:rsid w:val="00C42EE9"/>
    <w:rsid w:val="00C44002"/>
    <w:rsid w:val="00C445DF"/>
    <w:rsid w:val="00C447E2"/>
    <w:rsid w:val="00C45040"/>
    <w:rsid w:val="00C450C7"/>
    <w:rsid w:val="00C45169"/>
    <w:rsid w:val="00C4555E"/>
    <w:rsid w:val="00C46120"/>
    <w:rsid w:val="00C464D5"/>
    <w:rsid w:val="00C46757"/>
    <w:rsid w:val="00C46CE8"/>
    <w:rsid w:val="00C471E3"/>
    <w:rsid w:val="00C471F4"/>
    <w:rsid w:val="00C47243"/>
    <w:rsid w:val="00C47868"/>
    <w:rsid w:val="00C47B3A"/>
    <w:rsid w:val="00C50DAC"/>
    <w:rsid w:val="00C5145E"/>
    <w:rsid w:val="00C51E9D"/>
    <w:rsid w:val="00C52114"/>
    <w:rsid w:val="00C52206"/>
    <w:rsid w:val="00C524FC"/>
    <w:rsid w:val="00C52905"/>
    <w:rsid w:val="00C53034"/>
    <w:rsid w:val="00C532FB"/>
    <w:rsid w:val="00C53A3B"/>
    <w:rsid w:val="00C54148"/>
    <w:rsid w:val="00C5453C"/>
    <w:rsid w:val="00C5454A"/>
    <w:rsid w:val="00C546A4"/>
    <w:rsid w:val="00C549E7"/>
    <w:rsid w:val="00C55366"/>
    <w:rsid w:val="00C55E92"/>
    <w:rsid w:val="00C5649D"/>
    <w:rsid w:val="00C56C3A"/>
    <w:rsid w:val="00C57453"/>
    <w:rsid w:val="00C57AEF"/>
    <w:rsid w:val="00C57D04"/>
    <w:rsid w:val="00C57F0B"/>
    <w:rsid w:val="00C57F22"/>
    <w:rsid w:val="00C60056"/>
    <w:rsid w:val="00C600AD"/>
    <w:rsid w:val="00C602D9"/>
    <w:rsid w:val="00C608E8"/>
    <w:rsid w:val="00C61109"/>
    <w:rsid w:val="00C61D96"/>
    <w:rsid w:val="00C64D00"/>
    <w:rsid w:val="00C65093"/>
    <w:rsid w:val="00C65126"/>
    <w:rsid w:val="00C65C8D"/>
    <w:rsid w:val="00C66136"/>
    <w:rsid w:val="00C663B1"/>
    <w:rsid w:val="00C66D72"/>
    <w:rsid w:val="00C671CD"/>
    <w:rsid w:val="00C67410"/>
    <w:rsid w:val="00C67969"/>
    <w:rsid w:val="00C67CF2"/>
    <w:rsid w:val="00C67F8A"/>
    <w:rsid w:val="00C711AA"/>
    <w:rsid w:val="00C7145D"/>
    <w:rsid w:val="00C71514"/>
    <w:rsid w:val="00C71B95"/>
    <w:rsid w:val="00C71C8E"/>
    <w:rsid w:val="00C71F85"/>
    <w:rsid w:val="00C721A2"/>
    <w:rsid w:val="00C7242B"/>
    <w:rsid w:val="00C727A6"/>
    <w:rsid w:val="00C72BBF"/>
    <w:rsid w:val="00C72DBC"/>
    <w:rsid w:val="00C72FED"/>
    <w:rsid w:val="00C73A69"/>
    <w:rsid w:val="00C73D46"/>
    <w:rsid w:val="00C7426D"/>
    <w:rsid w:val="00C7448F"/>
    <w:rsid w:val="00C747FB"/>
    <w:rsid w:val="00C7519F"/>
    <w:rsid w:val="00C75A2E"/>
    <w:rsid w:val="00C76293"/>
    <w:rsid w:val="00C7632C"/>
    <w:rsid w:val="00C76662"/>
    <w:rsid w:val="00C77B88"/>
    <w:rsid w:val="00C77E6B"/>
    <w:rsid w:val="00C800D1"/>
    <w:rsid w:val="00C806AF"/>
    <w:rsid w:val="00C80C70"/>
    <w:rsid w:val="00C80D03"/>
    <w:rsid w:val="00C811E2"/>
    <w:rsid w:val="00C814DC"/>
    <w:rsid w:val="00C81D77"/>
    <w:rsid w:val="00C81DDF"/>
    <w:rsid w:val="00C8219B"/>
    <w:rsid w:val="00C8261C"/>
    <w:rsid w:val="00C8290B"/>
    <w:rsid w:val="00C82B7A"/>
    <w:rsid w:val="00C830BE"/>
    <w:rsid w:val="00C835E3"/>
    <w:rsid w:val="00C83AE6"/>
    <w:rsid w:val="00C84849"/>
    <w:rsid w:val="00C84A02"/>
    <w:rsid w:val="00C84EE0"/>
    <w:rsid w:val="00C84F51"/>
    <w:rsid w:val="00C8531D"/>
    <w:rsid w:val="00C8538E"/>
    <w:rsid w:val="00C86479"/>
    <w:rsid w:val="00C86CE9"/>
    <w:rsid w:val="00C86EA2"/>
    <w:rsid w:val="00C870C2"/>
    <w:rsid w:val="00C870DE"/>
    <w:rsid w:val="00C8757F"/>
    <w:rsid w:val="00C87A46"/>
    <w:rsid w:val="00C90316"/>
    <w:rsid w:val="00C913E1"/>
    <w:rsid w:val="00C91A30"/>
    <w:rsid w:val="00C91A51"/>
    <w:rsid w:val="00C9223C"/>
    <w:rsid w:val="00C92431"/>
    <w:rsid w:val="00C92636"/>
    <w:rsid w:val="00C92AF3"/>
    <w:rsid w:val="00C92C0A"/>
    <w:rsid w:val="00C92FAA"/>
    <w:rsid w:val="00C930FE"/>
    <w:rsid w:val="00C932E0"/>
    <w:rsid w:val="00C93A55"/>
    <w:rsid w:val="00C93D01"/>
    <w:rsid w:val="00C9414F"/>
    <w:rsid w:val="00C9468E"/>
    <w:rsid w:val="00C9495E"/>
    <w:rsid w:val="00C94DF9"/>
    <w:rsid w:val="00C96812"/>
    <w:rsid w:val="00C96A99"/>
    <w:rsid w:val="00C96B25"/>
    <w:rsid w:val="00C972F0"/>
    <w:rsid w:val="00C97EC4"/>
    <w:rsid w:val="00CA0278"/>
    <w:rsid w:val="00CA0EC5"/>
    <w:rsid w:val="00CA1681"/>
    <w:rsid w:val="00CA18CA"/>
    <w:rsid w:val="00CA1A1C"/>
    <w:rsid w:val="00CA1B82"/>
    <w:rsid w:val="00CA2323"/>
    <w:rsid w:val="00CA240F"/>
    <w:rsid w:val="00CA273A"/>
    <w:rsid w:val="00CA277D"/>
    <w:rsid w:val="00CA28D3"/>
    <w:rsid w:val="00CA2D3E"/>
    <w:rsid w:val="00CA2E13"/>
    <w:rsid w:val="00CA2F51"/>
    <w:rsid w:val="00CA317D"/>
    <w:rsid w:val="00CA3873"/>
    <w:rsid w:val="00CA390D"/>
    <w:rsid w:val="00CA40E7"/>
    <w:rsid w:val="00CA4E11"/>
    <w:rsid w:val="00CA50C6"/>
    <w:rsid w:val="00CA51EA"/>
    <w:rsid w:val="00CA5C51"/>
    <w:rsid w:val="00CA6827"/>
    <w:rsid w:val="00CB0642"/>
    <w:rsid w:val="00CB0690"/>
    <w:rsid w:val="00CB0764"/>
    <w:rsid w:val="00CB0973"/>
    <w:rsid w:val="00CB0C7A"/>
    <w:rsid w:val="00CB18FD"/>
    <w:rsid w:val="00CB1B3B"/>
    <w:rsid w:val="00CB23B4"/>
    <w:rsid w:val="00CB3078"/>
    <w:rsid w:val="00CB350C"/>
    <w:rsid w:val="00CB3552"/>
    <w:rsid w:val="00CB378E"/>
    <w:rsid w:val="00CB40E1"/>
    <w:rsid w:val="00CB40E5"/>
    <w:rsid w:val="00CB53A2"/>
    <w:rsid w:val="00CB54E7"/>
    <w:rsid w:val="00CB57C7"/>
    <w:rsid w:val="00CB5D09"/>
    <w:rsid w:val="00CB65F6"/>
    <w:rsid w:val="00CB6EE9"/>
    <w:rsid w:val="00CB7C8D"/>
    <w:rsid w:val="00CC0103"/>
    <w:rsid w:val="00CC0224"/>
    <w:rsid w:val="00CC0A2C"/>
    <w:rsid w:val="00CC132E"/>
    <w:rsid w:val="00CC246C"/>
    <w:rsid w:val="00CC2C05"/>
    <w:rsid w:val="00CC2F47"/>
    <w:rsid w:val="00CC30AF"/>
    <w:rsid w:val="00CC4476"/>
    <w:rsid w:val="00CC4BC5"/>
    <w:rsid w:val="00CC5164"/>
    <w:rsid w:val="00CC5B37"/>
    <w:rsid w:val="00CC5F3E"/>
    <w:rsid w:val="00CC6A00"/>
    <w:rsid w:val="00CC6F22"/>
    <w:rsid w:val="00CC7274"/>
    <w:rsid w:val="00CC7419"/>
    <w:rsid w:val="00CC74BA"/>
    <w:rsid w:val="00CC74FA"/>
    <w:rsid w:val="00CC7B49"/>
    <w:rsid w:val="00CC7BEF"/>
    <w:rsid w:val="00CD03E8"/>
    <w:rsid w:val="00CD114C"/>
    <w:rsid w:val="00CD2548"/>
    <w:rsid w:val="00CD306D"/>
    <w:rsid w:val="00CD385C"/>
    <w:rsid w:val="00CD466D"/>
    <w:rsid w:val="00CD4E3E"/>
    <w:rsid w:val="00CD5663"/>
    <w:rsid w:val="00CD5E8E"/>
    <w:rsid w:val="00CD677A"/>
    <w:rsid w:val="00CD6844"/>
    <w:rsid w:val="00CD6FDE"/>
    <w:rsid w:val="00CD7119"/>
    <w:rsid w:val="00CD770C"/>
    <w:rsid w:val="00CD7800"/>
    <w:rsid w:val="00CD7AFB"/>
    <w:rsid w:val="00CE09F8"/>
    <w:rsid w:val="00CE0CAA"/>
    <w:rsid w:val="00CE1EE9"/>
    <w:rsid w:val="00CE260C"/>
    <w:rsid w:val="00CE26C4"/>
    <w:rsid w:val="00CE2764"/>
    <w:rsid w:val="00CE2E75"/>
    <w:rsid w:val="00CE3087"/>
    <w:rsid w:val="00CE38D1"/>
    <w:rsid w:val="00CE3CA2"/>
    <w:rsid w:val="00CE3DA0"/>
    <w:rsid w:val="00CE489B"/>
    <w:rsid w:val="00CE4D23"/>
    <w:rsid w:val="00CE5090"/>
    <w:rsid w:val="00CE5420"/>
    <w:rsid w:val="00CE5872"/>
    <w:rsid w:val="00CE5AEB"/>
    <w:rsid w:val="00CE633B"/>
    <w:rsid w:val="00CE6BE1"/>
    <w:rsid w:val="00CE6BEF"/>
    <w:rsid w:val="00CE6C4E"/>
    <w:rsid w:val="00CE6C55"/>
    <w:rsid w:val="00CE6ED0"/>
    <w:rsid w:val="00CE70A6"/>
    <w:rsid w:val="00CE75C3"/>
    <w:rsid w:val="00CE766B"/>
    <w:rsid w:val="00CF042B"/>
    <w:rsid w:val="00CF0524"/>
    <w:rsid w:val="00CF0980"/>
    <w:rsid w:val="00CF0BA5"/>
    <w:rsid w:val="00CF0DB0"/>
    <w:rsid w:val="00CF0F7F"/>
    <w:rsid w:val="00CF16AB"/>
    <w:rsid w:val="00CF16B3"/>
    <w:rsid w:val="00CF1993"/>
    <w:rsid w:val="00CF19BD"/>
    <w:rsid w:val="00CF2D19"/>
    <w:rsid w:val="00CF3000"/>
    <w:rsid w:val="00CF30A8"/>
    <w:rsid w:val="00CF313E"/>
    <w:rsid w:val="00CF3675"/>
    <w:rsid w:val="00CF3817"/>
    <w:rsid w:val="00CF3963"/>
    <w:rsid w:val="00CF39FD"/>
    <w:rsid w:val="00CF3F24"/>
    <w:rsid w:val="00CF3F8D"/>
    <w:rsid w:val="00CF42C7"/>
    <w:rsid w:val="00CF4497"/>
    <w:rsid w:val="00CF44EE"/>
    <w:rsid w:val="00CF465F"/>
    <w:rsid w:val="00CF47C4"/>
    <w:rsid w:val="00CF5ADA"/>
    <w:rsid w:val="00CF5B4A"/>
    <w:rsid w:val="00CF5FC2"/>
    <w:rsid w:val="00CF6366"/>
    <w:rsid w:val="00CF643F"/>
    <w:rsid w:val="00CF6AA2"/>
    <w:rsid w:val="00CF6D0A"/>
    <w:rsid w:val="00CF75C0"/>
    <w:rsid w:val="00D000C3"/>
    <w:rsid w:val="00D008A8"/>
    <w:rsid w:val="00D00A06"/>
    <w:rsid w:val="00D00A38"/>
    <w:rsid w:val="00D0153A"/>
    <w:rsid w:val="00D01F8C"/>
    <w:rsid w:val="00D0229D"/>
    <w:rsid w:val="00D030BB"/>
    <w:rsid w:val="00D032B1"/>
    <w:rsid w:val="00D034B4"/>
    <w:rsid w:val="00D0355D"/>
    <w:rsid w:val="00D0456B"/>
    <w:rsid w:val="00D04721"/>
    <w:rsid w:val="00D04751"/>
    <w:rsid w:val="00D04E9F"/>
    <w:rsid w:val="00D057D2"/>
    <w:rsid w:val="00D05D4B"/>
    <w:rsid w:val="00D0630B"/>
    <w:rsid w:val="00D0660E"/>
    <w:rsid w:val="00D067C9"/>
    <w:rsid w:val="00D06966"/>
    <w:rsid w:val="00D07574"/>
    <w:rsid w:val="00D07971"/>
    <w:rsid w:val="00D1017A"/>
    <w:rsid w:val="00D11048"/>
    <w:rsid w:val="00D110EB"/>
    <w:rsid w:val="00D116CB"/>
    <w:rsid w:val="00D11806"/>
    <w:rsid w:val="00D13259"/>
    <w:rsid w:val="00D1330C"/>
    <w:rsid w:val="00D1476A"/>
    <w:rsid w:val="00D14E67"/>
    <w:rsid w:val="00D15482"/>
    <w:rsid w:val="00D155F2"/>
    <w:rsid w:val="00D16709"/>
    <w:rsid w:val="00D167F7"/>
    <w:rsid w:val="00D16EAD"/>
    <w:rsid w:val="00D17299"/>
    <w:rsid w:val="00D17535"/>
    <w:rsid w:val="00D17585"/>
    <w:rsid w:val="00D20237"/>
    <w:rsid w:val="00D2107F"/>
    <w:rsid w:val="00D21D76"/>
    <w:rsid w:val="00D2223C"/>
    <w:rsid w:val="00D2269C"/>
    <w:rsid w:val="00D231E8"/>
    <w:rsid w:val="00D23835"/>
    <w:rsid w:val="00D23D5E"/>
    <w:rsid w:val="00D23E96"/>
    <w:rsid w:val="00D242CB"/>
    <w:rsid w:val="00D253D2"/>
    <w:rsid w:val="00D25A51"/>
    <w:rsid w:val="00D2798A"/>
    <w:rsid w:val="00D27A62"/>
    <w:rsid w:val="00D27CC9"/>
    <w:rsid w:val="00D27E27"/>
    <w:rsid w:val="00D30799"/>
    <w:rsid w:val="00D3089B"/>
    <w:rsid w:val="00D30B7A"/>
    <w:rsid w:val="00D30D00"/>
    <w:rsid w:val="00D31A2F"/>
    <w:rsid w:val="00D31BAF"/>
    <w:rsid w:val="00D31D6E"/>
    <w:rsid w:val="00D3207B"/>
    <w:rsid w:val="00D32112"/>
    <w:rsid w:val="00D32237"/>
    <w:rsid w:val="00D32950"/>
    <w:rsid w:val="00D32CD8"/>
    <w:rsid w:val="00D32E67"/>
    <w:rsid w:val="00D332AF"/>
    <w:rsid w:val="00D333B8"/>
    <w:rsid w:val="00D33B04"/>
    <w:rsid w:val="00D33E21"/>
    <w:rsid w:val="00D33F99"/>
    <w:rsid w:val="00D34BFB"/>
    <w:rsid w:val="00D34D15"/>
    <w:rsid w:val="00D35211"/>
    <w:rsid w:val="00D35C3A"/>
    <w:rsid w:val="00D35FDC"/>
    <w:rsid w:val="00D36694"/>
    <w:rsid w:val="00D36D74"/>
    <w:rsid w:val="00D37133"/>
    <w:rsid w:val="00D37B52"/>
    <w:rsid w:val="00D37C70"/>
    <w:rsid w:val="00D4027B"/>
    <w:rsid w:val="00D4047F"/>
    <w:rsid w:val="00D40A80"/>
    <w:rsid w:val="00D40C9C"/>
    <w:rsid w:val="00D4105E"/>
    <w:rsid w:val="00D412E4"/>
    <w:rsid w:val="00D42367"/>
    <w:rsid w:val="00D423CC"/>
    <w:rsid w:val="00D426D6"/>
    <w:rsid w:val="00D430AC"/>
    <w:rsid w:val="00D44805"/>
    <w:rsid w:val="00D44CAD"/>
    <w:rsid w:val="00D44CB2"/>
    <w:rsid w:val="00D44E50"/>
    <w:rsid w:val="00D45084"/>
    <w:rsid w:val="00D4550A"/>
    <w:rsid w:val="00D45597"/>
    <w:rsid w:val="00D458E2"/>
    <w:rsid w:val="00D459F6"/>
    <w:rsid w:val="00D47B5A"/>
    <w:rsid w:val="00D5011B"/>
    <w:rsid w:val="00D502B7"/>
    <w:rsid w:val="00D508E4"/>
    <w:rsid w:val="00D51300"/>
    <w:rsid w:val="00D51AA1"/>
    <w:rsid w:val="00D51D60"/>
    <w:rsid w:val="00D51FC5"/>
    <w:rsid w:val="00D5206A"/>
    <w:rsid w:val="00D52739"/>
    <w:rsid w:val="00D52C61"/>
    <w:rsid w:val="00D52D8D"/>
    <w:rsid w:val="00D53CA4"/>
    <w:rsid w:val="00D5420E"/>
    <w:rsid w:val="00D54401"/>
    <w:rsid w:val="00D54A27"/>
    <w:rsid w:val="00D54DC1"/>
    <w:rsid w:val="00D54EC4"/>
    <w:rsid w:val="00D554C2"/>
    <w:rsid w:val="00D55A7B"/>
    <w:rsid w:val="00D560D0"/>
    <w:rsid w:val="00D568F0"/>
    <w:rsid w:val="00D56A17"/>
    <w:rsid w:val="00D56A61"/>
    <w:rsid w:val="00D56D49"/>
    <w:rsid w:val="00D56F18"/>
    <w:rsid w:val="00D57096"/>
    <w:rsid w:val="00D57CE5"/>
    <w:rsid w:val="00D57F7F"/>
    <w:rsid w:val="00D608B4"/>
    <w:rsid w:val="00D60B59"/>
    <w:rsid w:val="00D60FC5"/>
    <w:rsid w:val="00D6184A"/>
    <w:rsid w:val="00D61946"/>
    <w:rsid w:val="00D61C70"/>
    <w:rsid w:val="00D61DBC"/>
    <w:rsid w:val="00D62528"/>
    <w:rsid w:val="00D625EA"/>
    <w:rsid w:val="00D628E4"/>
    <w:rsid w:val="00D6360F"/>
    <w:rsid w:val="00D63F5B"/>
    <w:rsid w:val="00D64428"/>
    <w:rsid w:val="00D64616"/>
    <w:rsid w:val="00D64C52"/>
    <w:rsid w:val="00D652EC"/>
    <w:rsid w:val="00D667B7"/>
    <w:rsid w:val="00D67027"/>
    <w:rsid w:val="00D70963"/>
    <w:rsid w:val="00D70EB7"/>
    <w:rsid w:val="00D715F7"/>
    <w:rsid w:val="00D71679"/>
    <w:rsid w:val="00D72683"/>
    <w:rsid w:val="00D72A8D"/>
    <w:rsid w:val="00D72AB6"/>
    <w:rsid w:val="00D74106"/>
    <w:rsid w:val="00D745D7"/>
    <w:rsid w:val="00D7488C"/>
    <w:rsid w:val="00D74AC1"/>
    <w:rsid w:val="00D74DDA"/>
    <w:rsid w:val="00D75001"/>
    <w:rsid w:val="00D750A6"/>
    <w:rsid w:val="00D759B5"/>
    <w:rsid w:val="00D75D12"/>
    <w:rsid w:val="00D76733"/>
    <w:rsid w:val="00D76827"/>
    <w:rsid w:val="00D76C2B"/>
    <w:rsid w:val="00D7755C"/>
    <w:rsid w:val="00D779CF"/>
    <w:rsid w:val="00D77C41"/>
    <w:rsid w:val="00D8042E"/>
    <w:rsid w:val="00D80571"/>
    <w:rsid w:val="00D80843"/>
    <w:rsid w:val="00D80BE8"/>
    <w:rsid w:val="00D81605"/>
    <w:rsid w:val="00D81D10"/>
    <w:rsid w:val="00D81F9A"/>
    <w:rsid w:val="00D82550"/>
    <w:rsid w:val="00D8269E"/>
    <w:rsid w:val="00D83E25"/>
    <w:rsid w:val="00D84CAE"/>
    <w:rsid w:val="00D84E23"/>
    <w:rsid w:val="00D85513"/>
    <w:rsid w:val="00D8637C"/>
    <w:rsid w:val="00D8643B"/>
    <w:rsid w:val="00D87CFD"/>
    <w:rsid w:val="00D87EDD"/>
    <w:rsid w:val="00D87F1D"/>
    <w:rsid w:val="00D87F4C"/>
    <w:rsid w:val="00D9016E"/>
    <w:rsid w:val="00D90847"/>
    <w:rsid w:val="00D90EA2"/>
    <w:rsid w:val="00D91152"/>
    <w:rsid w:val="00D91981"/>
    <w:rsid w:val="00D91A1F"/>
    <w:rsid w:val="00D91B5F"/>
    <w:rsid w:val="00D91C1E"/>
    <w:rsid w:val="00D923DF"/>
    <w:rsid w:val="00D92511"/>
    <w:rsid w:val="00D925BE"/>
    <w:rsid w:val="00D92BC8"/>
    <w:rsid w:val="00D93ACA"/>
    <w:rsid w:val="00D93D3C"/>
    <w:rsid w:val="00D942D8"/>
    <w:rsid w:val="00D94C7D"/>
    <w:rsid w:val="00D9504F"/>
    <w:rsid w:val="00D96249"/>
    <w:rsid w:val="00D96F98"/>
    <w:rsid w:val="00D97376"/>
    <w:rsid w:val="00D97449"/>
    <w:rsid w:val="00D97C42"/>
    <w:rsid w:val="00DA0065"/>
    <w:rsid w:val="00DA0487"/>
    <w:rsid w:val="00DA06FB"/>
    <w:rsid w:val="00DA0B1C"/>
    <w:rsid w:val="00DA0DE6"/>
    <w:rsid w:val="00DA139A"/>
    <w:rsid w:val="00DA1631"/>
    <w:rsid w:val="00DA2384"/>
    <w:rsid w:val="00DA249E"/>
    <w:rsid w:val="00DA2564"/>
    <w:rsid w:val="00DA2FB1"/>
    <w:rsid w:val="00DA323B"/>
    <w:rsid w:val="00DA324D"/>
    <w:rsid w:val="00DA3345"/>
    <w:rsid w:val="00DA3AAE"/>
    <w:rsid w:val="00DA3B89"/>
    <w:rsid w:val="00DA46E7"/>
    <w:rsid w:val="00DA47E0"/>
    <w:rsid w:val="00DA4CFA"/>
    <w:rsid w:val="00DA504D"/>
    <w:rsid w:val="00DA56EA"/>
    <w:rsid w:val="00DA5D5A"/>
    <w:rsid w:val="00DA6090"/>
    <w:rsid w:val="00DA64FB"/>
    <w:rsid w:val="00DA6DA8"/>
    <w:rsid w:val="00DA6FFF"/>
    <w:rsid w:val="00DA705E"/>
    <w:rsid w:val="00DA7460"/>
    <w:rsid w:val="00DB02BF"/>
    <w:rsid w:val="00DB0845"/>
    <w:rsid w:val="00DB0CE8"/>
    <w:rsid w:val="00DB1219"/>
    <w:rsid w:val="00DB1465"/>
    <w:rsid w:val="00DB1968"/>
    <w:rsid w:val="00DB197B"/>
    <w:rsid w:val="00DB1ABB"/>
    <w:rsid w:val="00DB32BD"/>
    <w:rsid w:val="00DB37D1"/>
    <w:rsid w:val="00DB3B46"/>
    <w:rsid w:val="00DB41C4"/>
    <w:rsid w:val="00DB461F"/>
    <w:rsid w:val="00DB4B9E"/>
    <w:rsid w:val="00DB4CDA"/>
    <w:rsid w:val="00DB4F7C"/>
    <w:rsid w:val="00DB4FD2"/>
    <w:rsid w:val="00DB51F9"/>
    <w:rsid w:val="00DB5779"/>
    <w:rsid w:val="00DB5910"/>
    <w:rsid w:val="00DB5D0C"/>
    <w:rsid w:val="00DB5E94"/>
    <w:rsid w:val="00DB5EC0"/>
    <w:rsid w:val="00DB64D4"/>
    <w:rsid w:val="00DB77D6"/>
    <w:rsid w:val="00DC007C"/>
    <w:rsid w:val="00DC08F3"/>
    <w:rsid w:val="00DC0DE1"/>
    <w:rsid w:val="00DC219E"/>
    <w:rsid w:val="00DC23D6"/>
    <w:rsid w:val="00DC26DB"/>
    <w:rsid w:val="00DC2C6F"/>
    <w:rsid w:val="00DC2EAE"/>
    <w:rsid w:val="00DC38B3"/>
    <w:rsid w:val="00DC3CDE"/>
    <w:rsid w:val="00DC3CEF"/>
    <w:rsid w:val="00DC4A3F"/>
    <w:rsid w:val="00DC5567"/>
    <w:rsid w:val="00DC5EDF"/>
    <w:rsid w:val="00DC6055"/>
    <w:rsid w:val="00DC608B"/>
    <w:rsid w:val="00DC65AB"/>
    <w:rsid w:val="00DC6A7D"/>
    <w:rsid w:val="00DC6E51"/>
    <w:rsid w:val="00DC6FCB"/>
    <w:rsid w:val="00DC7138"/>
    <w:rsid w:val="00DC7347"/>
    <w:rsid w:val="00DC7A1E"/>
    <w:rsid w:val="00DC7C24"/>
    <w:rsid w:val="00DD0140"/>
    <w:rsid w:val="00DD01D8"/>
    <w:rsid w:val="00DD14C5"/>
    <w:rsid w:val="00DD1573"/>
    <w:rsid w:val="00DD1598"/>
    <w:rsid w:val="00DD197E"/>
    <w:rsid w:val="00DD1FD9"/>
    <w:rsid w:val="00DD254A"/>
    <w:rsid w:val="00DD28A8"/>
    <w:rsid w:val="00DD2917"/>
    <w:rsid w:val="00DD377A"/>
    <w:rsid w:val="00DD380A"/>
    <w:rsid w:val="00DD3F54"/>
    <w:rsid w:val="00DD466A"/>
    <w:rsid w:val="00DD5B50"/>
    <w:rsid w:val="00DD5D8C"/>
    <w:rsid w:val="00DD5FFB"/>
    <w:rsid w:val="00DD6626"/>
    <w:rsid w:val="00DD69C3"/>
    <w:rsid w:val="00DD6D59"/>
    <w:rsid w:val="00DD78BC"/>
    <w:rsid w:val="00DD7FBD"/>
    <w:rsid w:val="00DE01C5"/>
    <w:rsid w:val="00DE0563"/>
    <w:rsid w:val="00DE0763"/>
    <w:rsid w:val="00DE0D55"/>
    <w:rsid w:val="00DE0E5A"/>
    <w:rsid w:val="00DE1404"/>
    <w:rsid w:val="00DE1486"/>
    <w:rsid w:val="00DE3F52"/>
    <w:rsid w:val="00DE41AB"/>
    <w:rsid w:val="00DE476D"/>
    <w:rsid w:val="00DE4809"/>
    <w:rsid w:val="00DE5457"/>
    <w:rsid w:val="00DE5A37"/>
    <w:rsid w:val="00DE5B3D"/>
    <w:rsid w:val="00DE65D7"/>
    <w:rsid w:val="00DE6731"/>
    <w:rsid w:val="00DE68E3"/>
    <w:rsid w:val="00DE6E0E"/>
    <w:rsid w:val="00DE701D"/>
    <w:rsid w:val="00DE75F1"/>
    <w:rsid w:val="00DE7D3E"/>
    <w:rsid w:val="00DF0A25"/>
    <w:rsid w:val="00DF1170"/>
    <w:rsid w:val="00DF1673"/>
    <w:rsid w:val="00DF1B54"/>
    <w:rsid w:val="00DF1F0D"/>
    <w:rsid w:val="00DF1F2F"/>
    <w:rsid w:val="00DF2168"/>
    <w:rsid w:val="00DF217D"/>
    <w:rsid w:val="00DF2183"/>
    <w:rsid w:val="00DF244D"/>
    <w:rsid w:val="00DF2974"/>
    <w:rsid w:val="00DF2B87"/>
    <w:rsid w:val="00DF2C10"/>
    <w:rsid w:val="00DF342C"/>
    <w:rsid w:val="00DF3464"/>
    <w:rsid w:val="00DF37D3"/>
    <w:rsid w:val="00DF3B52"/>
    <w:rsid w:val="00DF4CCC"/>
    <w:rsid w:val="00DF4F73"/>
    <w:rsid w:val="00DF559E"/>
    <w:rsid w:val="00DF5EEB"/>
    <w:rsid w:val="00DF6999"/>
    <w:rsid w:val="00DF7609"/>
    <w:rsid w:val="00DF76B9"/>
    <w:rsid w:val="00DF7B25"/>
    <w:rsid w:val="00DF7D9D"/>
    <w:rsid w:val="00DF7E69"/>
    <w:rsid w:val="00E00239"/>
    <w:rsid w:val="00E00709"/>
    <w:rsid w:val="00E00F1C"/>
    <w:rsid w:val="00E015F3"/>
    <w:rsid w:val="00E0182B"/>
    <w:rsid w:val="00E01959"/>
    <w:rsid w:val="00E022ED"/>
    <w:rsid w:val="00E02377"/>
    <w:rsid w:val="00E027C6"/>
    <w:rsid w:val="00E02CAE"/>
    <w:rsid w:val="00E030E1"/>
    <w:rsid w:val="00E031B2"/>
    <w:rsid w:val="00E0454B"/>
    <w:rsid w:val="00E050FE"/>
    <w:rsid w:val="00E05B31"/>
    <w:rsid w:val="00E060E8"/>
    <w:rsid w:val="00E063A7"/>
    <w:rsid w:val="00E065B7"/>
    <w:rsid w:val="00E06675"/>
    <w:rsid w:val="00E069D1"/>
    <w:rsid w:val="00E06B90"/>
    <w:rsid w:val="00E06CC0"/>
    <w:rsid w:val="00E07077"/>
    <w:rsid w:val="00E07141"/>
    <w:rsid w:val="00E07971"/>
    <w:rsid w:val="00E1034C"/>
    <w:rsid w:val="00E10A08"/>
    <w:rsid w:val="00E115D4"/>
    <w:rsid w:val="00E1192D"/>
    <w:rsid w:val="00E120D7"/>
    <w:rsid w:val="00E126B7"/>
    <w:rsid w:val="00E128C6"/>
    <w:rsid w:val="00E12CBD"/>
    <w:rsid w:val="00E12F68"/>
    <w:rsid w:val="00E13638"/>
    <w:rsid w:val="00E136B2"/>
    <w:rsid w:val="00E136B3"/>
    <w:rsid w:val="00E13B86"/>
    <w:rsid w:val="00E13BAC"/>
    <w:rsid w:val="00E14400"/>
    <w:rsid w:val="00E14514"/>
    <w:rsid w:val="00E14ED6"/>
    <w:rsid w:val="00E15014"/>
    <w:rsid w:val="00E15AC3"/>
    <w:rsid w:val="00E1601C"/>
    <w:rsid w:val="00E16123"/>
    <w:rsid w:val="00E175EF"/>
    <w:rsid w:val="00E17625"/>
    <w:rsid w:val="00E17F90"/>
    <w:rsid w:val="00E20B1D"/>
    <w:rsid w:val="00E21F58"/>
    <w:rsid w:val="00E22105"/>
    <w:rsid w:val="00E225B5"/>
    <w:rsid w:val="00E2315F"/>
    <w:rsid w:val="00E23E00"/>
    <w:rsid w:val="00E246DA"/>
    <w:rsid w:val="00E24977"/>
    <w:rsid w:val="00E24B42"/>
    <w:rsid w:val="00E2506F"/>
    <w:rsid w:val="00E251AC"/>
    <w:rsid w:val="00E251E7"/>
    <w:rsid w:val="00E252F4"/>
    <w:rsid w:val="00E25348"/>
    <w:rsid w:val="00E2551C"/>
    <w:rsid w:val="00E25A25"/>
    <w:rsid w:val="00E25FFB"/>
    <w:rsid w:val="00E2615A"/>
    <w:rsid w:val="00E26978"/>
    <w:rsid w:val="00E271CC"/>
    <w:rsid w:val="00E27369"/>
    <w:rsid w:val="00E2766A"/>
    <w:rsid w:val="00E27B8B"/>
    <w:rsid w:val="00E301ED"/>
    <w:rsid w:val="00E306CD"/>
    <w:rsid w:val="00E31454"/>
    <w:rsid w:val="00E31462"/>
    <w:rsid w:val="00E31B50"/>
    <w:rsid w:val="00E31CE7"/>
    <w:rsid w:val="00E31D46"/>
    <w:rsid w:val="00E31FEC"/>
    <w:rsid w:val="00E33268"/>
    <w:rsid w:val="00E341D5"/>
    <w:rsid w:val="00E34226"/>
    <w:rsid w:val="00E347FB"/>
    <w:rsid w:val="00E35574"/>
    <w:rsid w:val="00E35977"/>
    <w:rsid w:val="00E36420"/>
    <w:rsid w:val="00E36508"/>
    <w:rsid w:val="00E36C3C"/>
    <w:rsid w:val="00E36E26"/>
    <w:rsid w:val="00E37248"/>
    <w:rsid w:val="00E379FD"/>
    <w:rsid w:val="00E401D4"/>
    <w:rsid w:val="00E40530"/>
    <w:rsid w:val="00E40659"/>
    <w:rsid w:val="00E412F0"/>
    <w:rsid w:val="00E41540"/>
    <w:rsid w:val="00E4158F"/>
    <w:rsid w:val="00E41928"/>
    <w:rsid w:val="00E41F0A"/>
    <w:rsid w:val="00E42617"/>
    <w:rsid w:val="00E428DE"/>
    <w:rsid w:val="00E42A7E"/>
    <w:rsid w:val="00E42BDF"/>
    <w:rsid w:val="00E437CE"/>
    <w:rsid w:val="00E43A20"/>
    <w:rsid w:val="00E43D0A"/>
    <w:rsid w:val="00E452FA"/>
    <w:rsid w:val="00E45B93"/>
    <w:rsid w:val="00E45FE6"/>
    <w:rsid w:val="00E46A6A"/>
    <w:rsid w:val="00E4764A"/>
    <w:rsid w:val="00E47A2E"/>
    <w:rsid w:val="00E47D96"/>
    <w:rsid w:val="00E47F53"/>
    <w:rsid w:val="00E47F87"/>
    <w:rsid w:val="00E5009C"/>
    <w:rsid w:val="00E506DE"/>
    <w:rsid w:val="00E508F4"/>
    <w:rsid w:val="00E514D4"/>
    <w:rsid w:val="00E5154E"/>
    <w:rsid w:val="00E515DD"/>
    <w:rsid w:val="00E51603"/>
    <w:rsid w:val="00E52012"/>
    <w:rsid w:val="00E524FF"/>
    <w:rsid w:val="00E52EE4"/>
    <w:rsid w:val="00E52FC2"/>
    <w:rsid w:val="00E531AF"/>
    <w:rsid w:val="00E53C14"/>
    <w:rsid w:val="00E53FDF"/>
    <w:rsid w:val="00E5452F"/>
    <w:rsid w:val="00E54A28"/>
    <w:rsid w:val="00E55102"/>
    <w:rsid w:val="00E56709"/>
    <w:rsid w:val="00E56B2C"/>
    <w:rsid w:val="00E57056"/>
    <w:rsid w:val="00E57EB1"/>
    <w:rsid w:val="00E57F38"/>
    <w:rsid w:val="00E617CE"/>
    <w:rsid w:val="00E61972"/>
    <w:rsid w:val="00E61BAE"/>
    <w:rsid w:val="00E62883"/>
    <w:rsid w:val="00E62C24"/>
    <w:rsid w:val="00E63065"/>
    <w:rsid w:val="00E63345"/>
    <w:rsid w:val="00E63B54"/>
    <w:rsid w:val="00E65426"/>
    <w:rsid w:val="00E66FC0"/>
    <w:rsid w:val="00E67A6D"/>
    <w:rsid w:val="00E67D49"/>
    <w:rsid w:val="00E701EE"/>
    <w:rsid w:val="00E71038"/>
    <w:rsid w:val="00E7191A"/>
    <w:rsid w:val="00E71BB6"/>
    <w:rsid w:val="00E71DD4"/>
    <w:rsid w:val="00E72661"/>
    <w:rsid w:val="00E7296A"/>
    <w:rsid w:val="00E72DD3"/>
    <w:rsid w:val="00E73477"/>
    <w:rsid w:val="00E737F2"/>
    <w:rsid w:val="00E74337"/>
    <w:rsid w:val="00E74370"/>
    <w:rsid w:val="00E746A7"/>
    <w:rsid w:val="00E748B7"/>
    <w:rsid w:val="00E74B4E"/>
    <w:rsid w:val="00E751B0"/>
    <w:rsid w:val="00E7534E"/>
    <w:rsid w:val="00E75D18"/>
    <w:rsid w:val="00E760BC"/>
    <w:rsid w:val="00E768B5"/>
    <w:rsid w:val="00E7697C"/>
    <w:rsid w:val="00E774C4"/>
    <w:rsid w:val="00E77C26"/>
    <w:rsid w:val="00E806A6"/>
    <w:rsid w:val="00E80A84"/>
    <w:rsid w:val="00E81315"/>
    <w:rsid w:val="00E814D6"/>
    <w:rsid w:val="00E816F4"/>
    <w:rsid w:val="00E81D6A"/>
    <w:rsid w:val="00E82192"/>
    <w:rsid w:val="00E8295E"/>
    <w:rsid w:val="00E82964"/>
    <w:rsid w:val="00E830AB"/>
    <w:rsid w:val="00E83104"/>
    <w:rsid w:val="00E835B5"/>
    <w:rsid w:val="00E847C3"/>
    <w:rsid w:val="00E8497C"/>
    <w:rsid w:val="00E84FC0"/>
    <w:rsid w:val="00E86B7E"/>
    <w:rsid w:val="00E86BBE"/>
    <w:rsid w:val="00E87BE5"/>
    <w:rsid w:val="00E87E49"/>
    <w:rsid w:val="00E9034E"/>
    <w:rsid w:val="00E905E9"/>
    <w:rsid w:val="00E907B7"/>
    <w:rsid w:val="00E9089F"/>
    <w:rsid w:val="00E90FEC"/>
    <w:rsid w:val="00E9125B"/>
    <w:rsid w:val="00E91629"/>
    <w:rsid w:val="00E916E1"/>
    <w:rsid w:val="00E9177F"/>
    <w:rsid w:val="00E920EA"/>
    <w:rsid w:val="00E9227A"/>
    <w:rsid w:val="00E922C5"/>
    <w:rsid w:val="00E924E0"/>
    <w:rsid w:val="00E92643"/>
    <w:rsid w:val="00E927CC"/>
    <w:rsid w:val="00E92D82"/>
    <w:rsid w:val="00E92FE6"/>
    <w:rsid w:val="00E93D3E"/>
    <w:rsid w:val="00E93E4E"/>
    <w:rsid w:val="00E94291"/>
    <w:rsid w:val="00E94A87"/>
    <w:rsid w:val="00E94F2A"/>
    <w:rsid w:val="00E95034"/>
    <w:rsid w:val="00E95A03"/>
    <w:rsid w:val="00E95B70"/>
    <w:rsid w:val="00E96011"/>
    <w:rsid w:val="00E964D7"/>
    <w:rsid w:val="00E9666D"/>
    <w:rsid w:val="00E9687F"/>
    <w:rsid w:val="00E96D83"/>
    <w:rsid w:val="00E96E2D"/>
    <w:rsid w:val="00E97358"/>
    <w:rsid w:val="00E97644"/>
    <w:rsid w:val="00E97A00"/>
    <w:rsid w:val="00EA0929"/>
    <w:rsid w:val="00EA0B35"/>
    <w:rsid w:val="00EA0BC1"/>
    <w:rsid w:val="00EA162B"/>
    <w:rsid w:val="00EA1C3A"/>
    <w:rsid w:val="00EA2294"/>
    <w:rsid w:val="00EA22B8"/>
    <w:rsid w:val="00EA2467"/>
    <w:rsid w:val="00EA2A76"/>
    <w:rsid w:val="00EA31EA"/>
    <w:rsid w:val="00EA32F2"/>
    <w:rsid w:val="00EA372E"/>
    <w:rsid w:val="00EA3834"/>
    <w:rsid w:val="00EA3ECC"/>
    <w:rsid w:val="00EA42C2"/>
    <w:rsid w:val="00EA46C3"/>
    <w:rsid w:val="00EA4C1A"/>
    <w:rsid w:val="00EA5DD0"/>
    <w:rsid w:val="00EA60DE"/>
    <w:rsid w:val="00EA64BC"/>
    <w:rsid w:val="00EA722D"/>
    <w:rsid w:val="00EA7447"/>
    <w:rsid w:val="00EA74E8"/>
    <w:rsid w:val="00EB0084"/>
    <w:rsid w:val="00EB0930"/>
    <w:rsid w:val="00EB1346"/>
    <w:rsid w:val="00EB1719"/>
    <w:rsid w:val="00EB1BD2"/>
    <w:rsid w:val="00EB1C74"/>
    <w:rsid w:val="00EB23B4"/>
    <w:rsid w:val="00EB2405"/>
    <w:rsid w:val="00EB2981"/>
    <w:rsid w:val="00EB2BE1"/>
    <w:rsid w:val="00EB2CD7"/>
    <w:rsid w:val="00EB2D22"/>
    <w:rsid w:val="00EB3730"/>
    <w:rsid w:val="00EB3D1C"/>
    <w:rsid w:val="00EB4148"/>
    <w:rsid w:val="00EB4F7C"/>
    <w:rsid w:val="00EB5025"/>
    <w:rsid w:val="00EB50C0"/>
    <w:rsid w:val="00EB584E"/>
    <w:rsid w:val="00EB62B6"/>
    <w:rsid w:val="00EB6F02"/>
    <w:rsid w:val="00EB7007"/>
    <w:rsid w:val="00EB7349"/>
    <w:rsid w:val="00EB75CE"/>
    <w:rsid w:val="00EB7E40"/>
    <w:rsid w:val="00EC03AB"/>
    <w:rsid w:val="00EC04DD"/>
    <w:rsid w:val="00EC0B1E"/>
    <w:rsid w:val="00EC1A8F"/>
    <w:rsid w:val="00EC2104"/>
    <w:rsid w:val="00EC26B1"/>
    <w:rsid w:val="00EC2748"/>
    <w:rsid w:val="00EC282D"/>
    <w:rsid w:val="00EC2B91"/>
    <w:rsid w:val="00EC2E6E"/>
    <w:rsid w:val="00EC31E0"/>
    <w:rsid w:val="00EC32BD"/>
    <w:rsid w:val="00EC346D"/>
    <w:rsid w:val="00EC34DE"/>
    <w:rsid w:val="00EC3843"/>
    <w:rsid w:val="00EC3B98"/>
    <w:rsid w:val="00EC46EA"/>
    <w:rsid w:val="00EC4709"/>
    <w:rsid w:val="00EC4853"/>
    <w:rsid w:val="00EC4EA8"/>
    <w:rsid w:val="00EC6087"/>
    <w:rsid w:val="00EC64A2"/>
    <w:rsid w:val="00EC6F52"/>
    <w:rsid w:val="00EC7320"/>
    <w:rsid w:val="00ED067E"/>
    <w:rsid w:val="00ED191B"/>
    <w:rsid w:val="00ED21CB"/>
    <w:rsid w:val="00ED29C0"/>
    <w:rsid w:val="00ED2F36"/>
    <w:rsid w:val="00ED3194"/>
    <w:rsid w:val="00ED32D7"/>
    <w:rsid w:val="00ED3B1A"/>
    <w:rsid w:val="00ED3B6B"/>
    <w:rsid w:val="00ED494F"/>
    <w:rsid w:val="00ED4D79"/>
    <w:rsid w:val="00ED514E"/>
    <w:rsid w:val="00ED51E4"/>
    <w:rsid w:val="00ED59FF"/>
    <w:rsid w:val="00ED5B33"/>
    <w:rsid w:val="00ED675B"/>
    <w:rsid w:val="00ED6792"/>
    <w:rsid w:val="00ED69D1"/>
    <w:rsid w:val="00ED763A"/>
    <w:rsid w:val="00ED7734"/>
    <w:rsid w:val="00EE048A"/>
    <w:rsid w:val="00EE05DD"/>
    <w:rsid w:val="00EE07B5"/>
    <w:rsid w:val="00EE088F"/>
    <w:rsid w:val="00EE0C97"/>
    <w:rsid w:val="00EE0E34"/>
    <w:rsid w:val="00EE18DD"/>
    <w:rsid w:val="00EE1A9F"/>
    <w:rsid w:val="00EE1B10"/>
    <w:rsid w:val="00EE1DED"/>
    <w:rsid w:val="00EE1E26"/>
    <w:rsid w:val="00EE35D8"/>
    <w:rsid w:val="00EE3BCF"/>
    <w:rsid w:val="00EE3E30"/>
    <w:rsid w:val="00EE56A8"/>
    <w:rsid w:val="00EE5833"/>
    <w:rsid w:val="00EE59D9"/>
    <w:rsid w:val="00EE5B88"/>
    <w:rsid w:val="00EE5D8C"/>
    <w:rsid w:val="00EE68B1"/>
    <w:rsid w:val="00EE68ED"/>
    <w:rsid w:val="00EE71F0"/>
    <w:rsid w:val="00EE72A9"/>
    <w:rsid w:val="00EE7592"/>
    <w:rsid w:val="00EE76E0"/>
    <w:rsid w:val="00EE7C7C"/>
    <w:rsid w:val="00EF0334"/>
    <w:rsid w:val="00EF0981"/>
    <w:rsid w:val="00EF0C5D"/>
    <w:rsid w:val="00EF0F07"/>
    <w:rsid w:val="00EF111E"/>
    <w:rsid w:val="00EF1198"/>
    <w:rsid w:val="00EF1687"/>
    <w:rsid w:val="00EF1B89"/>
    <w:rsid w:val="00EF1BCC"/>
    <w:rsid w:val="00EF1D63"/>
    <w:rsid w:val="00EF2059"/>
    <w:rsid w:val="00EF2A27"/>
    <w:rsid w:val="00EF2E8E"/>
    <w:rsid w:val="00EF2EF1"/>
    <w:rsid w:val="00EF3086"/>
    <w:rsid w:val="00EF42CF"/>
    <w:rsid w:val="00EF42EC"/>
    <w:rsid w:val="00EF44FC"/>
    <w:rsid w:val="00EF504D"/>
    <w:rsid w:val="00EF529F"/>
    <w:rsid w:val="00EF54DB"/>
    <w:rsid w:val="00EF5514"/>
    <w:rsid w:val="00EF5979"/>
    <w:rsid w:val="00EF5981"/>
    <w:rsid w:val="00EF5A29"/>
    <w:rsid w:val="00EF5BF3"/>
    <w:rsid w:val="00EF5FA6"/>
    <w:rsid w:val="00EF69F8"/>
    <w:rsid w:val="00EF74FE"/>
    <w:rsid w:val="00EF7744"/>
    <w:rsid w:val="00EF782F"/>
    <w:rsid w:val="00EF7EEA"/>
    <w:rsid w:val="00F00088"/>
    <w:rsid w:val="00F0076C"/>
    <w:rsid w:val="00F01362"/>
    <w:rsid w:val="00F01373"/>
    <w:rsid w:val="00F0447F"/>
    <w:rsid w:val="00F044D5"/>
    <w:rsid w:val="00F064CB"/>
    <w:rsid w:val="00F068C2"/>
    <w:rsid w:val="00F06D0C"/>
    <w:rsid w:val="00F06D5D"/>
    <w:rsid w:val="00F07355"/>
    <w:rsid w:val="00F1055A"/>
    <w:rsid w:val="00F105F1"/>
    <w:rsid w:val="00F108E3"/>
    <w:rsid w:val="00F10BE2"/>
    <w:rsid w:val="00F10C2E"/>
    <w:rsid w:val="00F1197F"/>
    <w:rsid w:val="00F127AC"/>
    <w:rsid w:val="00F1286E"/>
    <w:rsid w:val="00F12AB4"/>
    <w:rsid w:val="00F12D12"/>
    <w:rsid w:val="00F12DB8"/>
    <w:rsid w:val="00F1307A"/>
    <w:rsid w:val="00F135D7"/>
    <w:rsid w:val="00F13971"/>
    <w:rsid w:val="00F143FD"/>
    <w:rsid w:val="00F14E9E"/>
    <w:rsid w:val="00F15B6E"/>
    <w:rsid w:val="00F1637A"/>
    <w:rsid w:val="00F1680E"/>
    <w:rsid w:val="00F171DF"/>
    <w:rsid w:val="00F17736"/>
    <w:rsid w:val="00F17B02"/>
    <w:rsid w:val="00F17C09"/>
    <w:rsid w:val="00F202B3"/>
    <w:rsid w:val="00F20ABA"/>
    <w:rsid w:val="00F20AFC"/>
    <w:rsid w:val="00F210B6"/>
    <w:rsid w:val="00F2124E"/>
    <w:rsid w:val="00F21C8E"/>
    <w:rsid w:val="00F227C0"/>
    <w:rsid w:val="00F22810"/>
    <w:rsid w:val="00F229F9"/>
    <w:rsid w:val="00F22F03"/>
    <w:rsid w:val="00F233B7"/>
    <w:rsid w:val="00F23E6C"/>
    <w:rsid w:val="00F245A5"/>
    <w:rsid w:val="00F24700"/>
    <w:rsid w:val="00F249EA"/>
    <w:rsid w:val="00F250A1"/>
    <w:rsid w:val="00F2526A"/>
    <w:rsid w:val="00F25B4D"/>
    <w:rsid w:val="00F25B87"/>
    <w:rsid w:val="00F261CD"/>
    <w:rsid w:val="00F268D4"/>
    <w:rsid w:val="00F26EE2"/>
    <w:rsid w:val="00F27B2B"/>
    <w:rsid w:val="00F27FDE"/>
    <w:rsid w:val="00F3045B"/>
    <w:rsid w:val="00F307CA"/>
    <w:rsid w:val="00F308E0"/>
    <w:rsid w:val="00F30E94"/>
    <w:rsid w:val="00F317B0"/>
    <w:rsid w:val="00F32AC8"/>
    <w:rsid w:val="00F32F05"/>
    <w:rsid w:val="00F332E5"/>
    <w:rsid w:val="00F3380F"/>
    <w:rsid w:val="00F33DC0"/>
    <w:rsid w:val="00F3462F"/>
    <w:rsid w:val="00F349A8"/>
    <w:rsid w:val="00F349C7"/>
    <w:rsid w:val="00F35281"/>
    <w:rsid w:val="00F35925"/>
    <w:rsid w:val="00F35B30"/>
    <w:rsid w:val="00F35CAF"/>
    <w:rsid w:val="00F35D6B"/>
    <w:rsid w:val="00F3631A"/>
    <w:rsid w:val="00F36909"/>
    <w:rsid w:val="00F36DBD"/>
    <w:rsid w:val="00F37882"/>
    <w:rsid w:val="00F40A83"/>
    <w:rsid w:val="00F411B2"/>
    <w:rsid w:val="00F41489"/>
    <w:rsid w:val="00F417C7"/>
    <w:rsid w:val="00F41FEF"/>
    <w:rsid w:val="00F42248"/>
    <w:rsid w:val="00F42329"/>
    <w:rsid w:val="00F42575"/>
    <w:rsid w:val="00F42CE8"/>
    <w:rsid w:val="00F436FE"/>
    <w:rsid w:val="00F44106"/>
    <w:rsid w:val="00F447B0"/>
    <w:rsid w:val="00F44D6F"/>
    <w:rsid w:val="00F466CD"/>
    <w:rsid w:val="00F467EC"/>
    <w:rsid w:val="00F46B7F"/>
    <w:rsid w:val="00F46E9E"/>
    <w:rsid w:val="00F47362"/>
    <w:rsid w:val="00F4741D"/>
    <w:rsid w:val="00F47E65"/>
    <w:rsid w:val="00F50CB8"/>
    <w:rsid w:val="00F50EA8"/>
    <w:rsid w:val="00F511C0"/>
    <w:rsid w:val="00F51646"/>
    <w:rsid w:val="00F51DFE"/>
    <w:rsid w:val="00F5203E"/>
    <w:rsid w:val="00F527CB"/>
    <w:rsid w:val="00F52A11"/>
    <w:rsid w:val="00F52D9D"/>
    <w:rsid w:val="00F52DB3"/>
    <w:rsid w:val="00F52E6C"/>
    <w:rsid w:val="00F52EF4"/>
    <w:rsid w:val="00F5326C"/>
    <w:rsid w:val="00F53611"/>
    <w:rsid w:val="00F5376A"/>
    <w:rsid w:val="00F5393D"/>
    <w:rsid w:val="00F53958"/>
    <w:rsid w:val="00F54B8F"/>
    <w:rsid w:val="00F55D58"/>
    <w:rsid w:val="00F55E04"/>
    <w:rsid w:val="00F566EB"/>
    <w:rsid w:val="00F56705"/>
    <w:rsid w:val="00F56D79"/>
    <w:rsid w:val="00F571C9"/>
    <w:rsid w:val="00F571D0"/>
    <w:rsid w:val="00F5725F"/>
    <w:rsid w:val="00F6090E"/>
    <w:rsid w:val="00F617E9"/>
    <w:rsid w:val="00F61E98"/>
    <w:rsid w:val="00F63073"/>
    <w:rsid w:val="00F63124"/>
    <w:rsid w:val="00F63571"/>
    <w:rsid w:val="00F63CD1"/>
    <w:rsid w:val="00F644D2"/>
    <w:rsid w:val="00F64A58"/>
    <w:rsid w:val="00F64BC5"/>
    <w:rsid w:val="00F64EE8"/>
    <w:rsid w:val="00F65215"/>
    <w:rsid w:val="00F653EC"/>
    <w:rsid w:val="00F65BC6"/>
    <w:rsid w:val="00F66903"/>
    <w:rsid w:val="00F66B3E"/>
    <w:rsid w:val="00F6712E"/>
    <w:rsid w:val="00F67230"/>
    <w:rsid w:val="00F6778D"/>
    <w:rsid w:val="00F67879"/>
    <w:rsid w:val="00F70B26"/>
    <w:rsid w:val="00F70D74"/>
    <w:rsid w:val="00F7104F"/>
    <w:rsid w:val="00F71582"/>
    <w:rsid w:val="00F71874"/>
    <w:rsid w:val="00F71881"/>
    <w:rsid w:val="00F71D8C"/>
    <w:rsid w:val="00F71E45"/>
    <w:rsid w:val="00F71F02"/>
    <w:rsid w:val="00F724F3"/>
    <w:rsid w:val="00F7258C"/>
    <w:rsid w:val="00F7271A"/>
    <w:rsid w:val="00F7291E"/>
    <w:rsid w:val="00F732FD"/>
    <w:rsid w:val="00F73715"/>
    <w:rsid w:val="00F73EE4"/>
    <w:rsid w:val="00F7411C"/>
    <w:rsid w:val="00F74357"/>
    <w:rsid w:val="00F74F55"/>
    <w:rsid w:val="00F757BD"/>
    <w:rsid w:val="00F75CE8"/>
    <w:rsid w:val="00F76800"/>
    <w:rsid w:val="00F76A0D"/>
    <w:rsid w:val="00F77D00"/>
    <w:rsid w:val="00F77E4B"/>
    <w:rsid w:val="00F77FB5"/>
    <w:rsid w:val="00F80014"/>
    <w:rsid w:val="00F800D4"/>
    <w:rsid w:val="00F803D1"/>
    <w:rsid w:val="00F80625"/>
    <w:rsid w:val="00F80AC6"/>
    <w:rsid w:val="00F80B46"/>
    <w:rsid w:val="00F810BC"/>
    <w:rsid w:val="00F81792"/>
    <w:rsid w:val="00F81839"/>
    <w:rsid w:val="00F8242D"/>
    <w:rsid w:val="00F83541"/>
    <w:rsid w:val="00F84434"/>
    <w:rsid w:val="00F84A21"/>
    <w:rsid w:val="00F85146"/>
    <w:rsid w:val="00F86AD3"/>
    <w:rsid w:val="00F86EEC"/>
    <w:rsid w:val="00F878A9"/>
    <w:rsid w:val="00F87CA5"/>
    <w:rsid w:val="00F87CF7"/>
    <w:rsid w:val="00F90086"/>
    <w:rsid w:val="00F902A9"/>
    <w:rsid w:val="00F9141F"/>
    <w:rsid w:val="00F925E2"/>
    <w:rsid w:val="00F931D4"/>
    <w:rsid w:val="00F932F1"/>
    <w:rsid w:val="00F93506"/>
    <w:rsid w:val="00F93593"/>
    <w:rsid w:val="00F93691"/>
    <w:rsid w:val="00F938F2"/>
    <w:rsid w:val="00F9449C"/>
    <w:rsid w:val="00F9504A"/>
    <w:rsid w:val="00F9558F"/>
    <w:rsid w:val="00F957A5"/>
    <w:rsid w:val="00F958F1"/>
    <w:rsid w:val="00F95AFB"/>
    <w:rsid w:val="00F95BF1"/>
    <w:rsid w:val="00F95C08"/>
    <w:rsid w:val="00F967C2"/>
    <w:rsid w:val="00F96B78"/>
    <w:rsid w:val="00F970A9"/>
    <w:rsid w:val="00F97F56"/>
    <w:rsid w:val="00FA0009"/>
    <w:rsid w:val="00FA0125"/>
    <w:rsid w:val="00FA04D6"/>
    <w:rsid w:val="00FA0834"/>
    <w:rsid w:val="00FA0908"/>
    <w:rsid w:val="00FA0DBC"/>
    <w:rsid w:val="00FA16F1"/>
    <w:rsid w:val="00FA1949"/>
    <w:rsid w:val="00FA1E3E"/>
    <w:rsid w:val="00FA2075"/>
    <w:rsid w:val="00FA2306"/>
    <w:rsid w:val="00FA259B"/>
    <w:rsid w:val="00FA280E"/>
    <w:rsid w:val="00FA289A"/>
    <w:rsid w:val="00FA2A28"/>
    <w:rsid w:val="00FA330A"/>
    <w:rsid w:val="00FA3648"/>
    <w:rsid w:val="00FA3E62"/>
    <w:rsid w:val="00FA495B"/>
    <w:rsid w:val="00FA55C0"/>
    <w:rsid w:val="00FA5CA3"/>
    <w:rsid w:val="00FA6B66"/>
    <w:rsid w:val="00FA7757"/>
    <w:rsid w:val="00FA7DA3"/>
    <w:rsid w:val="00FA7E35"/>
    <w:rsid w:val="00FA7FD5"/>
    <w:rsid w:val="00FB24BF"/>
    <w:rsid w:val="00FB30AE"/>
    <w:rsid w:val="00FB3D15"/>
    <w:rsid w:val="00FB41E3"/>
    <w:rsid w:val="00FB4803"/>
    <w:rsid w:val="00FB4CB8"/>
    <w:rsid w:val="00FB586E"/>
    <w:rsid w:val="00FB58B0"/>
    <w:rsid w:val="00FB6178"/>
    <w:rsid w:val="00FB6D6E"/>
    <w:rsid w:val="00FB713A"/>
    <w:rsid w:val="00FB7460"/>
    <w:rsid w:val="00FB7A5A"/>
    <w:rsid w:val="00FC01FC"/>
    <w:rsid w:val="00FC09AC"/>
    <w:rsid w:val="00FC0A62"/>
    <w:rsid w:val="00FC0D81"/>
    <w:rsid w:val="00FC0E44"/>
    <w:rsid w:val="00FC1026"/>
    <w:rsid w:val="00FC1187"/>
    <w:rsid w:val="00FC13CD"/>
    <w:rsid w:val="00FC18EA"/>
    <w:rsid w:val="00FC1E58"/>
    <w:rsid w:val="00FC21E3"/>
    <w:rsid w:val="00FC2AE8"/>
    <w:rsid w:val="00FC3352"/>
    <w:rsid w:val="00FC36E7"/>
    <w:rsid w:val="00FC44EF"/>
    <w:rsid w:val="00FC450A"/>
    <w:rsid w:val="00FC497A"/>
    <w:rsid w:val="00FC4AD3"/>
    <w:rsid w:val="00FC5774"/>
    <w:rsid w:val="00FC580B"/>
    <w:rsid w:val="00FC580D"/>
    <w:rsid w:val="00FC59BD"/>
    <w:rsid w:val="00FC6379"/>
    <w:rsid w:val="00FC64C3"/>
    <w:rsid w:val="00FC7906"/>
    <w:rsid w:val="00FC7EDB"/>
    <w:rsid w:val="00FD0025"/>
    <w:rsid w:val="00FD01A7"/>
    <w:rsid w:val="00FD0DB7"/>
    <w:rsid w:val="00FD0EFA"/>
    <w:rsid w:val="00FD12FC"/>
    <w:rsid w:val="00FD14E1"/>
    <w:rsid w:val="00FD15BC"/>
    <w:rsid w:val="00FD1D6A"/>
    <w:rsid w:val="00FD2566"/>
    <w:rsid w:val="00FD2634"/>
    <w:rsid w:val="00FD2783"/>
    <w:rsid w:val="00FD28FD"/>
    <w:rsid w:val="00FD2B31"/>
    <w:rsid w:val="00FD3781"/>
    <w:rsid w:val="00FD38F4"/>
    <w:rsid w:val="00FD3C26"/>
    <w:rsid w:val="00FD3E4D"/>
    <w:rsid w:val="00FD405E"/>
    <w:rsid w:val="00FD40F5"/>
    <w:rsid w:val="00FD42FB"/>
    <w:rsid w:val="00FD47C2"/>
    <w:rsid w:val="00FD5F35"/>
    <w:rsid w:val="00FD625B"/>
    <w:rsid w:val="00FD6E2F"/>
    <w:rsid w:val="00FD75E1"/>
    <w:rsid w:val="00FD7801"/>
    <w:rsid w:val="00FD79C8"/>
    <w:rsid w:val="00FD7B70"/>
    <w:rsid w:val="00FE0415"/>
    <w:rsid w:val="00FE1BE5"/>
    <w:rsid w:val="00FE2F93"/>
    <w:rsid w:val="00FE40D1"/>
    <w:rsid w:val="00FE421F"/>
    <w:rsid w:val="00FE4372"/>
    <w:rsid w:val="00FE4786"/>
    <w:rsid w:val="00FE4BFF"/>
    <w:rsid w:val="00FE4DC3"/>
    <w:rsid w:val="00FE5454"/>
    <w:rsid w:val="00FE6068"/>
    <w:rsid w:val="00FE6500"/>
    <w:rsid w:val="00FE6502"/>
    <w:rsid w:val="00FE7018"/>
    <w:rsid w:val="00FE7225"/>
    <w:rsid w:val="00FE72A9"/>
    <w:rsid w:val="00FE7BCE"/>
    <w:rsid w:val="00FE7C12"/>
    <w:rsid w:val="00FF02B3"/>
    <w:rsid w:val="00FF04C8"/>
    <w:rsid w:val="00FF0754"/>
    <w:rsid w:val="00FF1318"/>
    <w:rsid w:val="00FF1569"/>
    <w:rsid w:val="00FF16D0"/>
    <w:rsid w:val="00FF2112"/>
    <w:rsid w:val="00FF21E9"/>
    <w:rsid w:val="00FF21EC"/>
    <w:rsid w:val="00FF2254"/>
    <w:rsid w:val="00FF32C0"/>
    <w:rsid w:val="00FF35AF"/>
    <w:rsid w:val="00FF3DEF"/>
    <w:rsid w:val="00FF4249"/>
    <w:rsid w:val="00FF460A"/>
    <w:rsid w:val="00FF47C0"/>
    <w:rsid w:val="00FF4EFD"/>
    <w:rsid w:val="00FF51A2"/>
    <w:rsid w:val="00FF5328"/>
    <w:rsid w:val="00FF58DF"/>
    <w:rsid w:val="00FF5E7E"/>
    <w:rsid w:val="00FF5FF2"/>
    <w:rsid w:val="00FF6E36"/>
    <w:rsid w:val="00FF709C"/>
    <w:rsid w:val="00FF73C0"/>
    <w:rsid w:val="00FF73CF"/>
    <w:rsid w:val="00FF77D6"/>
  </w:rsids>
  <m:mathPr>
    <m:mathFont m:val="Cambria Math"/>
    <m:brkBin m:val="before"/>
    <m:brkBinSub m:val="--"/>
    <m:smallFrac m:val="0"/>
    <m:dispDef/>
    <m:lMargin m:val="0"/>
    <m:rMargin m:val="0"/>
    <m:defJc m:val="centerGroup"/>
    <m:wrapIndent m:val="1440"/>
    <m:intLim m:val="subSup"/>
    <m:naryLim m:val="undOvr"/>
  </m:mathPr>
  <w:themeFontLang w:val="lt-LT"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7DD7E6"/>
  <w15:docId w15:val="{748A974F-D80C-45A5-A2D5-88B7734E1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7EC"/>
    <w:pPr>
      <w:spacing w:after="0" w:line="240" w:lineRule="auto"/>
    </w:pPr>
    <w:rPr>
      <w:rFonts w:ascii="Times New Roman" w:eastAsia="Calibri" w:hAnsi="Times New Roman" w:cs="Times New Roman"/>
      <w:sz w:val="24"/>
      <w:szCs w:val="24"/>
    </w:rPr>
  </w:style>
  <w:style w:type="paragraph" w:styleId="Heading1">
    <w:name w:val="heading 1"/>
    <w:basedOn w:val="Normal"/>
    <w:next w:val="Normal"/>
    <w:link w:val="Heading1Char"/>
    <w:uiPriority w:val="9"/>
    <w:qFormat/>
    <w:rsid w:val="00F467EC"/>
    <w:pPr>
      <w:spacing w:before="120" w:after="120" w:line="276" w:lineRule="auto"/>
      <w:jc w:val="center"/>
      <w:outlineLvl w:val="0"/>
    </w:pPr>
    <w:rPr>
      <w:rFonts w:eastAsia="Times New Roman"/>
      <w:b/>
      <w:bCs/>
      <w:smallCaps/>
      <w:color w:val="632423"/>
    </w:rPr>
  </w:style>
  <w:style w:type="paragraph" w:styleId="Heading2">
    <w:name w:val="heading 2"/>
    <w:basedOn w:val="Heading1"/>
    <w:next w:val="Normal"/>
    <w:link w:val="Heading2Char"/>
    <w:qFormat/>
    <w:rsid w:val="00F467EC"/>
    <w:pPr>
      <w:keepNext/>
      <w:numPr>
        <w:numId w:val="2"/>
      </w:numPr>
      <w:spacing w:before="0"/>
      <w:jc w:val="both"/>
      <w:outlineLvl w:val="1"/>
    </w:pPr>
    <w:rPr>
      <w:smallCaps w:val="0"/>
      <w:color w:val="943634"/>
      <w:sz w:val="22"/>
      <w:szCs w:val="22"/>
    </w:rPr>
  </w:style>
  <w:style w:type="paragraph" w:styleId="Heading3">
    <w:name w:val="heading 3"/>
    <w:basedOn w:val="Normal"/>
    <w:next w:val="Normal"/>
    <w:link w:val="Heading3Char"/>
    <w:uiPriority w:val="99"/>
    <w:qFormat/>
    <w:rsid w:val="00F467EC"/>
    <w:pPr>
      <w:keepNext/>
      <w:numPr>
        <w:ilvl w:val="1"/>
        <w:numId w:val="9"/>
      </w:numPr>
      <w:tabs>
        <w:tab w:val="num" w:pos="720"/>
      </w:tabs>
      <w:spacing w:before="240" w:after="60"/>
      <w:ind w:left="720" w:hanging="720"/>
      <w:outlineLvl w:val="2"/>
    </w:pPr>
    <w:rPr>
      <w:rFonts w:ascii="Arial" w:eastAsia="Times New Roman" w:hAnsi="Arial" w:cs="Arial"/>
      <w:b/>
      <w:bCs/>
      <w:sz w:val="26"/>
      <w:szCs w:val="26"/>
    </w:rPr>
  </w:style>
  <w:style w:type="paragraph" w:styleId="Heading4">
    <w:name w:val="heading 4"/>
    <w:basedOn w:val="Normal"/>
    <w:next w:val="Normal"/>
    <w:link w:val="Heading4Char"/>
    <w:qFormat/>
    <w:rsid w:val="00F467EC"/>
    <w:pPr>
      <w:keepNext/>
      <w:tabs>
        <w:tab w:val="num" w:pos="864"/>
      </w:tabs>
      <w:spacing w:before="240" w:after="60"/>
      <w:ind w:left="864" w:hanging="864"/>
      <w:outlineLvl w:val="3"/>
    </w:pPr>
    <w:rPr>
      <w:rFonts w:eastAsia="Times New Roman"/>
      <w:b/>
      <w:bCs/>
      <w:sz w:val="28"/>
      <w:szCs w:val="28"/>
    </w:rPr>
  </w:style>
  <w:style w:type="paragraph" w:styleId="Heading5">
    <w:name w:val="heading 5"/>
    <w:basedOn w:val="Normal"/>
    <w:next w:val="Normal"/>
    <w:link w:val="Heading5Char"/>
    <w:uiPriority w:val="99"/>
    <w:qFormat/>
    <w:rsid w:val="00F467EC"/>
    <w:pPr>
      <w:numPr>
        <w:ilvl w:val="3"/>
        <w:numId w:val="9"/>
      </w:numPr>
      <w:tabs>
        <w:tab w:val="num" w:pos="1008"/>
      </w:tabs>
      <w:spacing w:before="240" w:after="60"/>
      <w:ind w:left="1008" w:hanging="1008"/>
      <w:outlineLvl w:val="4"/>
    </w:pPr>
    <w:rPr>
      <w:rFonts w:eastAsia="Times New Roman"/>
      <w:b/>
      <w:bCs/>
      <w:i/>
      <w:iCs/>
      <w:sz w:val="26"/>
      <w:szCs w:val="26"/>
    </w:rPr>
  </w:style>
  <w:style w:type="paragraph" w:styleId="Heading6">
    <w:name w:val="heading 6"/>
    <w:basedOn w:val="Normal"/>
    <w:next w:val="Normal"/>
    <w:link w:val="Heading6Char"/>
    <w:uiPriority w:val="9"/>
    <w:qFormat/>
    <w:rsid w:val="00F467EC"/>
    <w:pPr>
      <w:tabs>
        <w:tab w:val="num" w:pos="1152"/>
      </w:tabs>
      <w:spacing w:before="240" w:after="60"/>
      <w:ind w:left="1152" w:hanging="1152"/>
      <w:outlineLvl w:val="5"/>
    </w:pPr>
    <w:rPr>
      <w:rFonts w:eastAsia="Times New Roman"/>
      <w:b/>
      <w:bCs/>
      <w:sz w:val="22"/>
      <w:szCs w:val="22"/>
    </w:rPr>
  </w:style>
  <w:style w:type="paragraph" w:styleId="Heading7">
    <w:name w:val="heading 7"/>
    <w:aliases w:val="Legal Level 1.1."/>
    <w:basedOn w:val="Normal"/>
    <w:next w:val="Normal"/>
    <w:link w:val="Heading7Char"/>
    <w:uiPriority w:val="9"/>
    <w:qFormat/>
    <w:rsid w:val="00F467EC"/>
    <w:pPr>
      <w:tabs>
        <w:tab w:val="num" w:pos="1296"/>
      </w:tabs>
      <w:spacing w:before="240" w:after="60"/>
      <w:ind w:left="1296" w:hanging="1296"/>
      <w:outlineLvl w:val="6"/>
    </w:pPr>
    <w:rPr>
      <w:rFonts w:eastAsia="Times New Roman"/>
    </w:rPr>
  </w:style>
  <w:style w:type="paragraph" w:styleId="Heading8">
    <w:name w:val="heading 8"/>
    <w:basedOn w:val="Normal"/>
    <w:next w:val="Normal"/>
    <w:link w:val="Heading8Char"/>
    <w:uiPriority w:val="9"/>
    <w:qFormat/>
    <w:rsid w:val="00F467EC"/>
    <w:pPr>
      <w:tabs>
        <w:tab w:val="num" w:pos="1440"/>
      </w:tabs>
      <w:spacing w:before="240" w:after="60"/>
      <w:ind w:left="1440" w:hanging="1440"/>
      <w:outlineLvl w:val="7"/>
    </w:pPr>
    <w:rPr>
      <w:rFonts w:eastAsia="Times New Roman"/>
      <w:i/>
      <w:iCs/>
    </w:rPr>
  </w:style>
  <w:style w:type="paragraph" w:styleId="Heading9">
    <w:name w:val="heading 9"/>
    <w:basedOn w:val="Normal"/>
    <w:next w:val="Normal"/>
    <w:link w:val="Heading9Char"/>
    <w:uiPriority w:val="9"/>
    <w:qFormat/>
    <w:rsid w:val="00F467EC"/>
    <w:pPr>
      <w:tabs>
        <w:tab w:val="num" w:pos="1584"/>
      </w:tabs>
      <w:spacing w:before="240" w:after="60"/>
      <w:ind w:left="1584" w:hanging="1584"/>
      <w:outlineLvl w:val="8"/>
    </w:pPr>
    <w:rPr>
      <w:rFonts w:ascii="Arial" w:eastAsia="Times New Roman"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67EC"/>
    <w:rPr>
      <w:rFonts w:ascii="Times New Roman" w:eastAsia="Times New Roman" w:hAnsi="Times New Roman" w:cs="Times New Roman"/>
      <w:b/>
      <w:bCs/>
      <w:smallCaps/>
      <w:color w:val="632423"/>
      <w:sz w:val="24"/>
      <w:szCs w:val="24"/>
    </w:rPr>
  </w:style>
  <w:style w:type="character" w:customStyle="1" w:styleId="Heading2Char">
    <w:name w:val="Heading 2 Char"/>
    <w:basedOn w:val="DefaultParagraphFont"/>
    <w:link w:val="Heading2"/>
    <w:rsid w:val="00F467EC"/>
    <w:rPr>
      <w:rFonts w:ascii="Times New Roman" w:eastAsia="Times New Roman" w:hAnsi="Times New Roman" w:cs="Times New Roman"/>
      <w:b/>
      <w:bCs/>
      <w:color w:val="943634"/>
    </w:rPr>
  </w:style>
  <w:style w:type="character" w:customStyle="1" w:styleId="Heading3Char">
    <w:name w:val="Heading 3 Char"/>
    <w:basedOn w:val="DefaultParagraphFont"/>
    <w:link w:val="Heading3"/>
    <w:uiPriority w:val="99"/>
    <w:rsid w:val="00F467EC"/>
    <w:rPr>
      <w:rFonts w:ascii="Arial" w:eastAsia="Times New Roman" w:hAnsi="Arial" w:cs="Arial"/>
      <w:b/>
      <w:bCs/>
      <w:sz w:val="26"/>
      <w:szCs w:val="26"/>
    </w:rPr>
  </w:style>
  <w:style w:type="character" w:customStyle="1" w:styleId="Heading4Char">
    <w:name w:val="Heading 4 Char"/>
    <w:basedOn w:val="DefaultParagraphFont"/>
    <w:link w:val="Heading4"/>
    <w:rsid w:val="00F467EC"/>
    <w:rPr>
      <w:rFonts w:ascii="Times New Roman" w:eastAsia="Times New Roman" w:hAnsi="Times New Roman" w:cs="Times New Roman"/>
      <w:b/>
      <w:bCs/>
      <w:sz w:val="28"/>
      <w:szCs w:val="28"/>
      <w:lang w:eastAsia="en-GB"/>
    </w:rPr>
  </w:style>
  <w:style w:type="character" w:customStyle="1" w:styleId="Heading5Char">
    <w:name w:val="Heading 5 Char"/>
    <w:basedOn w:val="DefaultParagraphFont"/>
    <w:link w:val="Heading5"/>
    <w:uiPriority w:val="99"/>
    <w:rsid w:val="00F467EC"/>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F467EC"/>
    <w:rPr>
      <w:rFonts w:ascii="Times New Roman" w:eastAsia="Times New Roman" w:hAnsi="Times New Roman" w:cs="Times New Roman"/>
      <w:b/>
      <w:bCs/>
      <w:lang w:eastAsia="en-GB"/>
    </w:rPr>
  </w:style>
  <w:style w:type="character" w:customStyle="1" w:styleId="Heading7Char">
    <w:name w:val="Heading 7 Char"/>
    <w:aliases w:val="Legal Level 1.1. Char"/>
    <w:basedOn w:val="DefaultParagraphFont"/>
    <w:link w:val="Heading7"/>
    <w:rsid w:val="00F467EC"/>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F467EC"/>
    <w:rPr>
      <w:rFonts w:ascii="Times New Roman" w:eastAsia="Times New Roman" w:hAnsi="Times New Roman" w:cs="Times New Roman"/>
      <w:i/>
      <w:iCs/>
      <w:sz w:val="24"/>
      <w:szCs w:val="24"/>
      <w:lang w:eastAsia="en-GB"/>
    </w:rPr>
  </w:style>
  <w:style w:type="character" w:customStyle="1" w:styleId="Heading9Char">
    <w:name w:val="Heading 9 Char"/>
    <w:basedOn w:val="DefaultParagraphFont"/>
    <w:link w:val="Heading9"/>
    <w:rsid w:val="00F467EC"/>
    <w:rPr>
      <w:rFonts w:ascii="Arial" w:eastAsia="Times New Roman" w:hAnsi="Arial" w:cs="Arial"/>
      <w:lang w:eastAsia="en-GB"/>
    </w:rPr>
  </w:style>
  <w:style w:type="paragraph" w:customStyle="1" w:styleId="paragrafesraas">
    <w:name w:val="_paragrafe sąraas"/>
    <w:basedOn w:val="BodyText2"/>
    <w:link w:val="paragrafesraasChar"/>
    <w:uiPriority w:val="99"/>
    <w:rsid w:val="00F467EC"/>
    <w:pPr>
      <w:numPr>
        <w:ilvl w:val="2"/>
        <w:numId w:val="2"/>
      </w:numPr>
      <w:tabs>
        <w:tab w:val="clear" w:pos="0"/>
      </w:tabs>
      <w:spacing w:before="0" w:after="120" w:line="276" w:lineRule="auto"/>
      <w:jc w:val="both"/>
    </w:pPr>
  </w:style>
  <w:style w:type="paragraph" w:customStyle="1" w:styleId="paragrafai">
    <w:name w:val="_paragrafai"/>
    <w:basedOn w:val="BodyTextIndent2"/>
    <w:link w:val="paragrafaiChar"/>
    <w:qFormat/>
    <w:rsid w:val="00F467EC"/>
    <w:pPr>
      <w:numPr>
        <w:ilvl w:val="1"/>
        <w:numId w:val="2"/>
      </w:numPr>
      <w:spacing w:after="120" w:line="276" w:lineRule="auto"/>
      <w:jc w:val="both"/>
    </w:pPr>
    <w:rPr>
      <w:sz w:val="22"/>
      <w:szCs w:val="22"/>
    </w:rPr>
  </w:style>
  <w:style w:type="paragraph" w:customStyle="1" w:styleId="1lygis">
    <w:name w:val="_1 lygis"/>
    <w:basedOn w:val="paragrafai"/>
    <w:link w:val="1lygisDiagrama"/>
    <w:qFormat/>
    <w:rsid w:val="00F467EC"/>
    <w:rPr>
      <w:b/>
      <w:bCs/>
      <w:caps/>
    </w:rPr>
  </w:style>
  <w:style w:type="paragraph" w:styleId="BalloonText">
    <w:name w:val="Balloon Text"/>
    <w:basedOn w:val="Normal"/>
    <w:link w:val="BalloonTextChar"/>
    <w:semiHidden/>
    <w:rsid w:val="00F467EC"/>
    <w:rPr>
      <w:rFonts w:ascii="Tahoma" w:hAnsi="Tahoma" w:cs="Tahoma"/>
      <w:sz w:val="16"/>
      <w:szCs w:val="16"/>
    </w:rPr>
  </w:style>
  <w:style w:type="character" w:customStyle="1" w:styleId="BalloonTextChar">
    <w:name w:val="Balloon Text Char"/>
    <w:basedOn w:val="DefaultParagraphFont"/>
    <w:link w:val="BalloonText"/>
    <w:uiPriority w:val="99"/>
    <w:semiHidden/>
    <w:rsid w:val="00F467EC"/>
    <w:rPr>
      <w:rFonts w:ascii="Tahoma" w:eastAsia="Calibri" w:hAnsi="Tahoma" w:cs="Tahoma"/>
      <w:sz w:val="16"/>
      <w:szCs w:val="16"/>
    </w:rPr>
  </w:style>
  <w:style w:type="paragraph" w:styleId="ListParagraph">
    <w:name w:val="List Paragraph"/>
    <w:aliases w:val="Buletai,Bullet EY,List Paragraph21,List Paragraph1,List Paragraph2,lp1,Bullet 1,Use Case List Paragraph,Numbering,ERP-List Paragraph,List Paragraph11,List Paragraph111,Paragraph,List Paragraph Red,Medium Grid 1 - Accent 21"/>
    <w:basedOn w:val="Normal"/>
    <w:link w:val="ListParagraphChar"/>
    <w:uiPriority w:val="34"/>
    <w:qFormat/>
    <w:rsid w:val="00F467EC"/>
    <w:pPr>
      <w:ind w:left="720"/>
      <w:contextualSpacing/>
    </w:pPr>
  </w:style>
  <w:style w:type="paragraph" w:customStyle="1" w:styleId="Sutartis2lygis">
    <w:name w:val="Sutartis 2 lygis"/>
    <w:basedOn w:val="Normal"/>
    <w:rsid w:val="00F467EC"/>
    <w:pPr>
      <w:tabs>
        <w:tab w:val="num" w:pos="495"/>
      </w:tabs>
      <w:spacing w:before="240" w:after="240"/>
      <w:ind w:left="495" w:hanging="495"/>
      <w:outlineLvl w:val="1"/>
    </w:pPr>
    <w:rPr>
      <w:rFonts w:eastAsia="Times New Roman"/>
      <w:b/>
      <w:bCs/>
    </w:rPr>
  </w:style>
  <w:style w:type="table" w:styleId="TableGrid">
    <w:name w:val="Table Grid"/>
    <w:basedOn w:val="TableNormal"/>
    <w:uiPriority w:val="59"/>
    <w:rsid w:val="00F467E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tartis3lygis">
    <w:name w:val="Sutartis 3 lygis"/>
    <w:basedOn w:val="Normal"/>
    <w:link w:val="Sutartis3lygisDiagrama"/>
    <w:autoRedefine/>
    <w:rsid w:val="00F467EC"/>
    <w:pPr>
      <w:tabs>
        <w:tab w:val="num" w:pos="495"/>
      </w:tabs>
      <w:spacing w:after="120" w:line="276" w:lineRule="auto"/>
      <w:ind w:left="495" w:hanging="495"/>
      <w:jc w:val="both"/>
      <w:outlineLvl w:val="2"/>
    </w:pPr>
    <w:rPr>
      <w:rFonts w:eastAsia="Times New Roman"/>
      <w:w w:val="101"/>
      <w:sz w:val="22"/>
      <w:szCs w:val="22"/>
    </w:rPr>
  </w:style>
  <w:style w:type="character" w:customStyle="1" w:styleId="Sutartis3lygisDiagrama">
    <w:name w:val="Sutartis 3 lygis Diagrama"/>
    <w:link w:val="Sutartis3lygis"/>
    <w:rsid w:val="00F467EC"/>
    <w:rPr>
      <w:rFonts w:ascii="Times New Roman" w:eastAsia="Times New Roman" w:hAnsi="Times New Roman" w:cs="Times New Roman"/>
      <w:w w:val="101"/>
    </w:rPr>
  </w:style>
  <w:style w:type="paragraph" w:customStyle="1" w:styleId="Sutartis4lygis">
    <w:name w:val="Sutartis 4 lygis"/>
    <w:basedOn w:val="Sutartis3lygis"/>
    <w:link w:val="Sutartis4lygisDiagrama"/>
    <w:autoRedefine/>
    <w:rsid w:val="00F467EC"/>
    <w:pPr>
      <w:tabs>
        <w:tab w:val="clear" w:pos="495"/>
      </w:tabs>
      <w:spacing w:after="240" w:line="240" w:lineRule="auto"/>
      <w:ind w:left="720" w:hanging="720"/>
      <w:outlineLvl w:val="3"/>
    </w:pPr>
  </w:style>
  <w:style w:type="character" w:customStyle="1" w:styleId="Sutartis4lygisDiagrama">
    <w:name w:val="Sutartis 4 lygis Diagrama"/>
    <w:link w:val="Sutartis4lygis"/>
    <w:rsid w:val="00F467EC"/>
    <w:rPr>
      <w:rFonts w:ascii="Times New Roman" w:eastAsia="Times New Roman" w:hAnsi="Times New Roman" w:cs="Times New Roman"/>
      <w:w w:val="101"/>
    </w:rPr>
  </w:style>
  <w:style w:type="paragraph" w:customStyle="1" w:styleId="Sutartis5lygis">
    <w:name w:val="Sutartis 5 lygis"/>
    <w:basedOn w:val="Sutartis4lygis"/>
    <w:link w:val="Sutartis5lygisDiagrama"/>
    <w:autoRedefine/>
    <w:rsid w:val="00F467EC"/>
    <w:pPr>
      <w:tabs>
        <w:tab w:val="num" w:pos="2925"/>
      </w:tabs>
      <w:ind w:left="2925" w:hanging="405"/>
      <w:outlineLvl w:val="4"/>
    </w:pPr>
  </w:style>
  <w:style w:type="character" w:customStyle="1" w:styleId="Sutartis5lygisDiagrama">
    <w:name w:val="Sutartis 5 lygis Diagrama"/>
    <w:link w:val="Sutartis5lygis"/>
    <w:rsid w:val="00F467EC"/>
    <w:rPr>
      <w:rFonts w:ascii="Times New Roman" w:eastAsia="Times New Roman" w:hAnsi="Times New Roman" w:cs="Times New Roman"/>
      <w:w w:val="101"/>
    </w:rPr>
  </w:style>
  <w:style w:type="paragraph" w:customStyle="1" w:styleId="Sutartis6lygis">
    <w:name w:val="Sutartis 6 lygis"/>
    <w:basedOn w:val="Sutartis5lygis"/>
    <w:rsid w:val="00F467EC"/>
    <w:pPr>
      <w:numPr>
        <w:ilvl w:val="4"/>
      </w:numPr>
      <w:tabs>
        <w:tab w:val="num" w:pos="2925"/>
        <w:tab w:val="num" w:pos="3600"/>
      </w:tabs>
      <w:ind w:left="3600" w:hanging="360"/>
    </w:pPr>
  </w:style>
  <w:style w:type="paragraph" w:styleId="Footer">
    <w:name w:val="footer"/>
    <w:basedOn w:val="Normal"/>
    <w:link w:val="FooterChar"/>
    <w:uiPriority w:val="99"/>
    <w:rsid w:val="00F467EC"/>
    <w:pPr>
      <w:tabs>
        <w:tab w:val="center" w:pos="4819"/>
        <w:tab w:val="right" w:pos="9638"/>
      </w:tabs>
    </w:pPr>
    <w:rPr>
      <w:rFonts w:eastAsia="Times New Roman"/>
    </w:rPr>
  </w:style>
  <w:style w:type="character" w:customStyle="1" w:styleId="FooterChar">
    <w:name w:val="Footer Char"/>
    <w:basedOn w:val="DefaultParagraphFont"/>
    <w:link w:val="Footer"/>
    <w:uiPriority w:val="99"/>
    <w:rsid w:val="00F467EC"/>
    <w:rPr>
      <w:rFonts w:ascii="Times New Roman" w:eastAsia="Times New Roman" w:hAnsi="Times New Roman" w:cs="Times New Roman"/>
      <w:sz w:val="24"/>
      <w:szCs w:val="24"/>
    </w:rPr>
  </w:style>
  <w:style w:type="character" w:styleId="PageNumber">
    <w:name w:val="page number"/>
    <w:basedOn w:val="DefaultParagraphFont"/>
    <w:rsid w:val="00F467EC"/>
  </w:style>
  <w:style w:type="paragraph" w:styleId="TOC1">
    <w:name w:val="toc 1"/>
    <w:basedOn w:val="Normal"/>
    <w:next w:val="Normal"/>
    <w:autoRedefine/>
    <w:uiPriority w:val="39"/>
    <w:qFormat/>
    <w:rsid w:val="00F467EC"/>
    <w:pPr>
      <w:tabs>
        <w:tab w:val="left" w:pos="960"/>
        <w:tab w:val="right" w:leader="dot" w:pos="9913"/>
      </w:tabs>
      <w:spacing w:after="120" w:line="276" w:lineRule="auto"/>
    </w:pPr>
    <w:rPr>
      <w:rFonts w:eastAsia="Times New Roman"/>
      <w:b/>
      <w:bCs/>
      <w:noProof/>
      <w:color w:val="632423"/>
      <w:sz w:val="22"/>
      <w:szCs w:val="22"/>
    </w:rPr>
  </w:style>
  <w:style w:type="paragraph" w:styleId="TOC2">
    <w:name w:val="toc 2"/>
    <w:basedOn w:val="Normal"/>
    <w:next w:val="Normal"/>
    <w:autoRedefine/>
    <w:uiPriority w:val="39"/>
    <w:qFormat/>
    <w:rsid w:val="00F958F1"/>
    <w:pPr>
      <w:tabs>
        <w:tab w:val="left" w:pos="960"/>
        <w:tab w:val="right" w:leader="dot" w:pos="9923"/>
      </w:tabs>
      <w:spacing w:after="120"/>
      <w:ind w:left="958" w:hanging="720"/>
      <w:jc w:val="both"/>
    </w:pPr>
    <w:rPr>
      <w:rFonts w:eastAsia="Times New Roman"/>
      <w:noProof/>
      <w:color w:val="943634"/>
    </w:rPr>
  </w:style>
  <w:style w:type="character" w:styleId="Hyperlink">
    <w:name w:val="Hyperlink"/>
    <w:uiPriority w:val="99"/>
    <w:rsid w:val="00F467EC"/>
    <w:rPr>
      <w:color w:val="0000FF"/>
      <w:u w:val="single"/>
    </w:rPr>
  </w:style>
  <w:style w:type="paragraph" w:customStyle="1" w:styleId="Sutartis1lygis">
    <w:name w:val="Sutartis 1 lygis"/>
    <w:basedOn w:val="Sutartis2lygis"/>
    <w:rsid w:val="00F467EC"/>
    <w:pPr>
      <w:tabs>
        <w:tab w:val="clear" w:pos="495"/>
      </w:tabs>
      <w:ind w:left="0" w:firstLine="0"/>
      <w:jc w:val="center"/>
      <w:outlineLvl w:val="0"/>
    </w:pPr>
    <w:rPr>
      <w:smallCaps/>
    </w:rPr>
  </w:style>
  <w:style w:type="paragraph" w:styleId="Header">
    <w:name w:val="header"/>
    <w:basedOn w:val="Normal"/>
    <w:link w:val="HeaderChar"/>
    <w:uiPriority w:val="99"/>
    <w:rsid w:val="00F467EC"/>
    <w:pPr>
      <w:tabs>
        <w:tab w:val="center" w:pos="4819"/>
        <w:tab w:val="right" w:pos="9638"/>
      </w:tabs>
    </w:pPr>
    <w:rPr>
      <w:rFonts w:eastAsia="Times New Roman"/>
    </w:rPr>
  </w:style>
  <w:style w:type="character" w:customStyle="1" w:styleId="HeaderChar">
    <w:name w:val="Header Char"/>
    <w:basedOn w:val="DefaultParagraphFont"/>
    <w:link w:val="Header"/>
    <w:uiPriority w:val="99"/>
    <w:rsid w:val="00F467EC"/>
    <w:rPr>
      <w:rFonts w:ascii="Times New Roman" w:eastAsia="Times New Roman" w:hAnsi="Times New Roman" w:cs="Times New Roman"/>
      <w:sz w:val="24"/>
      <w:szCs w:val="24"/>
    </w:rPr>
  </w:style>
  <w:style w:type="character" w:customStyle="1" w:styleId="CommentTextChar">
    <w:name w:val="Comment Text Char"/>
    <w:link w:val="CommentText"/>
    <w:uiPriority w:val="99"/>
    <w:semiHidden/>
    <w:rsid w:val="00F467EC"/>
    <w:rPr>
      <w:rFonts w:eastAsia="Times New Roman"/>
      <w:sz w:val="20"/>
      <w:szCs w:val="20"/>
    </w:rPr>
  </w:style>
  <w:style w:type="paragraph" w:styleId="CommentText">
    <w:name w:val="annotation text"/>
    <w:basedOn w:val="Normal"/>
    <w:link w:val="CommentTextChar"/>
    <w:uiPriority w:val="99"/>
    <w:semiHidden/>
    <w:rsid w:val="00F467EC"/>
    <w:rPr>
      <w:rFonts w:asciiTheme="minorHAnsi" w:eastAsia="Times New Roman" w:hAnsiTheme="minorHAnsi" w:cstheme="minorBidi"/>
      <w:sz w:val="20"/>
      <w:szCs w:val="20"/>
    </w:rPr>
  </w:style>
  <w:style w:type="character" w:customStyle="1" w:styleId="CommentTextChar1">
    <w:name w:val="Comment Text Char1"/>
    <w:basedOn w:val="DefaultParagraphFont"/>
    <w:uiPriority w:val="99"/>
    <w:semiHidden/>
    <w:rsid w:val="00F467EC"/>
    <w:rPr>
      <w:rFonts w:ascii="Times New Roman" w:eastAsia="Calibri" w:hAnsi="Times New Roman" w:cs="Times New Roman"/>
      <w:sz w:val="20"/>
      <w:szCs w:val="20"/>
    </w:rPr>
  </w:style>
  <w:style w:type="character" w:customStyle="1" w:styleId="CommentSubjectChar">
    <w:name w:val="Comment Subject Char"/>
    <w:link w:val="CommentSubject"/>
    <w:semiHidden/>
    <w:rsid w:val="00F467EC"/>
    <w:rPr>
      <w:rFonts w:eastAsia="Times New Roman"/>
      <w:b/>
      <w:bCs/>
      <w:sz w:val="20"/>
      <w:szCs w:val="20"/>
    </w:rPr>
  </w:style>
  <w:style w:type="paragraph" w:styleId="CommentSubject">
    <w:name w:val="annotation subject"/>
    <w:basedOn w:val="CommentText"/>
    <w:next w:val="CommentText"/>
    <w:link w:val="CommentSubjectChar"/>
    <w:semiHidden/>
    <w:rsid w:val="00F467EC"/>
    <w:rPr>
      <w:b/>
      <w:bCs/>
    </w:rPr>
  </w:style>
  <w:style w:type="character" w:customStyle="1" w:styleId="CommentSubjectChar1">
    <w:name w:val="Comment Subject Char1"/>
    <w:basedOn w:val="CommentTextChar1"/>
    <w:uiPriority w:val="99"/>
    <w:semiHidden/>
    <w:rsid w:val="00F467EC"/>
    <w:rPr>
      <w:rFonts w:ascii="Times New Roman" w:eastAsia="Calibri" w:hAnsi="Times New Roman" w:cs="Times New Roman"/>
      <w:b/>
      <w:bCs/>
      <w:sz w:val="20"/>
      <w:szCs w:val="20"/>
    </w:rPr>
  </w:style>
  <w:style w:type="paragraph" w:styleId="BodyTextIndent">
    <w:name w:val="Body Text Indent"/>
    <w:basedOn w:val="Normal"/>
    <w:link w:val="BodyTextIndentChar"/>
    <w:rsid w:val="00F467EC"/>
    <w:pPr>
      <w:ind w:firstLine="720"/>
      <w:jc w:val="both"/>
    </w:pPr>
    <w:rPr>
      <w:rFonts w:eastAsia="Times New Roman"/>
    </w:rPr>
  </w:style>
  <w:style w:type="character" w:customStyle="1" w:styleId="BodyTextIndentChar">
    <w:name w:val="Body Text Indent Char"/>
    <w:basedOn w:val="DefaultParagraphFont"/>
    <w:link w:val="BodyTextIndent"/>
    <w:rsid w:val="00F467EC"/>
    <w:rPr>
      <w:rFonts w:ascii="Times New Roman" w:eastAsia="Times New Roman" w:hAnsi="Times New Roman" w:cs="Times New Roman"/>
      <w:sz w:val="24"/>
      <w:szCs w:val="24"/>
    </w:rPr>
  </w:style>
  <w:style w:type="paragraph" w:customStyle="1" w:styleId="bodytext">
    <w:name w:val="bodytext"/>
    <w:basedOn w:val="Normal"/>
    <w:rsid w:val="00F467EC"/>
    <w:pPr>
      <w:spacing w:before="100" w:beforeAutospacing="1" w:after="100" w:afterAutospacing="1"/>
    </w:pPr>
    <w:rPr>
      <w:rFonts w:eastAsia="Times New Roman"/>
    </w:rPr>
  </w:style>
  <w:style w:type="paragraph" w:styleId="BodyText0">
    <w:name w:val="Body Text"/>
    <w:basedOn w:val="Normal"/>
    <w:link w:val="BodyTextChar"/>
    <w:rsid w:val="00F467EC"/>
    <w:pPr>
      <w:spacing w:after="120"/>
    </w:pPr>
    <w:rPr>
      <w:rFonts w:eastAsia="Times New Roman"/>
    </w:rPr>
  </w:style>
  <w:style w:type="character" w:customStyle="1" w:styleId="BodyTextChar">
    <w:name w:val="Body Text Char"/>
    <w:basedOn w:val="DefaultParagraphFont"/>
    <w:link w:val="BodyText0"/>
    <w:rsid w:val="00F467EC"/>
    <w:rPr>
      <w:rFonts w:ascii="Times New Roman" w:eastAsia="Times New Roman" w:hAnsi="Times New Roman" w:cs="Times New Roman"/>
      <w:sz w:val="24"/>
      <w:szCs w:val="24"/>
    </w:rPr>
  </w:style>
  <w:style w:type="paragraph" w:customStyle="1" w:styleId="Outline1">
    <w:name w:val="Outline 1"/>
    <w:basedOn w:val="Normal"/>
    <w:rsid w:val="00F467EC"/>
    <w:pPr>
      <w:keepNext/>
      <w:tabs>
        <w:tab w:val="num" w:pos="851"/>
      </w:tabs>
      <w:spacing w:after="240"/>
      <w:ind w:left="851" w:hanging="851"/>
      <w:jc w:val="both"/>
      <w:outlineLvl w:val="0"/>
    </w:pPr>
    <w:rPr>
      <w:rFonts w:ascii="Arial" w:eastAsia="Times New Roman" w:hAnsi="Arial" w:cs="Arial"/>
      <w:b/>
      <w:bCs/>
      <w:caps/>
      <w:sz w:val="22"/>
      <w:szCs w:val="22"/>
    </w:rPr>
  </w:style>
  <w:style w:type="paragraph" w:customStyle="1" w:styleId="Outline2">
    <w:name w:val="Outline 2"/>
    <w:basedOn w:val="Normal"/>
    <w:rsid w:val="00F467EC"/>
    <w:pPr>
      <w:tabs>
        <w:tab w:val="num" w:pos="851"/>
      </w:tabs>
      <w:spacing w:after="240"/>
      <w:ind w:left="851" w:hanging="851"/>
      <w:jc w:val="both"/>
      <w:outlineLvl w:val="1"/>
    </w:pPr>
    <w:rPr>
      <w:rFonts w:ascii="Arial" w:eastAsia="Times New Roman" w:hAnsi="Arial" w:cs="Arial"/>
      <w:sz w:val="22"/>
      <w:szCs w:val="22"/>
    </w:rPr>
  </w:style>
  <w:style w:type="paragraph" w:customStyle="1" w:styleId="Outline3">
    <w:name w:val="Outline 3"/>
    <w:basedOn w:val="Normal"/>
    <w:rsid w:val="00F467EC"/>
    <w:pPr>
      <w:tabs>
        <w:tab w:val="num" w:pos="1701"/>
      </w:tabs>
      <w:spacing w:after="240"/>
      <w:ind w:left="1701" w:hanging="850"/>
      <w:jc w:val="both"/>
      <w:outlineLvl w:val="2"/>
    </w:pPr>
    <w:rPr>
      <w:rFonts w:ascii="Arial" w:eastAsia="Times New Roman" w:hAnsi="Arial" w:cs="Arial"/>
      <w:sz w:val="22"/>
      <w:szCs w:val="22"/>
    </w:rPr>
  </w:style>
  <w:style w:type="paragraph" w:customStyle="1" w:styleId="Outline4">
    <w:name w:val="Outline 4"/>
    <w:basedOn w:val="Normal"/>
    <w:rsid w:val="00F467EC"/>
    <w:pPr>
      <w:tabs>
        <w:tab w:val="num" w:pos="2421"/>
      </w:tabs>
      <w:spacing w:after="240"/>
      <w:ind w:left="2268" w:hanging="567"/>
      <w:jc w:val="both"/>
      <w:outlineLvl w:val="3"/>
    </w:pPr>
    <w:rPr>
      <w:rFonts w:ascii="Arial" w:eastAsia="Times New Roman" w:hAnsi="Arial" w:cs="Arial"/>
      <w:sz w:val="22"/>
      <w:szCs w:val="22"/>
    </w:rPr>
  </w:style>
  <w:style w:type="paragraph" w:customStyle="1" w:styleId="Outline5">
    <w:name w:val="Outline 5"/>
    <w:basedOn w:val="Normal"/>
    <w:rsid w:val="00F467EC"/>
    <w:pPr>
      <w:tabs>
        <w:tab w:val="num" w:pos="2835"/>
      </w:tabs>
      <w:spacing w:after="240"/>
      <w:ind w:left="2835" w:hanging="567"/>
      <w:jc w:val="both"/>
      <w:outlineLvl w:val="4"/>
    </w:pPr>
    <w:rPr>
      <w:rFonts w:ascii="Arial" w:eastAsia="Times New Roman" w:hAnsi="Arial" w:cs="Arial"/>
      <w:sz w:val="22"/>
      <w:szCs w:val="22"/>
    </w:rPr>
  </w:style>
  <w:style w:type="paragraph" w:customStyle="1" w:styleId="OutlineInd2">
    <w:name w:val="Outline Ind 2"/>
    <w:basedOn w:val="Normal"/>
    <w:rsid w:val="00F467EC"/>
    <w:pPr>
      <w:tabs>
        <w:tab w:val="num" w:pos="1701"/>
      </w:tabs>
      <w:spacing w:after="240"/>
      <w:ind w:left="1701" w:hanging="850"/>
      <w:jc w:val="both"/>
      <w:outlineLvl w:val="5"/>
    </w:pPr>
    <w:rPr>
      <w:rFonts w:ascii="Arial" w:eastAsia="Times New Roman" w:hAnsi="Arial" w:cs="Arial"/>
      <w:sz w:val="22"/>
      <w:szCs w:val="22"/>
    </w:rPr>
  </w:style>
  <w:style w:type="paragraph" w:customStyle="1" w:styleId="OutlineInd3">
    <w:name w:val="Outline Ind 3"/>
    <w:basedOn w:val="Normal"/>
    <w:rsid w:val="00F467EC"/>
    <w:pPr>
      <w:tabs>
        <w:tab w:val="num" w:pos="2552"/>
      </w:tabs>
      <w:spacing w:after="240"/>
      <w:ind w:left="2552" w:hanging="851"/>
      <w:jc w:val="both"/>
      <w:outlineLvl w:val="6"/>
    </w:pPr>
    <w:rPr>
      <w:rFonts w:ascii="Arial" w:eastAsia="Times New Roman" w:hAnsi="Arial" w:cs="Arial"/>
      <w:sz w:val="22"/>
      <w:szCs w:val="22"/>
    </w:rPr>
  </w:style>
  <w:style w:type="paragraph" w:customStyle="1" w:styleId="OutlineInd4">
    <w:name w:val="Outline Ind 4"/>
    <w:basedOn w:val="Normal"/>
    <w:rsid w:val="00F467EC"/>
    <w:pPr>
      <w:tabs>
        <w:tab w:val="num" w:pos="3272"/>
      </w:tabs>
      <w:spacing w:after="240"/>
      <w:ind w:left="3119" w:hanging="567"/>
      <w:jc w:val="both"/>
      <w:outlineLvl w:val="7"/>
    </w:pPr>
    <w:rPr>
      <w:rFonts w:ascii="Arial" w:eastAsia="Times New Roman" w:hAnsi="Arial" w:cs="Arial"/>
      <w:sz w:val="22"/>
      <w:szCs w:val="22"/>
    </w:rPr>
  </w:style>
  <w:style w:type="paragraph" w:customStyle="1" w:styleId="OutlineInd5">
    <w:name w:val="Outline Ind 5"/>
    <w:basedOn w:val="Normal"/>
    <w:rsid w:val="00F467EC"/>
    <w:pPr>
      <w:tabs>
        <w:tab w:val="left" w:pos="3686"/>
        <w:tab w:val="num" w:pos="3839"/>
      </w:tabs>
      <w:spacing w:after="240"/>
      <w:ind w:left="3686" w:hanging="567"/>
      <w:jc w:val="both"/>
      <w:outlineLvl w:val="8"/>
    </w:pPr>
    <w:rPr>
      <w:rFonts w:ascii="Arial" w:eastAsia="Times New Roman" w:hAnsi="Arial" w:cs="Arial"/>
      <w:sz w:val="22"/>
      <w:szCs w:val="22"/>
    </w:rPr>
  </w:style>
  <w:style w:type="paragraph" w:customStyle="1" w:styleId="OutlineIndPara">
    <w:name w:val="Outline Ind Para"/>
    <w:basedOn w:val="Normal"/>
    <w:rsid w:val="00F467EC"/>
    <w:pPr>
      <w:spacing w:after="240"/>
      <w:ind w:left="851"/>
      <w:jc w:val="both"/>
    </w:pPr>
    <w:rPr>
      <w:rFonts w:ascii="Arial" w:eastAsia="Times New Roman" w:hAnsi="Arial" w:cs="Arial"/>
      <w:sz w:val="22"/>
      <w:szCs w:val="22"/>
    </w:rPr>
  </w:style>
  <w:style w:type="paragraph" w:customStyle="1" w:styleId="OutlinePara">
    <w:name w:val="Outline Para"/>
    <w:basedOn w:val="Normal"/>
    <w:rsid w:val="00F467EC"/>
    <w:pPr>
      <w:spacing w:after="240"/>
      <w:jc w:val="both"/>
    </w:pPr>
    <w:rPr>
      <w:rFonts w:ascii="Arial" w:eastAsia="Times New Roman" w:hAnsi="Arial" w:cs="Arial"/>
      <w:sz w:val="22"/>
      <w:szCs w:val="22"/>
    </w:rPr>
  </w:style>
  <w:style w:type="paragraph" w:customStyle="1" w:styleId="Italicisedlevel2heading">
    <w:name w:val="Italicised level 2 heading"/>
    <w:basedOn w:val="Normal"/>
    <w:next w:val="Normal"/>
    <w:rsid w:val="00F467EC"/>
    <w:pPr>
      <w:keepNext/>
      <w:widowControl w:val="0"/>
      <w:spacing w:after="240"/>
      <w:ind w:firstLine="142"/>
      <w:jc w:val="both"/>
    </w:pPr>
    <w:rPr>
      <w:rFonts w:ascii="Arial" w:eastAsia="Times New Roman" w:hAnsi="Arial" w:cs="Arial"/>
      <w:i/>
      <w:iCs/>
      <w:sz w:val="22"/>
      <w:szCs w:val="22"/>
    </w:rPr>
  </w:style>
  <w:style w:type="paragraph" w:styleId="FootnoteText">
    <w:name w:val="footnote text"/>
    <w:basedOn w:val="Normal"/>
    <w:link w:val="FootnoteTextChar"/>
    <w:uiPriority w:val="99"/>
    <w:semiHidden/>
    <w:rsid w:val="00F467EC"/>
    <w:pPr>
      <w:ind w:left="284" w:hanging="284"/>
      <w:jc w:val="both"/>
    </w:pPr>
    <w:rPr>
      <w:rFonts w:ascii="Arial" w:eastAsia="Times New Roman" w:hAnsi="Arial" w:cs="Arial"/>
      <w:w w:val="0"/>
      <w:sz w:val="16"/>
      <w:szCs w:val="16"/>
    </w:rPr>
  </w:style>
  <w:style w:type="character" w:customStyle="1" w:styleId="FootnoteTextChar">
    <w:name w:val="Footnote Text Char"/>
    <w:basedOn w:val="DefaultParagraphFont"/>
    <w:link w:val="FootnoteText"/>
    <w:uiPriority w:val="99"/>
    <w:semiHidden/>
    <w:rsid w:val="00F467EC"/>
    <w:rPr>
      <w:rFonts w:ascii="Arial" w:eastAsia="Times New Roman" w:hAnsi="Arial" w:cs="Arial"/>
      <w:w w:val="0"/>
      <w:sz w:val="16"/>
      <w:szCs w:val="16"/>
      <w:lang w:val="en-GB" w:eastAsia="en-GB"/>
    </w:rPr>
  </w:style>
  <w:style w:type="paragraph" w:customStyle="1" w:styleId="General1">
    <w:name w:val="General 1"/>
    <w:basedOn w:val="Normal"/>
    <w:rsid w:val="00F467EC"/>
    <w:pPr>
      <w:tabs>
        <w:tab w:val="num" w:pos="180"/>
      </w:tabs>
      <w:autoSpaceDE w:val="0"/>
      <w:autoSpaceDN w:val="0"/>
      <w:spacing w:after="240"/>
      <w:ind w:left="180" w:hanging="180"/>
      <w:jc w:val="both"/>
    </w:pPr>
    <w:rPr>
      <w:rFonts w:ascii="Arial" w:eastAsia="Times New Roman" w:hAnsi="Arial" w:cs="Arial"/>
      <w:sz w:val="22"/>
      <w:szCs w:val="22"/>
    </w:rPr>
  </w:style>
  <w:style w:type="paragraph" w:customStyle="1" w:styleId="SchedSub">
    <w:name w:val="Sched Sub"/>
    <w:basedOn w:val="Normal"/>
    <w:next w:val="SchedSub2"/>
    <w:rsid w:val="00F467EC"/>
    <w:pPr>
      <w:autoSpaceDE w:val="0"/>
      <w:autoSpaceDN w:val="0"/>
      <w:spacing w:after="240"/>
      <w:jc w:val="center"/>
    </w:pPr>
    <w:rPr>
      <w:rFonts w:ascii="Arial" w:eastAsia="Times New Roman" w:hAnsi="Arial" w:cs="Arial"/>
      <w:b/>
      <w:bCs/>
      <w:caps/>
      <w:sz w:val="22"/>
      <w:szCs w:val="22"/>
    </w:rPr>
  </w:style>
  <w:style w:type="paragraph" w:customStyle="1" w:styleId="SchedSub2">
    <w:name w:val="Sched Sub 2"/>
    <w:basedOn w:val="SchedSub"/>
    <w:next w:val="Normal"/>
    <w:rsid w:val="00F467EC"/>
    <w:rPr>
      <w:caps w:val="0"/>
    </w:rPr>
  </w:style>
  <w:style w:type="character" w:customStyle="1" w:styleId="DeltaViewInsertion">
    <w:name w:val="DeltaView Insertion"/>
    <w:rsid w:val="00F467EC"/>
    <w:rPr>
      <w:color w:val="0000FF"/>
      <w:spacing w:val="0"/>
      <w:u w:val="double"/>
    </w:rPr>
  </w:style>
  <w:style w:type="character" w:customStyle="1" w:styleId="DeltaViewDeletion">
    <w:name w:val="DeltaView Deletion"/>
    <w:rsid w:val="00F467EC"/>
    <w:rPr>
      <w:strike/>
      <w:color w:val="FF0000"/>
      <w:spacing w:val="0"/>
    </w:rPr>
  </w:style>
  <w:style w:type="table" w:styleId="TableList3">
    <w:name w:val="Table List 3"/>
    <w:basedOn w:val="TableNormal"/>
    <w:rsid w:val="00F467EC"/>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F467EC"/>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SutPastabos">
    <w:name w:val="Sut. Pastabos"/>
    <w:basedOn w:val="Sutartis3lygis"/>
    <w:autoRedefine/>
    <w:rsid w:val="00F467EC"/>
    <w:pPr>
      <w:tabs>
        <w:tab w:val="clear" w:pos="495"/>
      </w:tabs>
      <w:ind w:left="0" w:firstLine="0"/>
    </w:pPr>
    <w:rPr>
      <w:i/>
      <w:iCs/>
    </w:rPr>
  </w:style>
  <w:style w:type="paragraph" w:customStyle="1" w:styleId="STurinys">
    <w:name w:val="S Turinys"/>
    <w:basedOn w:val="TOC2"/>
    <w:autoRedefine/>
    <w:rsid w:val="00F467EC"/>
    <w:pPr>
      <w:tabs>
        <w:tab w:val="right" w:leader="dot" w:pos="9060"/>
      </w:tabs>
    </w:pPr>
  </w:style>
  <w:style w:type="paragraph" w:customStyle="1" w:styleId="Sutlentelesskaiciai">
    <w:name w:val="Sut. lenteles skaiciai"/>
    <w:basedOn w:val="Normal"/>
    <w:rsid w:val="00F467EC"/>
    <w:rPr>
      <w:rFonts w:eastAsia="Times New Roman"/>
      <w:w w:val="101"/>
    </w:rPr>
  </w:style>
  <w:style w:type="paragraph" w:customStyle="1" w:styleId="sutLentele">
    <w:name w:val="sut. Lentele"/>
    <w:basedOn w:val="Sutartis3lygis"/>
    <w:next w:val="Normal"/>
    <w:autoRedefine/>
    <w:rsid w:val="00F467EC"/>
    <w:pPr>
      <w:tabs>
        <w:tab w:val="clear" w:pos="495"/>
      </w:tabs>
      <w:ind w:left="7" w:firstLine="0"/>
      <w:outlineLvl w:val="9"/>
    </w:pPr>
  </w:style>
  <w:style w:type="paragraph" w:styleId="HTMLPreformatted">
    <w:name w:val="HTML Preformatted"/>
    <w:basedOn w:val="Normal"/>
    <w:link w:val="HTMLPreformattedChar"/>
    <w:uiPriority w:val="99"/>
    <w:rsid w:val="00F467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F467EC"/>
    <w:rPr>
      <w:rFonts w:ascii="Courier New" w:eastAsia="Times New Roman" w:hAnsi="Courier New" w:cs="Courier New"/>
      <w:sz w:val="20"/>
      <w:szCs w:val="20"/>
      <w:lang w:eastAsia="en-GB"/>
    </w:rPr>
  </w:style>
  <w:style w:type="paragraph" w:customStyle="1" w:styleId="Secif3">
    <w:name w:val="Secif. 3"/>
    <w:basedOn w:val="Sutartis4lygis"/>
    <w:autoRedefine/>
    <w:rsid w:val="00F467EC"/>
    <w:pPr>
      <w:tabs>
        <w:tab w:val="left" w:pos="0"/>
        <w:tab w:val="num" w:pos="2340"/>
      </w:tabs>
      <w:ind w:left="2340" w:hanging="360"/>
    </w:pPr>
  </w:style>
  <w:style w:type="paragraph" w:customStyle="1" w:styleId="specif4">
    <w:name w:val="specif 4"/>
    <w:basedOn w:val="Sutartis4lygis"/>
    <w:autoRedefine/>
    <w:rsid w:val="00F467EC"/>
    <w:pPr>
      <w:tabs>
        <w:tab w:val="left" w:pos="1320"/>
      </w:tabs>
      <w:ind w:left="1320" w:hanging="1320"/>
    </w:pPr>
  </w:style>
  <w:style w:type="paragraph" w:customStyle="1" w:styleId="sepcif1">
    <w:name w:val="sepcif 1"/>
    <w:basedOn w:val="Normal"/>
    <w:autoRedefine/>
    <w:rsid w:val="00F467EC"/>
    <w:pPr>
      <w:tabs>
        <w:tab w:val="num" w:pos="495"/>
      </w:tabs>
      <w:ind w:left="495" w:hanging="495"/>
    </w:pPr>
    <w:rPr>
      <w:rFonts w:eastAsia="Times New Roman"/>
      <w:b/>
      <w:bCs/>
    </w:rPr>
  </w:style>
  <w:style w:type="paragraph" w:styleId="NoSpacing">
    <w:name w:val="No Spacing"/>
    <w:link w:val="NoSpacingChar"/>
    <w:uiPriority w:val="1"/>
    <w:qFormat/>
    <w:rsid w:val="00F467EC"/>
    <w:pPr>
      <w:spacing w:after="0" w:line="240" w:lineRule="auto"/>
    </w:pPr>
    <w:rPr>
      <w:rFonts w:ascii="Calibri" w:eastAsia="Times New Roman" w:hAnsi="Calibri" w:cs="Calibri"/>
    </w:rPr>
  </w:style>
  <w:style w:type="character" w:customStyle="1" w:styleId="NoSpacingChar">
    <w:name w:val="No Spacing Char"/>
    <w:link w:val="NoSpacing"/>
    <w:uiPriority w:val="1"/>
    <w:rsid w:val="00F467EC"/>
    <w:rPr>
      <w:rFonts w:ascii="Calibri" w:eastAsia="Times New Roman" w:hAnsi="Calibri" w:cs="Calibri"/>
      <w:lang w:eastAsia="en-GB"/>
    </w:rPr>
  </w:style>
  <w:style w:type="paragraph" w:styleId="TOCHeading">
    <w:name w:val="TOC Heading"/>
    <w:basedOn w:val="Heading1"/>
    <w:next w:val="Normal"/>
    <w:uiPriority w:val="39"/>
    <w:qFormat/>
    <w:rsid w:val="00F467EC"/>
    <w:pPr>
      <w:outlineLvl w:val="9"/>
    </w:pPr>
  </w:style>
  <w:style w:type="paragraph" w:styleId="TOC3">
    <w:name w:val="toc 3"/>
    <w:basedOn w:val="Normal"/>
    <w:next w:val="Normal"/>
    <w:autoRedefine/>
    <w:uiPriority w:val="39"/>
    <w:qFormat/>
    <w:rsid w:val="00F467EC"/>
    <w:pPr>
      <w:spacing w:after="100"/>
      <w:ind w:left="480"/>
    </w:pPr>
  </w:style>
  <w:style w:type="paragraph" w:styleId="TOC4">
    <w:name w:val="toc 4"/>
    <w:basedOn w:val="Normal"/>
    <w:next w:val="Normal"/>
    <w:autoRedefine/>
    <w:uiPriority w:val="39"/>
    <w:rsid w:val="00F467EC"/>
    <w:pPr>
      <w:spacing w:after="100" w:line="276" w:lineRule="auto"/>
      <w:ind w:left="660"/>
    </w:pPr>
    <w:rPr>
      <w:rFonts w:ascii="Calibri" w:eastAsia="Times New Roman" w:hAnsi="Calibri" w:cs="Calibri"/>
      <w:sz w:val="22"/>
      <w:szCs w:val="22"/>
    </w:rPr>
  </w:style>
  <w:style w:type="paragraph" w:styleId="TOC5">
    <w:name w:val="toc 5"/>
    <w:basedOn w:val="Normal"/>
    <w:next w:val="Normal"/>
    <w:autoRedefine/>
    <w:uiPriority w:val="39"/>
    <w:rsid w:val="00F467EC"/>
    <w:pPr>
      <w:spacing w:after="100" w:line="276" w:lineRule="auto"/>
      <w:ind w:left="880"/>
    </w:pPr>
    <w:rPr>
      <w:rFonts w:ascii="Calibri" w:eastAsia="Times New Roman" w:hAnsi="Calibri" w:cs="Calibri"/>
      <w:sz w:val="22"/>
      <w:szCs w:val="22"/>
    </w:rPr>
  </w:style>
  <w:style w:type="paragraph" w:styleId="TOC6">
    <w:name w:val="toc 6"/>
    <w:basedOn w:val="Normal"/>
    <w:next w:val="Normal"/>
    <w:autoRedefine/>
    <w:uiPriority w:val="39"/>
    <w:rsid w:val="00F467EC"/>
    <w:pPr>
      <w:spacing w:after="100" w:line="276" w:lineRule="auto"/>
      <w:ind w:left="1100"/>
    </w:pPr>
    <w:rPr>
      <w:rFonts w:ascii="Calibri" w:eastAsia="Times New Roman" w:hAnsi="Calibri" w:cs="Calibri"/>
      <w:sz w:val="22"/>
      <w:szCs w:val="22"/>
    </w:rPr>
  </w:style>
  <w:style w:type="paragraph" w:styleId="TOC7">
    <w:name w:val="toc 7"/>
    <w:basedOn w:val="Normal"/>
    <w:next w:val="Normal"/>
    <w:autoRedefine/>
    <w:uiPriority w:val="39"/>
    <w:rsid w:val="00F467EC"/>
    <w:pPr>
      <w:spacing w:after="100" w:line="276" w:lineRule="auto"/>
      <w:ind w:left="1320"/>
    </w:pPr>
    <w:rPr>
      <w:rFonts w:ascii="Calibri" w:eastAsia="Times New Roman" w:hAnsi="Calibri" w:cs="Calibri"/>
      <w:sz w:val="22"/>
      <w:szCs w:val="22"/>
    </w:rPr>
  </w:style>
  <w:style w:type="paragraph" w:styleId="TOC8">
    <w:name w:val="toc 8"/>
    <w:basedOn w:val="Normal"/>
    <w:next w:val="Normal"/>
    <w:autoRedefine/>
    <w:uiPriority w:val="39"/>
    <w:rsid w:val="00F467EC"/>
    <w:pPr>
      <w:spacing w:after="100" w:line="276" w:lineRule="auto"/>
      <w:ind w:left="1540"/>
    </w:pPr>
    <w:rPr>
      <w:rFonts w:ascii="Calibri" w:eastAsia="Times New Roman" w:hAnsi="Calibri" w:cs="Calibri"/>
      <w:sz w:val="22"/>
      <w:szCs w:val="22"/>
    </w:rPr>
  </w:style>
  <w:style w:type="paragraph" w:styleId="TOC9">
    <w:name w:val="toc 9"/>
    <w:basedOn w:val="Normal"/>
    <w:next w:val="Normal"/>
    <w:autoRedefine/>
    <w:uiPriority w:val="39"/>
    <w:rsid w:val="00F467EC"/>
    <w:pPr>
      <w:spacing w:after="100" w:line="276" w:lineRule="auto"/>
      <w:ind w:left="1760"/>
    </w:pPr>
    <w:rPr>
      <w:rFonts w:ascii="Calibri" w:eastAsia="Times New Roman" w:hAnsi="Calibri" w:cs="Calibri"/>
      <w:sz w:val="22"/>
      <w:szCs w:val="22"/>
    </w:rPr>
  </w:style>
  <w:style w:type="character" w:styleId="CommentReference">
    <w:name w:val="annotation reference"/>
    <w:uiPriority w:val="99"/>
    <w:semiHidden/>
    <w:rsid w:val="00F467EC"/>
    <w:rPr>
      <w:sz w:val="16"/>
      <w:szCs w:val="16"/>
    </w:rPr>
  </w:style>
  <w:style w:type="paragraph" w:styleId="Revision">
    <w:name w:val="Revision"/>
    <w:hidden/>
    <w:uiPriority w:val="99"/>
    <w:semiHidden/>
    <w:rsid w:val="00F467EC"/>
    <w:pPr>
      <w:spacing w:after="0" w:line="240" w:lineRule="auto"/>
    </w:pPr>
    <w:rPr>
      <w:rFonts w:ascii="Times New Roman" w:eastAsia="Calibri" w:hAnsi="Times New Roman" w:cs="Times New Roman"/>
      <w:sz w:val="24"/>
      <w:szCs w:val="24"/>
    </w:rPr>
  </w:style>
  <w:style w:type="paragraph" w:customStyle="1" w:styleId="5lygis">
    <w:name w:val="_5 lygis"/>
    <w:basedOn w:val="Normal"/>
    <w:qFormat/>
    <w:rsid w:val="00F467EC"/>
    <w:pPr>
      <w:spacing w:after="120" w:line="276" w:lineRule="auto"/>
      <w:jc w:val="right"/>
    </w:pPr>
    <w:rPr>
      <w:rFonts w:eastAsia="Times New Roman"/>
      <w:b/>
      <w:bCs/>
      <w:color w:val="632423"/>
      <w:sz w:val="22"/>
      <w:szCs w:val="22"/>
    </w:rPr>
  </w:style>
  <w:style w:type="table" w:styleId="LightList-Accent2">
    <w:name w:val="Light List Accent 2"/>
    <w:basedOn w:val="TableNormal"/>
    <w:uiPriority w:val="61"/>
    <w:rsid w:val="00F467EC"/>
    <w:pPr>
      <w:spacing w:after="0" w:line="240" w:lineRule="auto"/>
    </w:pPr>
    <w:rPr>
      <w:rFonts w:ascii="Times New Roman" w:eastAsia="Calibri"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styleId="Title">
    <w:name w:val="Title"/>
    <w:basedOn w:val="5lygis"/>
    <w:next w:val="Normal"/>
    <w:link w:val="TitleChar"/>
    <w:uiPriority w:val="99"/>
    <w:qFormat/>
    <w:rsid w:val="00F467EC"/>
  </w:style>
  <w:style w:type="character" w:customStyle="1" w:styleId="TitleChar">
    <w:name w:val="Title Char"/>
    <w:basedOn w:val="DefaultParagraphFont"/>
    <w:link w:val="Title"/>
    <w:uiPriority w:val="99"/>
    <w:rsid w:val="00F467EC"/>
    <w:rPr>
      <w:rFonts w:ascii="Times New Roman" w:eastAsia="Times New Roman" w:hAnsi="Times New Roman" w:cs="Times New Roman"/>
      <w:b/>
      <w:bCs/>
      <w:color w:val="632423"/>
    </w:rPr>
  </w:style>
  <w:style w:type="character" w:customStyle="1" w:styleId="1lygisDiagrama">
    <w:name w:val="_1 lygis Diagrama"/>
    <w:link w:val="1lygis"/>
    <w:rsid w:val="00F467EC"/>
    <w:rPr>
      <w:rFonts w:ascii="Times New Roman" w:eastAsia="Times New Roman" w:hAnsi="Times New Roman" w:cs="Times New Roman"/>
      <w:b/>
      <w:bCs/>
      <w:caps/>
    </w:rPr>
  </w:style>
  <w:style w:type="character" w:styleId="FollowedHyperlink">
    <w:name w:val="FollowedHyperlink"/>
    <w:uiPriority w:val="99"/>
    <w:semiHidden/>
    <w:rsid w:val="00F467EC"/>
    <w:rPr>
      <w:color w:val="800080"/>
      <w:u w:val="single"/>
    </w:rPr>
  </w:style>
  <w:style w:type="paragraph" w:styleId="BodyTextIndent2">
    <w:name w:val="Body Text Indent 2"/>
    <w:basedOn w:val="Normal"/>
    <w:link w:val="BodyTextIndent2Char"/>
    <w:uiPriority w:val="99"/>
    <w:rsid w:val="00F467EC"/>
    <w:pPr>
      <w:spacing w:line="360" w:lineRule="auto"/>
      <w:ind w:left="360"/>
    </w:pPr>
    <w:rPr>
      <w:rFonts w:eastAsia="Times New Roman"/>
    </w:rPr>
  </w:style>
  <w:style w:type="character" w:customStyle="1" w:styleId="BodyTextIndent2Char">
    <w:name w:val="Body Text Indent 2 Char"/>
    <w:basedOn w:val="DefaultParagraphFont"/>
    <w:link w:val="BodyTextIndent2"/>
    <w:uiPriority w:val="99"/>
    <w:rsid w:val="00F467EC"/>
    <w:rPr>
      <w:rFonts w:ascii="Times New Roman" w:eastAsia="Times New Roman" w:hAnsi="Times New Roman" w:cs="Times New Roman"/>
      <w:sz w:val="24"/>
      <w:szCs w:val="24"/>
    </w:rPr>
  </w:style>
  <w:style w:type="paragraph" w:styleId="BodyText2">
    <w:name w:val="Body Text 2"/>
    <w:basedOn w:val="Normal"/>
    <w:link w:val="BodyText2Char"/>
    <w:uiPriority w:val="99"/>
    <w:rsid w:val="00F467EC"/>
    <w:pPr>
      <w:tabs>
        <w:tab w:val="left" w:pos="0"/>
      </w:tabs>
      <w:suppressAutoHyphens/>
      <w:spacing w:before="240" w:line="360" w:lineRule="auto"/>
    </w:pPr>
    <w:rPr>
      <w:rFonts w:eastAsia="Times New Roman"/>
      <w:spacing w:val="-3"/>
      <w:sz w:val="22"/>
      <w:szCs w:val="22"/>
    </w:rPr>
  </w:style>
  <w:style w:type="character" w:customStyle="1" w:styleId="BodyText2Char">
    <w:name w:val="Body Text 2 Char"/>
    <w:basedOn w:val="DefaultParagraphFont"/>
    <w:link w:val="BodyText2"/>
    <w:uiPriority w:val="99"/>
    <w:rsid w:val="00F467EC"/>
    <w:rPr>
      <w:rFonts w:ascii="Times New Roman" w:eastAsia="Times New Roman" w:hAnsi="Times New Roman" w:cs="Times New Roman"/>
      <w:spacing w:val="-3"/>
    </w:rPr>
  </w:style>
  <w:style w:type="paragraph" w:customStyle="1" w:styleId="paragrafas3lygmuo">
    <w:name w:val="_paragrafas 3 lygmuo"/>
    <w:basedOn w:val="Normal"/>
    <w:link w:val="paragrafas3lygmuoDiagrama"/>
    <w:uiPriority w:val="99"/>
    <w:rsid w:val="00F467EC"/>
    <w:pPr>
      <w:numPr>
        <w:ilvl w:val="3"/>
        <w:numId w:val="5"/>
      </w:numPr>
      <w:tabs>
        <w:tab w:val="left" w:pos="2160"/>
      </w:tabs>
      <w:suppressAutoHyphens/>
      <w:overflowPunct w:val="0"/>
      <w:autoSpaceDE w:val="0"/>
      <w:spacing w:after="120" w:line="276" w:lineRule="auto"/>
      <w:jc w:val="both"/>
      <w:textAlignment w:val="baseline"/>
    </w:pPr>
    <w:rPr>
      <w:rFonts w:eastAsia="Times New Roman"/>
      <w:sz w:val="22"/>
      <w:szCs w:val="22"/>
    </w:rPr>
  </w:style>
  <w:style w:type="character" w:customStyle="1" w:styleId="paragrafas3lygmuoDiagrama">
    <w:name w:val="_paragrafas 3 lygmuo Diagrama"/>
    <w:link w:val="paragrafas3lygmuo"/>
    <w:uiPriority w:val="99"/>
    <w:rsid w:val="00F467EC"/>
    <w:rPr>
      <w:rFonts w:ascii="Times New Roman" w:eastAsia="Times New Roman" w:hAnsi="Times New Roman" w:cs="Times New Roman"/>
    </w:rPr>
  </w:style>
  <w:style w:type="paragraph" w:customStyle="1" w:styleId="Slygos1">
    <w:name w:val="Sąlygos 1"/>
    <w:basedOn w:val="Normal"/>
    <w:uiPriority w:val="99"/>
    <w:rsid w:val="00F467EC"/>
    <w:pPr>
      <w:numPr>
        <w:numId w:val="7"/>
      </w:numPr>
      <w:spacing w:before="240" w:after="240"/>
      <w:ind w:left="720" w:hanging="720"/>
      <w:jc w:val="both"/>
    </w:pPr>
    <w:rPr>
      <w:b/>
      <w:bCs/>
    </w:rPr>
  </w:style>
  <w:style w:type="character" w:customStyle="1" w:styleId="Salygos2Diagrama">
    <w:name w:val="Salygos 2 Diagrama"/>
    <w:link w:val="Salygos2"/>
    <w:uiPriority w:val="99"/>
    <w:rsid w:val="00F467EC"/>
    <w:rPr>
      <w:sz w:val="24"/>
      <w:szCs w:val="24"/>
    </w:rPr>
  </w:style>
  <w:style w:type="paragraph" w:customStyle="1" w:styleId="Salygos2">
    <w:name w:val="Salygos 2"/>
    <w:basedOn w:val="Normal"/>
    <w:link w:val="Salygos2Diagrama"/>
    <w:uiPriority w:val="99"/>
    <w:rsid w:val="00F467EC"/>
    <w:pPr>
      <w:numPr>
        <w:ilvl w:val="1"/>
        <w:numId w:val="7"/>
      </w:numPr>
      <w:spacing w:before="240" w:after="240"/>
      <w:ind w:left="720" w:hanging="720"/>
      <w:jc w:val="both"/>
    </w:pPr>
    <w:rPr>
      <w:rFonts w:asciiTheme="minorHAnsi" w:eastAsiaTheme="minorHAnsi" w:hAnsiTheme="minorHAnsi" w:cstheme="minorBidi"/>
    </w:rPr>
  </w:style>
  <w:style w:type="paragraph" w:customStyle="1" w:styleId="Salygos3">
    <w:name w:val="Salygos 3"/>
    <w:basedOn w:val="Normal"/>
    <w:uiPriority w:val="99"/>
    <w:rsid w:val="00F467EC"/>
    <w:pPr>
      <w:numPr>
        <w:ilvl w:val="2"/>
        <w:numId w:val="7"/>
      </w:numPr>
      <w:spacing w:before="240" w:after="240"/>
      <w:ind w:hanging="1080"/>
      <w:jc w:val="both"/>
    </w:pPr>
  </w:style>
  <w:style w:type="paragraph" w:customStyle="1" w:styleId="Salygos4">
    <w:name w:val="Salygos 4"/>
    <w:basedOn w:val="Normal"/>
    <w:uiPriority w:val="99"/>
    <w:rsid w:val="00F467EC"/>
    <w:pPr>
      <w:numPr>
        <w:ilvl w:val="3"/>
        <w:numId w:val="7"/>
      </w:numPr>
      <w:spacing w:before="240" w:after="240"/>
      <w:ind w:left="1680" w:hanging="1680"/>
      <w:jc w:val="both"/>
    </w:pPr>
  </w:style>
  <w:style w:type="paragraph" w:customStyle="1" w:styleId="Salygos5">
    <w:name w:val="Salygos 5"/>
    <w:basedOn w:val="Normal"/>
    <w:uiPriority w:val="99"/>
    <w:rsid w:val="00F467EC"/>
    <w:pPr>
      <w:numPr>
        <w:ilvl w:val="4"/>
        <w:numId w:val="7"/>
      </w:numPr>
      <w:spacing w:before="240" w:after="240"/>
      <w:ind w:left="2280" w:hanging="2280"/>
      <w:jc w:val="both"/>
    </w:pPr>
  </w:style>
  <w:style w:type="paragraph" w:customStyle="1" w:styleId="pppantraste">
    <w:name w:val="ppp antraste"/>
    <w:basedOn w:val="Heading2"/>
    <w:link w:val="pppantrasteDiagrama"/>
    <w:qFormat/>
    <w:rsid w:val="00F467EC"/>
    <w:pPr>
      <w:keepNext w:val="0"/>
      <w:tabs>
        <w:tab w:val="num" w:pos="709"/>
      </w:tabs>
      <w:spacing w:before="240" w:line="23" w:lineRule="atLeast"/>
      <w:ind w:left="709" w:hanging="709"/>
      <w:jc w:val="left"/>
    </w:pPr>
    <w:rPr>
      <w:smallCaps/>
    </w:rPr>
  </w:style>
  <w:style w:type="paragraph" w:customStyle="1" w:styleId="ppp1lygis">
    <w:name w:val="ppp 1 lygis"/>
    <w:basedOn w:val="Sutartis3lygis"/>
    <w:link w:val="ppp1lygisDiagrama"/>
    <w:qFormat/>
    <w:rsid w:val="00F467EC"/>
    <w:pPr>
      <w:tabs>
        <w:tab w:val="clear" w:pos="495"/>
        <w:tab w:val="num" w:pos="709"/>
      </w:tabs>
      <w:spacing w:line="23" w:lineRule="atLeast"/>
      <w:ind w:left="709" w:hanging="709"/>
    </w:pPr>
  </w:style>
  <w:style w:type="character" w:customStyle="1" w:styleId="pppantrasteDiagrama">
    <w:name w:val="ppp antraste Diagrama"/>
    <w:link w:val="pppantraste"/>
    <w:rsid w:val="00F467EC"/>
    <w:rPr>
      <w:rFonts w:ascii="Times New Roman" w:eastAsia="Times New Roman" w:hAnsi="Times New Roman" w:cs="Times New Roman"/>
      <w:b/>
      <w:bCs/>
      <w:smallCaps/>
      <w:color w:val="943634"/>
    </w:rPr>
  </w:style>
  <w:style w:type="character" w:customStyle="1" w:styleId="ppp1lygisDiagrama">
    <w:name w:val="ppp 1 lygis Diagrama"/>
    <w:link w:val="ppp1lygis"/>
    <w:rsid w:val="00F467EC"/>
    <w:rPr>
      <w:rFonts w:ascii="Times New Roman" w:eastAsia="Times New Roman" w:hAnsi="Times New Roman" w:cs="Times New Roman"/>
      <w:w w:val="101"/>
    </w:rPr>
  </w:style>
  <w:style w:type="paragraph" w:customStyle="1" w:styleId="Pagrindinistekstas1">
    <w:name w:val="Pagrindinis tekstas1"/>
    <w:uiPriority w:val="99"/>
    <w:rsid w:val="00F467EC"/>
    <w:pPr>
      <w:snapToGrid w:val="0"/>
      <w:spacing w:after="0" w:line="240" w:lineRule="auto"/>
      <w:ind w:firstLine="312"/>
      <w:jc w:val="both"/>
    </w:pPr>
    <w:rPr>
      <w:rFonts w:ascii="TimesLT" w:eastAsia="Times New Roman" w:hAnsi="TimesLT" w:cs="TimesLT"/>
      <w:sz w:val="20"/>
      <w:szCs w:val="20"/>
    </w:rPr>
  </w:style>
  <w:style w:type="paragraph" w:customStyle="1" w:styleId="1stlevelheading">
    <w:name w:val="1st level (heading)"/>
    <w:next w:val="Normal"/>
    <w:rsid w:val="00F467EC"/>
    <w:pPr>
      <w:keepNext/>
      <w:tabs>
        <w:tab w:val="num" w:pos="964"/>
      </w:tabs>
      <w:spacing w:before="300" w:after="180" w:line="240" w:lineRule="auto"/>
      <w:ind w:left="964" w:hanging="964"/>
      <w:jc w:val="both"/>
      <w:outlineLvl w:val="0"/>
    </w:pPr>
    <w:rPr>
      <w:rFonts w:ascii="Times New Roman" w:eastAsia="Times New Roman" w:hAnsi="Times New Roman" w:cs="Times New Roman"/>
      <w:b/>
      <w:bCs/>
      <w:caps/>
      <w:spacing w:val="25"/>
      <w:kern w:val="24"/>
    </w:rPr>
  </w:style>
  <w:style w:type="paragraph" w:customStyle="1" w:styleId="2ndlevelheading">
    <w:name w:val="2nd level (heading)"/>
    <w:basedOn w:val="1stlevelheading"/>
    <w:next w:val="Normal"/>
    <w:rsid w:val="00F467EC"/>
    <w:pPr>
      <w:tabs>
        <w:tab w:val="clear" w:pos="964"/>
        <w:tab w:val="num" w:pos="1135"/>
      </w:tabs>
      <w:spacing w:before="240"/>
      <w:ind w:left="1135"/>
      <w:outlineLvl w:val="1"/>
    </w:pPr>
    <w:rPr>
      <w:caps w:val="0"/>
      <w:spacing w:val="0"/>
    </w:rPr>
  </w:style>
  <w:style w:type="paragraph" w:customStyle="1" w:styleId="2ndlevelprovision">
    <w:name w:val="2nd level (provision)"/>
    <w:basedOn w:val="2ndlevelheading"/>
    <w:link w:val="2ndlevelprovisionChar"/>
    <w:uiPriority w:val="99"/>
    <w:rsid w:val="00F467EC"/>
    <w:pPr>
      <w:keepNext w:val="0"/>
      <w:numPr>
        <w:ilvl w:val="1"/>
      </w:numPr>
      <w:tabs>
        <w:tab w:val="num" w:pos="1135"/>
      </w:tabs>
      <w:spacing w:before="120" w:after="120"/>
      <w:ind w:left="1135" w:hanging="964"/>
    </w:pPr>
    <w:rPr>
      <w:b w:val="0"/>
      <w:bCs w:val="0"/>
      <w:sz w:val="24"/>
      <w:szCs w:val="24"/>
    </w:rPr>
  </w:style>
  <w:style w:type="paragraph" w:customStyle="1" w:styleId="3rdlevelheading">
    <w:name w:val="3rd level (heading)"/>
    <w:basedOn w:val="2ndlevelheading"/>
    <w:next w:val="Normal"/>
    <w:rsid w:val="00F467EC"/>
    <w:pPr>
      <w:tabs>
        <w:tab w:val="clear" w:pos="1135"/>
        <w:tab w:val="num" w:pos="964"/>
      </w:tabs>
      <w:ind w:left="964"/>
      <w:outlineLvl w:val="2"/>
    </w:pPr>
    <w:rPr>
      <w:i/>
      <w:iCs/>
    </w:rPr>
  </w:style>
  <w:style w:type="paragraph" w:customStyle="1" w:styleId="4thlevelheading">
    <w:name w:val="4th level (heading)"/>
    <w:basedOn w:val="3rdlevelheading"/>
    <w:next w:val="Normal"/>
    <w:rsid w:val="00F467EC"/>
    <w:pPr>
      <w:tabs>
        <w:tab w:val="clear" w:pos="964"/>
        <w:tab w:val="num" w:pos="1928"/>
      </w:tabs>
      <w:spacing w:after="120"/>
      <w:ind w:left="1928" w:hanging="851"/>
      <w:outlineLvl w:val="3"/>
    </w:pPr>
    <w:rPr>
      <w:b w:val="0"/>
      <w:bCs w:val="0"/>
    </w:rPr>
  </w:style>
  <w:style w:type="paragraph" w:customStyle="1" w:styleId="5thlevelheading">
    <w:name w:val="5th level (heading)"/>
    <w:basedOn w:val="4thlevelheading"/>
    <w:next w:val="Normal"/>
    <w:rsid w:val="00F467EC"/>
    <w:pPr>
      <w:tabs>
        <w:tab w:val="clear" w:pos="1928"/>
        <w:tab w:val="num" w:pos="2835"/>
      </w:tabs>
      <w:ind w:left="2835"/>
    </w:pPr>
    <w:rPr>
      <w:i w:val="0"/>
      <w:iCs w:val="0"/>
      <w:u w:val="single"/>
    </w:rPr>
  </w:style>
  <w:style w:type="character" w:customStyle="1" w:styleId="2ndlevelprovisionChar">
    <w:name w:val="2nd level (provision) Char"/>
    <w:link w:val="2ndlevelprovision"/>
    <w:uiPriority w:val="99"/>
    <w:rsid w:val="00F467EC"/>
    <w:rPr>
      <w:rFonts w:ascii="Times New Roman" w:eastAsia="Times New Roman" w:hAnsi="Times New Roman" w:cs="Times New Roman"/>
      <w:kern w:val="24"/>
      <w:sz w:val="24"/>
      <w:szCs w:val="24"/>
      <w:lang w:val="en-GB"/>
    </w:rPr>
  </w:style>
  <w:style w:type="character" w:customStyle="1" w:styleId="st1">
    <w:name w:val="st1"/>
    <w:rsid w:val="00F467EC"/>
  </w:style>
  <w:style w:type="paragraph" w:customStyle="1" w:styleId="1lygis0">
    <w:name w:val="1 lygis"/>
    <w:basedOn w:val="Heading3"/>
    <w:link w:val="1lygisDiagrama0"/>
    <w:qFormat/>
    <w:rsid w:val="00F467EC"/>
    <w:pPr>
      <w:keepNext w:val="0"/>
      <w:numPr>
        <w:ilvl w:val="0"/>
        <w:numId w:val="0"/>
      </w:numPr>
      <w:spacing w:before="0" w:after="0"/>
      <w:ind w:left="851" w:hanging="851"/>
      <w:jc w:val="both"/>
    </w:pPr>
    <w:rPr>
      <w:rFonts w:ascii="Times New Roman" w:hAnsi="Times New Roman" w:cs="Times New Roman"/>
      <w:b w:val="0"/>
      <w:bCs w:val="0"/>
      <w:sz w:val="24"/>
      <w:szCs w:val="24"/>
    </w:rPr>
  </w:style>
  <w:style w:type="character" w:customStyle="1" w:styleId="1lygisDiagrama0">
    <w:name w:val="1 lygis Diagrama"/>
    <w:link w:val="1lygis0"/>
    <w:rsid w:val="00F467EC"/>
    <w:rPr>
      <w:rFonts w:ascii="Times New Roman" w:eastAsia="Times New Roman" w:hAnsi="Times New Roman" w:cs="Times New Roman"/>
      <w:sz w:val="24"/>
      <w:szCs w:val="24"/>
    </w:rPr>
  </w:style>
  <w:style w:type="paragraph" w:customStyle="1" w:styleId="paragrafesraas0">
    <w:name w:val="_paragrafe sąrašas"/>
    <w:basedOn w:val="BodyText2"/>
    <w:qFormat/>
    <w:rsid w:val="0066636A"/>
    <w:pPr>
      <w:tabs>
        <w:tab w:val="clear" w:pos="0"/>
        <w:tab w:val="num" w:pos="720"/>
      </w:tabs>
      <w:spacing w:before="0" w:after="120" w:line="276" w:lineRule="auto"/>
      <w:ind w:left="1440" w:hanging="720"/>
      <w:jc w:val="both"/>
    </w:pPr>
    <w:rPr>
      <w:sz w:val="20"/>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F44D6F"/>
    <w:rPr>
      <w:rFonts w:ascii="Times New Roman" w:eastAsia="Calibri" w:hAnsi="Times New Roman" w:cs="Times New Roman"/>
      <w:sz w:val="24"/>
      <w:szCs w:val="24"/>
    </w:rPr>
  </w:style>
  <w:style w:type="character" w:styleId="FootnoteReference">
    <w:name w:val="footnote reference"/>
    <w:uiPriority w:val="99"/>
    <w:unhideWhenUsed/>
    <w:rsid w:val="00BD6586"/>
    <w:rPr>
      <w:vertAlign w:val="superscript"/>
    </w:rPr>
  </w:style>
  <w:style w:type="paragraph" w:customStyle="1" w:styleId="ppp2lygis">
    <w:name w:val="ppp 2 lygis"/>
    <w:basedOn w:val="ListParagraph"/>
    <w:link w:val="ppp2lygisDiagrama"/>
    <w:qFormat/>
    <w:rsid w:val="00BD6586"/>
    <w:pPr>
      <w:tabs>
        <w:tab w:val="left" w:pos="993"/>
      </w:tabs>
      <w:autoSpaceDE w:val="0"/>
      <w:autoSpaceDN w:val="0"/>
      <w:adjustRightInd w:val="0"/>
      <w:ind w:left="0"/>
      <w:jc w:val="both"/>
    </w:pPr>
  </w:style>
  <w:style w:type="paragraph" w:customStyle="1" w:styleId="ppp3lygis">
    <w:name w:val="ppp 3 lygis"/>
    <w:basedOn w:val="ListParagraph"/>
    <w:link w:val="ppp3lygisDiagrama"/>
    <w:qFormat/>
    <w:rsid w:val="00BD6586"/>
    <w:pPr>
      <w:numPr>
        <w:ilvl w:val="3"/>
        <w:numId w:val="15"/>
      </w:numPr>
      <w:tabs>
        <w:tab w:val="clear" w:pos="615"/>
        <w:tab w:val="num" w:pos="2127"/>
      </w:tabs>
      <w:autoSpaceDE w:val="0"/>
      <w:autoSpaceDN w:val="0"/>
      <w:adjustRightInd w:val="0"/>
      <w:ind w:left="2127" w:hanging="709"/>
      <w:jc w:val="both"/>
    </w:pPr>
  </w:style>
  <w:style w:type="character" w:customStyle="1" w:styleId="ppp2lygisDiagrama">
    <w:name w:val="ppp 2 lygis Diagrama"/>
    <w:link w:val="ppp2lygis"/>
    <w:rsid w:val="00BD6586"/>
    <w:rPr>
      <w:rFonts w:ascii="Times New Roman" w:eastAsia="Calibri" w:hAnsi="Times New Roman" w:cs="Times New Roman"/>
      <w:sz w:val="24"/>
      <w:szCs w:val="24"/>
      <w:lang w:val="en-GB"/>
    </w:rPr>
  </w:style>
  <w:style w:type="character" w:customStyle="1" w:styleId="ppp3lygisDiagrama">
    <w:name w:val="ppp 3 lygis Diagrama"/>
    <w:link w:val="ppp3lygis"/>
    <w:rsid w:val="00BD6586"/>
    <w:rPr>
      <w:rFonts w:ascii="Times New Roman" w:eastAsia="Calibri" w:hAnsi="Times New Roman" w:cs="Times New Roman"/>
      <w:sz w:val="24"/>
      <w:szCs w:val="24"/>
    </w:rPr>
  </w:style>
  <w:style w:type="paragraph" w:customStyle="1" w:styleId="4thlevellist">
    <w:name w:val="4th level (list)"/>
    <w:basedOn w:val="Normal"/>
    <w:rsid w:val="00BD6586"/>
    <w:pPr>
      <w:tabs>
        <w:tab w:val="num" w:pos="360"/>
      </w:tabs>
      <w:spacing w:before="120" w:after="120"/>
      <w:jc w:val="both"/>
    </w:pPr>
    <w:rPr>
      <w:sz w:val="22"/>
    </w:rPr>
  </w:style>
  <w:style w:type="character" w:customStyle="1" w:styleId="paragrafesraasChar">
    <w:name w:val="_paragrafe sąraas Char"/>
    <w:link w:val="paragrafesraas"/>
    <w:uiPriority w:val="99"/>
    <w:rsid w:val="00AC019D"/>
    <w:rPr>
      <w:rFonts w:ascii="Times New Roman" w:eastAsia="Times New Roman" w:hAnsi="Times New Roman" w:cs="Times New Roman"/>
      <w:spacing w:val="-3"/>
    </w:rPr>
  </w:style>
  <w:style w:type="paragraph" w:customStyle="1" w:styleId="1stlevelheading0">
    <w:name w:val="1stlevelheading"/>
    <w:basedOn w:val="Normal"/>
    <w:rsid w:val="004E5699"/>
    <w:pPr>
      <w:spacing w:before="100" w:beforeAutospacing="1" w:after="100" w:afterAutospacing="1"/>
    </w:pPr>
    <w:rPr>
      <w:rFonts w:eastAsia="Times New Roman"/>
    </w:rPr>
  </w:style>
  <w:style w:type="character" w:customStyle="1" w:styleId="paragrafaiChar">
    <w:name w:val="_paragrafai Char"/>
    <w:link w:val="paragrafai"/>
    <w:locked/>
    <w:rsid w:val="001D42FC"/>
    <w:rPr>
      <w:rFonts w:ascii="Times New Roman" w:eastAsia="Times New Roman" w:hAnsi="Times New Roman" w:cs="Times New Roman"/>
    </w:rPr>
  </w:style>
  <w:style w:type="paragraph" w:customStyle="1" w:styleId="LO-Normal">
    <w:name w:val="LO-Normal"/>
    <w:qFormat/>
    <w:rsid w:val="007B6891"/>
    <w:pPr>
      <w:keepNext/>
      <w:widowControl w:val="0"/>
      <w:shd w:val="clear" w:color="auto" w:fill="FFFFFF"/>
      <w:suppressAutoHyphens/>
      <w:spacing w:after="0" w:line="240" w:lineRule="auto"/>
      <w:textAlignment w:val="baseline"/>
    </w:pPr>
    <w:rPr>
      <w:rFonts w:ascii="Calibri" w:eastAsia="Calibri" w:hAnsi="Calibri" w:cs="Times New Roman"/>
      <w:sz w:val="24"/>
      <w:szCs w:val="24"/>
      <w:lang w:val="lt-LT" w:eastAsia="en-US" w:bidi="ar-SA"/>
    </w:rPr>
  </w:style>
  <w:style w:type="character" w:customStyle="1" w:styleId="Neapdorotaspaminjimas1">
    <w:name w:val="Neapdorotas paminėjimas1"/>
    <w:basedOn w:val="DefaultParagraphFont"/>
    <w:uiPriority w:val="99"/>
    <w:semiHidden/>
    <w:unhideWhenUsed/>
    <w:rsid w:val="00A81356"/>
    <w:rPr>
      <w:color w:val="605E5C"/>
      <w:shd w:val="clear" w:color="auto" w:fill="E1DFDD"/>
    </w:rPr>
  </w:style>
  <w:style w:type="character" w:styleId="PlaceholderText">
    <w:name w:val="Placeholder Text"/>
    <w:basedOn w:val="DefaultParagraphFont"/>
    <w:uiPriority w:val="99"/>
    <w:semiHidden/>
    <w:rsid w:val="00EB0084"/>
    <w:rPr>
      <w:color w:val="666666"/>
    </w:rPr>
  </w:style>
  <w:style w:type="character" w:customStyle="1" w:styleId="FontStyle15">
    <w:name w:val="Font Style15"/>
    <w:qFormat/>
    <w:rsid w:val="00BA0564"/>
    <w:rPr>
      <w:rFonts w:ascii="Times New Roman" w:eastAsia="Times New Roman" w:hAnsi="Times New Roman" w:cs="Times New Roman"/>
      <w:sz w:val="22"/>
      <w:szCs w:val="22"/>
    </w:rPr>
  </w:style>
  <w:style w:type="paragraph" w:styleId="NormalWeb">
    <w:name w:val="Normal (Web)"/>
    <w:basedOn w:val="Normal"/>
    <w:uiPriority w:val="99"/>
    <w:semiHidden/>
    <w:unhideWhenUsed/>
    <w:rsid w:val="00993668"/>
  </w:style>
  <w:style w:type="character" w:customStyle="1" w:styleId="UnresolvedMention1">
    <w:name w:val="Unresolved Mention1"/>
    <w:basedOn w:val="DefaultParagraphFont"/>
    <w:uiPriority w:val="99"/>
    <w:semiHidden/>
    <w:unhideWhenUsed/>
    <w:rsid w:val="00993668"/>
    <w:rPr>
      <w:color w:val="605E5C"/>
      <w:shd w:val="clear" w:color="auto" w:fill="E1DFDD"/>
    </w:rPr>
  </w:style>
  <w:style w:type="table" w:customStyle="1" w:styleId="TableGrid1">
    <w:name w:val="Table Grid1"/>
    <w:basedOn w:val="TableNormal"/>
    <w:next w:val="TableGrid"/>
    <w:uiPriority w:val="59"/>
    <w:rsid w:val="00446D5B"/>
    <w:pPr>
      <w:spacing w:after="0" w:line="240" w:lineRule="auto"/>
    </w:pPr>
    <w:rPr>
      <w:rFonts w:ascii="Times New Roman" w:eastAsia="Times New Roman" w:hAnsi="Times New Roman" w:cs="Times New Roman"/>
      <w:sz w:val="20"/>
      <w:szCs w:val="20"/>
      <w:lang w:val="lt-LT" w:eastAsia="lt-LT"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53876">
      <w:bodyDiv w:val="1"/>
      <w:marLeft w:val="0"/>
      <w:marRight w:val="0"/>
      <w:marTop w:val="0"/>
      <w:marBottom w:val="0"/>
      <w:divBdr>
        <w:top w:val="none" w:sz="0" w:space="0" w:color="auto"/>
        <w:left w:val="none" w:sz="0" w:space="0" w:color="auto"/>
        <w:bottom w:val="none" w:sz="0" w:space="0" w:color="auto"/>
        <w:right w:val="none" w:sz="0" w:space="0" w:color="auto"/>
      </w:divBdr>
    </w:div>
    <w:div w:id="67582736">
      <w:bodyDiv w:val="1"/>
      <w:marLeft w:val="0"/>
      <w:marRight w:val="0"/>
      <w:marTop w:val="0"/>
      <w:marBottom w:val="0"/>
      <w:divBdr>
        <w:top w:val="none" w:sz="0" w:space="0" w:color="auto"/>
        <w:left w:val="none" w:sz="0" w:space="0" w:color="auto"/>
        <w:bottom w:val="none" w:sz="0" w:space="0" w:color="auto"/>
        <w:right w:val="none" w:sz="0" w:space="0" w:color="auto"/>
      </w:divBdr>
    </w:div>
    <w:div w:id="90006959">
      <w:bodyDiv w:val="1"/>
      <w:marLeft w:val="0"/>
      <w:marRight w:val="0"/>
      <w:marTop w:val="0"/>
      <w:marBottom w:val="0"/>
      <w:divBdr>
        <w:top w:val="none" w:sz="0" w:space="0" w:color="auto"/>
        <w:left w:val="none" w:sz="0" w:space="0" w:color="auto"/>
        <w:bottom w:val="none" w:sz="0" w:space="0" w:color="auto"/>
        <w:right w:val="none" w:sz="0" w:space="0" w:color="auto"/>
      </w:divBdr>
    </w:div>
    <w:div w:id="105010398">
      <w:bodyDiv w:val="1"/>
      <w:marLeft w:val="0"/>
      <w:marRight w:val="0"/>
      <w:marTop w:val="0"/>
      <w:marBottom w:val="0"/>
      <w:divBdr>
        <w:top w:val="none" w:sz="0" w:space="0" w:color="auto"/>
        <w:left w:val="none" w:sz="0" w:space="0" w:color="auto"/>
        <w:bottom w:val="none" w:sz="0" w:space="0" w:color="auto"/>
        <w:right w:val="none" w:sz="0" w:space="0" w:color="auto"/>
      </w:divBdr>
    </w:div>
    <w:div w:id="165705546">
      <w:bodyDiv w:val="1"/>
      <w:marLeft w:val="0"/>
      <w:marRight w:val="0"/>
      <w:marTop w:val="0"/>
      <w:marBottom w:val="0"/>
      <w:divBdr>
        <w:top w:val="none" w:sz="0" w:space="0" w:color="auto"/>
        <w:left w:val="none" w:sz="0" w:space="0" w:color="auto"/>
        <w:bottom w:val="none" w:sz="0" w:space="0" w:color="auto"/>
        <w:right w:val="none" w:sz="0" w:space="0" w:color="auto"/>
      </w:divBdr>
    </w:div>
    <w:div w:id="199980935">
      <w:bodyDiv w:val="1"/>
      <w:marLeft w:val="0"/>
      <w:marRight w:val="0"/>
      <w:marTop w:val="0"/>
      <w:marBottom w:val="0"/>
      <w:divBdr>
        <w:top w:val="none" w:sz="0" w:space="0" w:color="auto"/>
        <w:left w:val="none" w:sz="0" w:space="0" w:color="auto"/>
        <w:bottom w:val="none" w:sz="0" w:space="0" w:color="auto"/>
        <w:right w:val="none" w:sz="0" w:space="0" w:color="auto"/>
      </w:divBdr>
    </w:div>
    <w:div w:id="263150242">
      <w:bodyDiv w:val="1"/>
      <w:marLeft w:val="0"/>
      <w:marRight w:val="0"/>
      <w:marTop w:val="0"/>
      <w:marBottom w:val="0"/>
      <w:divBdr>
        <w:top w:val="none" w:sz="0" w:space="0" w:color="auto"/>
        <w:left w:val="none" w:sz="0" w:space="0" w:color="auto"/>
        <w:bottom w:val="none" w:sz="0" w:space="0" w:color="auto"/>
        <w:right w:val="none" w:sz="0" w:space="0" w:color="auto"/>
      </w:divBdr>
    </w:div>
    <w:div w:id="289097298">
      <w:bodyDiv w:val="1"/>
      <w:marLeft w:val="0"/>
      <w:marRight w:val="0"/>
      <w:marTop w:val="0"/>
      <w:marBottom w:val="0"/>
      <w:divBdr>
        <w:top w:val="none" w:sz="0" w:space="0" w:color="auto"/>
        <w:left w:val="none" w:sz="0" w:space="0" w:color="auto"/>
        <w:bottom w:val="none" w:sz="0" w:space="0" w:color="auto"/>
        <w:right w:val="none" w:sz="0" w:space="0" w:color="auto"/>
      </w:divBdr>
    </w:div>
    <w:div w:id="387807421">
      <w:bodyDiv w:val="1"/>
      <w:marLeft w:val="0"/>
      <w:marRight w:val="0"/>
      <w:marTop w:val="0"/>
      <w:marBottom w:val="0"/>
      <w:divBdr>
        <w:top w:val="none" w:sz="0" w:space="0" w:color="auto"/>
        <w:left w:val="none" w:sz="0" w:space="0" w:color="auto"/>
        <w:bottom w:val="none" w:sz="0" w:space="0" w:color="auto"/>
        <w:right w:val="none" w:sz="0" w:space="0" w:color="auto"/>
      </w:divBdr>
    </w:div>
    <w:div w:id="392702110">
      <w:bodyDiv w:val="1"/>
      <w:marLeft w:val="0"/>
      <w:marRight w:val="0"/>
      <w:marTop w:val="0"/>
      <w:marBottom w:val="0"/>
      <w:divBdr>
        <w:top w:val="none" w:sz="0" w:space="0" w:color="auto"/>
        <w:left w:val="none" w:sz="0" w:space="0" w:color="auto"/>
        <w:bottom w:val="none" w:sz="0" w:space="0" w:color="auto"/>
        <w:right w:val="none" w:sz="0" w:space="0" w:color="auto"/>
      </w:divBdr>
    </w:div>
    <w:div w:id="413361754">
      <w:bodyDiv w:val="1"/>
      <w:marLeft w:val="0"/>
      <w:marRight w:val="0"/>
      <w:marTop w:val="0"/>
      <w:marBottom w:val="0"/>
      <w:divBdr>
        <w:top w:val="none" w:sz="0" w:space="0" w:color="auto"/>
        <w:left w:val="none" w:sz="0" w:space="0" w:color="auto"/>
        <w:bottom w:val="none" w:sz="0" w:space="0" w:color="auto"/>
        <w:right w:val="none" w:sz="0" w:space="0" w:color="auto"/>
      </w:divBdr>
    </w:div>
    <w:div w:id="421688867">
      <w:bodyDiv w:val="1"/>
      <w:marLeft w:val="0"/>
      <w:marRight w:val="0"/>
      <w:marTop w:val="0"/>
      <w:marBottom w:val="0"/>
      <w:divBdr>
        <w:top w:val="none" w:sz="0" w:space="0" w:color="auto"/>
        <w:left w:val="none" w:sz="0" w:space="0" w:color="auto"/>
        <w:bottom w:val="none" w:sz="0" w:space="0" w:color="auto"/>
        <w:right w:val="none" w:sz="0" w:space="0" w:color="auto"/>
      </w:divBdr>
    </w:div>
    <w:div w:id="473258553">
      <w:bodyDiv w:val="1"/>
      <w:marLeft w:val="0"/>
      <w:marRight w:val="0"/>
      <w:marTop w:val="0"/>
      <w:marBottom w:val="0"/>
      <w:divBdr>
        <w:top w:val="none" w:sz="0" w:space="0" w:color="auto"/>
        <w:left w:val="none" w:sz="0" w:space="0" w:color="auto"/>
        <w:bottom w:val="none" w:sz="0" w:space="0" w:color="auto"/>
        <w:right w:val="none" w:sz="0" w:space="0" w:color="auto"/>
      </w:divBdr>
    </w:div>
    <w:div w:id="496262392">
      <w:bodyDiv w:val="1"/>
      <w:marLeft w:val="0"/>
      <w:marRight w:val="0"/>
      <w:marTop w:val="0"/>
      <w:marBottom w:val="0"/>
      <w:divBdr>
        <w:top w:val="none" w:sz="0" w:space="0" w:color="auto"/>
        <w:left w:val="none" w:sz="0" w:space="0" w:color="auto"/>
        <w:bottom w:val="none" w:sz="0" w:space="0" w:color="auto"/>
        <w:right w:val="none" w:sz="0" w:space="0" w:color="auto"/>
      </w:divBdr>
    </w:div>
    <w:div w:id="568002499">
      <w:bodyDiv w:val="1"/>
      <w:marLeft w:val="0"/>
      <w:marRight w:val="0"/>
      <w:marTop w:val="0"/>
      <w:marBottom w:val="0"/>
      <w:divBdr>
        <w:top w:val="none" w:sz="0" w:space="0" w:color="auto"/>
        <w:left w:val="none" w:sz="0" w:space="0" w:color="auto"/>
        <w:bottom w:val="none" w:sz="0" w:space="0" w:color="auto"/>
        <w:right w:val="none" w:sz="0" w:space="0" w:color="auto"/>
      </w:divBdr>
    </w:div>
    <w:div w:id="573467230">
      <w:bodyDiv w:val="1"/>
      <w:marLeft w:val="0"/>
      <w:marRight w:val="0"/>
      <w:marTop w:val="0"/>
      <w:marBottom w:val="0"/>
      <w:divBdr>
        <w:top w:val="none" w:sz="0" w:space="0" w:color="auto"/>
        <w:left w:val="none" w:sz="0" w:space="0" w:color="auto"/>
        <w:bottom w:val="none" w:sz="0" w:space="0" w:color="auto"/>
        <w:right w:val="none" w:sz="0" w:space="0" w:color="auto"/>
      </w:divBdr>
    </w:div>
    <w:div w:id="574514423">
      <w:bodyDiv w:val="1"/>
      <w:marLeft w:val="0"/>
      <w:marRight w:val="0"/>
      <w:marTop w:val="0"/>
      <w:marBottom w:val="0"/>
      <w:divBdr>
        <w:top w:val="none" w:sz="0" w:space="0" w:color="auto"/>
        <w:left w:val="none" w:sz="0" w:space="0" w:color="auto"/>
        <w:bottom w:val="none" w:sz="0" w:space="0" w:color="auto"/>
        <w:right w:val="none" w:sz="0" w:space="0" w:color="auto"/>
      </w:divBdr>
    </w:div>
    <w:div w:id="595213953">
      <w:bodyDiv w:val="1"/>
      <w:marLeft w:val="0"/>
      <w:marRight w:val="0"/>
      <w:marTop w:val="0"/>
      <w:marBottom w:val="0"/>
      <w:divBdr>
        <w:top w:val="none" w:sz="0" w:space="0" w:color="auto"/>
        <w:left w:val="none" w:sz="0" w:space="0" w:color="auto"/>
        <w:bottom w:val="none" w:sz="0" w:space="0" w:color="auto"/>
        <w:right w:val="none" w:sz="0" w:space="0" w:color="auto"/>
      </w:divBdr>
    </w:div>
    <w:div w:id="603926853">
      <w:bodyDiv w:val="1"/>
      <w:marLeft w:val="0"/>
      <w:marRight w:val="0"/>
      <w:marTop w:val="0"/>
      <w:marBottom w:val="0"/>
      <w:divBdr>
        <w:top w:val="none" w:sz="0" w:space="0" w:color="auto"/>
        <w:left w:val="none" w:sz="0" w:space="0" w:color="auto"/>
        <w:bottom w:val="none" w:sz="0" w:space="0" w:color="auto"/>
        <w:right w:val="none" w:sz="0" w:space="0" w:color="auto"/>
      </w:divBdr>
    </w:div>
    <w:div w:id="630743521">
      <w:bodyDiv w:val="1"/>
      <w:marLeft w:val="0"/>
      <w:marRight w:val="0"/>
      <w:marTop w:val="0"/>
      <w:marBottom w:val="0"/>
      <w:divBdr>
        <w:top w:val="none" w:sz="0" w:space="0" w:color="auto"/>
        <w:left w:val="none" w:sz="0" w:space="0" w:color="auto"/>
        <w:bottom w:val="none" w:sz="0" w:space="0" w:color="auto"/>
        <w:right w:val="none" w:sz="0" w:space="0" w:color="auto"/>
      </w:divBdr>
    </w:div>
    <w:div w:id="666248179">
      <w:bodyDiv w:val="1"/>
      <w:marLeft w:val="0"/>
      <w:marRight w:val="0"/>
      <w:marTop w:val="0"/>
      <w:marBottom w:val="0"/>
      <w:divBdr>
        <w:top w:val="none" w:sz="0" w:space="0" w:color="auto"/>
        <w:left w:val="none" w:sz="0" w:space="0" w:color="auto"/>
        <w:bottom w:val="none" w:sz="0" w:space="0" w:color="auto"/>
        <w:right w:val="none" w:sz="0" w:space="0" w:color="auto"/>
      </w:divBdr>
    </w:div>
    <w:div w:id="700278094">
      <w:bodyDiv w:val="1"/>
      <w:marLeft w:val="0"/>
      <w:marRight w:val="0"/>
      <w:marTop w:val="0"/>
      <w:marBottom w:val="0"/>
      <w:divBdr>
        <w:top w:val="none" w:sz="0" w:space="0" w:color="auto"/>
        <w:left w:val="none" w:sz="0" w:space="0" w:color="auto"/>
        <w:bottom w:val="none" w:sz="0" w:space="0" w:color="auto"/>
        <w:right w:val="none" w:sz="0" w:space="0" w:color="auto"/>
      </w:divBdr>
    </w:div>
    <w:div w:id="716665201">
      <w:bodyDiv w:val="1"/>
      <w:marLeft w:val="0"/>
      <w:marRight w:val="0"/>
      <w:marTop w:val="0"/>
      <w:marBottom w:val="0"/>
      <w:divBdr>
        <w:top w:val="none" w:sz="0" w:space="0" w:color="auto"/>
        <w:left w:val="none" w:sz="0" w:space="0" w:color="auto"/>
        <w:bottom w:val="none" w:sz="0" w:space="0" w:color="auto"/>
        <w:right w:val="none" w:sz="0" w:space="0" w:color="auto"/>
      </w:divBdr>
    </w:div>
    <w:div w:id="756557847">
      <w:bodyDiv w:val="1"/>
      <w:marLeft w:val="0"/>
      <w:marRight w:val="0"/>
      <w:marTop w:val="0"/>
      <w:marBottom w:val="0"/>
      <w:divBdr>
        <w:top w:val="none" w:sz="0" w:space="0" w:color="auto"/>
        <w:left w:val="none" w:sz="0" w:space="0" w:color="auto"/>
        <w:bottom w:val="none" w:sz="0" w:space="0" w:color="auto"/>
        <w:right w:val="none" w:sz="0" w:space="0" w:color="auto"/>
      </w:divBdr>
    </w:div>
    <w:div w:id="769351071">
      <w:bodyDiv w:val="1"/>
      <w:marLeft w:val="0"/>
      <w:marRight w:val="0"/>
      <w:marTop w:val="0"/>
      <w:marBottom w:val="0"/>
      <w:divBdr>
        <w:top w:val="none" w:sz="0" w:space="0" w:color="auto"/>
        <w:left w:val="none" w:sz="0" w:space="0" w:color="auto"/>
        <w:bottom w:val="none" w:sz="0" w:space="0" w:color="auto"/>
        <w:right w:val="none" w:sz="0" w:space="0" w:color="auto"/>
      </w:divBdr>
    </w:div>
    <w:div w:id="783966136">
      <w:bodyDiv w:val="1"/>
      <w:marLeft w:val="0"/>
      <w:marRight w:val="0"/>
      <w:marTop w:val="0"/>
      <w:marBottom w:val="0"/>
      <w:divBdr>
        <w:top w:val="none" w:sz="0" w:space="0" w:color="auto"/>
        <w:left w:val="none" w:sz="0" w:space="0" w:color="auto"/>
        <w:bottom w:val="none" w:sz="0" w:space="0" w:color="auto"/>
        <w:right w:val="none" w:sz="0" w:space="0" w:color="auto"/>
      </w:divBdr>
    </w:div>
    <w:div w:id="803474653">
      <w:bodyDiv w:val="1"/>
      <w:marLeft w:val="0"/>
      <w:marRight w:val="0"/>
      <w:marTop w:val="0"/>
      <w:marBottom w:val="0"/>
      <w:divBdr>
        <w:top w:val="none" w:sz="0" w:space="0" w:color="auto"/>
        <w:left w:val="none" w:sz="0" w:space="0" w:color="auto"/>
        <w:bottom w:val="none" w:sz="0" w:space="0" w:color="auto"/>
        <w:right w:val="none" w:sz="0" w:space="0" w:color="auto"/>
      </w:divBdr>
    </w:div>
    <w:div w:id="872158904">
      <w:bodyDiv w:val="1"/>
      <w:marLeft w:val="0"/>
      <w:marRight w:val="0"/>
      <w:marTop w:val="0"/>
      <w:marBottom w:val="0"/>
      <w:divBdr>
        <w:top w:val="none" w:sz="0" w:space="0" w:color="auto"/>
        <w:left w:val="none" w:sz="0" w:space="0" w:color="auto"/>
        <w:bottom w:val="none" w:sz="0" w:space="0" w:color="auto"/>
        <w:right w:val="none" w:sz="0" w:space="0" w:color="auto"/>
      </w:divBdr>
    </w:div>
    <w:div w:id="879782917">
      <w:bodyDiv w:val="1"/>
      <w:marLeft w:val="0"/>
      <w:marRight w:val="0"/>
      <w:marTop w:val="0"/>
      <w:marBottom w:val="0"/>
      <w:divBdr>
        <w:top w:val="none" w:sz="0" w:space="0" w:color="auto"/>
        <w:left w:val="none" w:sz="0" w:space="0" w:color="auto"/>
        <w:bottom w:val="none" w:sz="0" w:space="0" w:color="auto"/>
        <w:right w:val="none" w:sz="0" w:space="0" w:color="auto"/>
      </w:divBdr>
    </w:div>
    <w:div w:id="937979401">
      <w:bodyDiv w:val="1"/>
      <w:marLeft w:val="0"/>
      <w:marRight w:val="0"/>
      <w:marTop w:val="0"/>
      <w:marBottom w:val="0"/>
      <w:divBdr>
        <w:top w:val="none" w:sz="0" w:space="0" w:color="auto"/>
        <w:left w:val="none" w:sz="0" w:space="0" w:color="auto"/>
        <w:bottom w:val="none" w:sz="0" w:space="0" w:color="auto"/>
        <w:right w:val="none" w:sz="0" w:space="0" w:color="auto"/>
      </w:divBdr>
    </w:div>
    <w:div w:id="947931129">
      <w:bodyDiv w:val="1"/>
      <w:marLeft w:val="0"/>
      <w:marRight w:val="0"/>
      <w:marTop w:val="0"/>
      <w:marBottom w:val="0"/>
      <w:divBdr>
        <w:top w:val="none" w:sz="0" w:space="0" w:color="auto"/>
        <w:left w:val="none" w:sz="0" w:space="0" w:color="auto"/>
        <w:bottom w:val="none" w:sz="0" w:space="0" w:color="auto"/>
        <w:right w:val="none" w:sz="0" w:space="0" w:color="auto"/>
      </w:divBdr>
    </w:div>
    <w:div w:id="948901246">
      <w:bodyDiv w:val="1"/>
      <w:marLeft w:val="0"/>
      <w:marRight w:val="0"/>
      <w:marTop w:val="0"/>
      <w:marBottom w:val="0"/>
      <w:divBdr>
        <w:top w:val="none" w:sz="0" w:space="0" w:color="auto"/>
        <w:left w:val="none" w:sz="0" w:space="0" w:color="auto"/>
        <w:bottom w:val="none" w:sz="0" w:space="0" w:color="auto"/>
        <w:right w:val="none" w:sz="0" w:space="0" w:color="auto"/>
      </w:divBdr>
    </w:div>
    <w:div w:id="962344281">
      <w:bodyDiv w:val="1"/>
      <w:marLeft w:val="0"/>
      <w:marRight w:val="0"/>
      <w:marTop w:val="0"/>
      <w:marBottom w:val="0"/>
      <w:divBdr>
        <w:top w:val="none" w:sz="0" w:space="0" w:color="auto"/>
        <w:left w:val="none" w:sz="0" w:space="0" w:color="auto"/>
        <w:bottom w:val="none" w:sz="0" w:space="0" w:color="auto"/>
        <w:right w:val="none" w:sz="0" w:space="0" w:color="auto"/>
      </w:divBdr>
    </w:div>
    <w:div w:id="1036394949">
      <w:bodyDiv w:val="1"/>
      <w:marLeft w:val="0"/>
      <w:marRight w:val="0"/>
      <w:marTop w:val="0"/>
      <w:marBottom w:val="0"/>
      <w:divBdr>
        <w:top w:val="none" w:sz="0" w:space="0" w:color="auto"/>
        <w:left w:val="none" w:sz="0" w:space="0" w:color="auto"/>
        <w:bottom w:val="none" w:sz="0" w:space="0" w:color="auto"/>
        <w:right w:val="none" w:sz="0" w:space="0" w:color="auto"/>
      </w:divBdr>
    </w:div>
    <w:div w:id="1044720031">
      <w:bodyDiv w:val="1"/>
      <w:marLeft w:val="0"/>
      <w:marRight w:val="0"/>
      <w:marTop w:val="0"/>
      <w:marBottom w:val="0"/>
      <w:divBdr>
        <w:top w:val="none" w:sz="0" w:space="0" w:color="auto"/>
        <w:left w:val="none" w:sz="0" w:space="0" w:color="auto"/>
        <w:bottom w:val="none" w:sz="0" w:space="0" w:color="auto"/>
        <w:right w:val="none" w:sz="0" w:space="0" w:color="auto"/>
      </w:divBdr>
    </w:div>
    <w:div w:id="1069810475">
      <w:bodyDiv w:val="1"/>
      <w:marLeft w:val="0"/>
      <w:marRight w:val="0"/>
      <w:marTop w:val="0"/>
      <w:marBottom w:val="0"/>
      <w:divBdr>
        <w:top w:val="none" w:sz="0" w:space="0" w:color="auto"/>
        <w:left w:val="none" w:sz="0" w:space="0" w:color="auto"/>
        <w:bottom w:val="none" w:sz="0" w:space="0" w:color="auto"/>
        <w:right w:val="none" w:sz="0" w:space="0" w:color="auto"/>
      </w:divBdr>
    </w:div>
    <w:div w:id="1084031893">
      <w:bodyDiv w:val="1"/>
      <w:marLeft w:val="0"/>
      <w:marRight w:val="0"/>
      <w:marTop w:val="0"/>
      <w:marBottom w:val="0"/>
      <w:divBdr>
        <w:top w:val="none" w:sz="0" w:space="0" w:color="auto"/>
        <w:left w:val="none" w:sz="0" w:space="0" w:color="auto"/>
        <w:bottom w:val="none" w:sz="0" w:space="0" w:color="auto"/>
        <w:right w:val="none" w:sz="0" w:space="0" w:color="auto"/>
      </w:divBdr>
    </w:div>
    <w:div w:id="1090393288">
      <w:bodyDiv w:val="1"/>
      <w:marLeft w:val="0"/>
      <w:marRight w:val="0"/>
      <w:marTop w:val="0"/>
      <w:marBottom w:val="0"/>
      <w:divBdr>
        <w:top w:val="none" w:sz="0" w:space="0" w:color="auto"/>
        <w:left w:val="none" w:sz="0" w:space="0" w:color="auto"/>
        <w:bottom w:val="none" w:sz="0" w:space="0" w:color="auto"/>
        <w:right w:val="none" w:sz="0" w:space="0" w:color="auto"/>
      </w:divBdr>
    </w:div>
    <w:div w:id="1132401793">
      <w:bodyDiv w:val="1"/>
      <w:marLeft w:val="0"/>
      <w:marRight w:val="0"/>
      <w:marTop w:val="0"/>
      <w:marBottom w:val="0"/>
      <w:divBdr>
        <w:top w:val="none" w:sz="0" w:space="0" w:color="auto"/>
        <w:left w:val="none" w:sz="0" w:space="0" w:color="auto"/>
        <w:bottom w:val="none" w:sz="0" w:space="0" w:color="auto"/>
        <w:right w:val="none" w:sz="0" w:space="0" w:color="auto"/>
      </w:divBdr>
    </w:div>
    <w:div w:id="1156217860">
      <w:bodyDiv w:val="1"/>
      <w:marLeft w:val="0"/>
      <w:marRight w:val="0"/>
      <w:marTop w:val="0"/>
      <w:marBottom w:val="0"/>
      <w:divBdr>
        <w:top w:val="none" w:sz="0" w:space="0" w:color="auto"/>
        <w:left w:val="none" w:sz="0" w:space="0" w:color="auto"/>
        <w:bottom w:val="none" w:sz="0" w:space="0" w:color="auto"/>
        <w:right w:val="none" w:sz="0" w:space="0" w:color="auto"/>
      </w:divBdr>
    </w:div>
    <w:div w:id="1264072418">
      <w:bodyDiv w:val="1"/>
      <w:marLeft w:val="0"/>
      <w:marRight w:val="0"/>
      <w:marTop w:val="0"/>
      <w:marBottom w:val="0"/>
      <w:divBdr>
        <w:top w:val="none" w:sz="0" w:space="0" w:color="auto"/>
        <w:left w:val="none" w:sz="0" w:space="0" w:color="auto"/>
        <w:bottom w:val="none" w:sz="0" w:space="0" w:color="auto"/>
        <w:right w:val="none" w:sz="0" w:space="0" w:color="auto"/>
      </w:divBdr>
    </w:div>
    <w:div w:id="1342464201">
      <w:bodyDiv w:val="1"/>
      <w:marLeft w:val="0"/>
      <w:marRight w:val="0"/>
      <w:marTop w:val="0"/>
      <w:marBottom w:val="0"/>
      <w:divBdr>
        <w:top w:val="none" w:sz="0" w:space="0" w:color="auto"/>
        <w:left w:val="none" w:sz="0" w:space="0" w:color="auto"/>
        <w:bottom w:val="none" w:sz="0" w:space="0" w:color="auto"/>
        <w:right w:val="none" w:sz="0" w:space="0" w:color="auto"/>
      </w:divBdr>
    </w:div>
    <w:div w:id="1383678993">
      <w:bodyDiv w:val="1"/>
      <w:marLeft w:val="0"/>
      <w:marRight w:val="0"/>
      <w:marTop w:val="0"/>
      <w:marBottom w:val="0"/>
      <w:divBdr>
        <w:top w:val="none" w:sz="0" w:space="0" w:color="auto"/>
        <w:left w:val="none" w:sz="0" w:space="0" w:color="auto"/>
        <w:bottom w:val="none" w:sz="0" w:space="0" w:color="auto"/>
        <w:right w:val="none" w:sz="0" w:space="0" w:color="auto"/>
      </w:divBdr>
    </w:div>
    <w:div w:id="1384987925">
      <w:bodyDiv w:val="1"/>
      <w:marLeft w:val="0"/>
      <w:marRight w:val="0"/>
      <w:marTop w:val="0"/>
      <w:marBottom w:val="0"/>
      <w:divBdr>
        <w:top w:val="none" w:sz="0" w:space="0" w:color="auto"/>
        <w:left w:val="none" w:sz="0" w:space="0" w:color="auto"/>
        <w:bottom w:val="none" w:sz="0" w:space="0" w:color="auto"/>
        <w:right w:val="none" w:sz="0" w:space="0" w:color="auto"/>
      </w:divBdr>
    </w:div>
    <w:div w:id="1392581580">
      <w:bodyDiv w:val="1"/>
      <w:marLeft w:val="0"/>
      <w:marRight w:val="0"/>
      <w:marTop w:val="0"/>
      <w:marBottom w:val="0"/>
      <w:divBdr>
        <w:top w:val="none" w:sz="0" w:space="0" w:color="auto"/>
        <w:left w:val="none" w:sz="0" w:space="0" w:color="auto"/>
        <w:bottom w:val="none" w:sz="0" w:space="0" w:color="auto"/>
        <w:right w:val="none" w:sz="0" w:space="0" w:color="auto"/>
      </w:divBdr>
    </w:div>
    <w:div w:id="1397777367">
      <w:bodyDiv w:val="1"/>
      <w:marLeft w:val="0"/>
      <w:marRight w:val="0"/>
      <w:marTop w:val="0"/>
      <w:marBottom w:val="0"/>
      <w:divBdr>
        <w:top w:val="none" w:sz="0" w:space="0" w:color="auto"/>
        <w:left w:val="none" w:sz="0" w:space="0" w:color="auto"/>
        <w:bottom w:val="none" w:sz="0" w:space="0" w:color="auto"/>
        <w:right w:val="none" w:sz="0" w:space="0" w:color="auto"/>
      </w:divBdr>
    </w:div>
    <w:div w:id="1399784715">
      <w:bodyDiv w:val="1"/>
      <w:marLeft w:val="0"/>
      <w:marRight w:val="0"/>
      <w:marTop w:val="0"/>
      <w:marBottom w:val="0"/>
      <w:divBdr>
        <w:top w:val="none" w:sz="0" w:space="0" w:color="auto"/>
        <w:left w:val="none" w:sz="0" w:space="0" w:color="auto"/>
        <w:bottom w:val="none" w:sz="0" w:space="0" w:color="auto"/>
        <w:right w:val="none" w:sz="0" w:space="0" w:color="auto"/>
      </w:divBdr>
    </w:div>
    <w:div w:id="1425112074">
      <w:bodyDiv w:val="1"/>
      <w:marLeft w:val="0"/>
      <w:marRight w:val="0"/>
      <w:marTop w:val="0"/>
      <w:marBottom w:val="0"/>
      <w:divBdr>
        <w:top w:val="none" w:sz="0" w:space="0" w:color="auto"/>
        <w:left w:val="none" w:sz="0" w:space="0" w:color="auto"/>
        <w:bottom w:val="none" w:sz="0" w:space="0" w:color="auto"/>
        <w:right w:val="none" w:sz="0" w:space="0" w:color="auto"/>
      </w:divBdr>
    </w:div>
    <w:div w:id="1426030374">
      <w:bodyDiv w:val="1"/>
      <w:marLeft w:val="0"/>
      <w:marRight w:val="0"/>
      <w:marTop w:val="0"/>
      <w:marBottom w:val="0"/>
      <w:divBdr>
        <w:top w:val="none" w:sz="0" w:space="0" w:color="auto"/>
        <w:left w:val="none" w:sz="0" w:space="0" w:color="auto"/>
        <w:bottom w:val="none" w:sz="0" w:space="0" w:color="auto"/>
        <w:right w:val="none" w:sz="0" w:space="0" w:color="auto"/>
      </w:divBdr>
    </w:div>
    <w:div w:id="1435982651">
      <w:bodyDiv w:val="1"/>
      <w:marLeft w:val="0"/>
      <w:marRight w:val="0"/>
      <w:marTop w:val="0"/>
      <w:marBottom w:val="0"/>
      <w:divBdr>
        <w:top w:val="none" w:sz="0" w:space="0" w:color="auto"/>
        <w:left w:val="none" w:sz="0" w:space="0" w:color="auto"/>
        <w:bottom w:val="none" w:sz="0" w:space="0" w:color="auto"/>
        <w:right w:val="none" w:sz="0" w:space="0" w:color="auto"/>
      </w:divBdr>
    </w:div>
    <w:div w:id="1442333809">
      <w:bodyDiv w:val="1"/>
      <w:marLeft w:val="0"/>
      <w:marRight w:val="0"/>
      <w:marTop w:val="0"/>
      <w:marBottom w:val="0"/>
      <w:divBdr>
        <w:top w:val="none" w:sz="0" w:space="0" w:color="auto"/>
        <w:left w:val="none" w:sz="0" w:space="0" w:color="auto"/>
        <w:bottom w:val="none" w:sz="0" w:space="0" w:color="auto"/>
        <w:right w:val="none" w:sz="0" w:space="0" w:color="auto"/>
      </w:divBdr>
    </w:div>
    <w:div w:id="1536113855">
      <w:bodyDiv w:val="1"/>
      <w:marLeft w:val="0"/>
      <w:marRight w:val="0"/>
      <w:marTop w:val="0"/>
      <w:marBottom w:val="0"/>
      <w:divBdr>
        <w:top w:val="none" w:sz="0" w:space="0" w:color="auto"/>
        <w:left w:val="none" w:sz="0" w:space="0" w:color="auto"/>
        <w:bottom w:val="none" w:sz="0" w:space="0" w:color="auto"/>
        <w:right w:val="none" w:sz="0" w:space="0" w:color="auto"/>
      </w:divBdr>
    </w:div>
    <w:div w:id="1564869220">
      <w:bodyDiv w:val="1"/>
      <w:marLeft w:val="0"/>
      <w:marRight w:val="0"/>
      <w:marTop w:val="0"/>
      <w:marBottom w:val="0"/>
      <w:divBdr>
        <w:top w:val="none" w:sz="0" w:space="0" w:color="auto"/>
        <w:left w:val="none" w:sz="0" w:space="0" w:color="auto"/>
        <w:bottom w:val="none" w:sz="0" w:space="0" w:color="auto"/>
        <w:right w:val="none" w:sz="0" w:space="0" w:color="auto"/>
      </w:divBdr>
    </w:div>
    <w:div w:id="1585993297">
      <w:bodyDiv w:val="1"/>
      <w:marLeft w:val="0"/>
      <w:marRight w:val="0"/>
      <w:marTop w:val="0"/>
      <w:marBottom w:val="0"/>
      <w:divBdr>
        <w:top w:val="none" w:sz="0" w:space="0" w:color="auto"/>
        <w:left w:val="none" w:sz="0" w:space="0" w:color="auto"/>
        <w:bottom w:val="none" w:sz="0" w:space="0" w:color="auto"/>
        <w:right w:val="none" w:sz="0" w:space="0" w:color="auto"/>
      </w:divBdr>
    </w:div>
    <w:div w:id="1606814657">
      <w:bodyDiv w:val="1"/>
      <w:marLeft w:val="0"/>
      <w:marRight w:val="0"/>
      <w:marTop w:val="0"/>
      <w:marBottom w:val="0"/>
      <w:divBdr>
        <w:top w:val="none" w:sz="0" w:space="0" w:color="auto"/>
        <w:left w:val="none" w:sz="0" w:space="0" w:color="auto"/>
        <w:bottom w:val="none" w:sz="0" w:space="0" w:color="auto"/>
        <w:right w:val="none" w:sz="0" w:space="0" w:color="auto"/>
      </w:divBdr>
    </w:div>
    <w:div w:id="1706755597">
      <w:bodyDiv w:val="1"/>
      <w:marLeft w:val="0"/>
      <w:marRight w:val="0"/>
      <w:marTop w:val="0"/>
      <w:marBottom w:val="0"/>
      <w:divBdr>
        <w:top w:val="none" w:sz="0" w:space="0" w:color="auto"/>
        <w:left w:val="none" w:sz="0" w:space="0" w:color="auto"/>
        <w:bottom w:val="none" w:sz="0" w:space="0" w:color="auto"/>
        <w:right w:val="none" w:sz="0" w:space="0" w:color="auto"/>
      </w:divBdr>
    </w:div>
    <w:div w:id="1832059670">
      <w:bodyDiv w:val="1"/>
      <w:marLeft w:val="0"/>
      <w:marRight w:val="0"/>
      <w:marTop w:val="0"/>
      <w:marBottom w:val="0"/>
      <w:divBdr>
        <w:top w:val="none" w:sz="0" w:space="0" w:color="auto"/>
        <w:left w:val="none" w:sz="0" w:space="0" w:color="auto"/>
        <w:bottom w:val="none" w:sz="0" w:space="0" w:color="auto"/>
        <w:right w:val="none" w:sz="0" w:space="0" w:color="auto"/>
      </w:divBdr>
    </w:div>
    <w:div w:id="1888177976">
      <w:bodyDiv w:val="1"/>
      <w:marLeft w:val="0"/>
      <w:marRight w:val="0"/>
      <w:marTop w:val="0"/>
      <w:marBottom w:val="0"/>
      <w:divBdr>
        <w:top w:val="none" w:sz="0" w:space="0" w:color="auto"/>
        <w:left w:val="none" w:sz="0" w:space="0" w:color="auto"/>
        <w:bottom w:val="none" w:sz="0" w:space="0" w:color="auto"/>
        <w:right w:val="none" w:sz="0" w:space="0" w:color="auto"/>
      </w:divBdr>
    </w:div>
    <w:div w:id="1938558265">
      <w:bodyDiv w:val="1"/>
      <w:marLeft w:val="0"/>
      <w:marRight w:val="0"/>
      <w:marTop w:val="0"/>
      <w:marBottom w:val="0"/>
      <w:divBdr>
        <w:top w:val="none" w:sz="0" w:space="0" w:color="auto"/>
        <w:left w:val="none" w:sz="0" w:space="0" w:color="auto"/>
        <w:bottom w:val="none" w:sz="0" w:space="0" w:color="auto"/>
        <w:right w:val="none" w:sz="0" w:space="0" w:color="auto"/>
      </w:divBdr>
    </w:div>
    <w:div w:id="1957247218">
      <w:bodyDiv w:val="1"/>
      <w:marLeft w:val="0"/>
      <w:marRight w:val="0"/>
      <w:marTop w:val="0"/>
      <w:marBottom w:val="0"/>
      <w:divBdr>
        <w:top w:val="none" w:sz="0" w:space="0" w:color="auto"/>
        <w:left w:val="none" w:sz="0" w:space="0" w:color="auto"/>
        <w:bottom w:val="none" w:sz="0" w:space="0" w:color="auto"/>
        <w:right w:val="none" w:sz="0" w:space="0" w:color="auto"/>
      </w:divBdr>
    </w:div>
    <w:div w:id="1957640204">
      <w:bodyDiv w:val="1"/>
      <w:marLeft w:val="0"/>
      <w:marRight w:val="0"/>
      <w:marTop w:val="0"/>
      <w:marBottom w:val="0"/>
      <w:divBdr>
        <w:top w:val="none" w:sz="0" w:space="0" w:color="auto"/>
        <w:left w:val="none" w:sz="0" w:space="0" w:color="auto"/>
        <w:bottom w:val="none" w:sz="0" w:space="0" w:color="auto"/>
        <w:right w:val="none" w:sz="0" w:space="0" w:color="auto"/>
      </w:divBdr>
    </w:div>
    <w:div w:id="1971595639">
      <w:bodyDiv w:val="1"/>
      <w:marLeft w:val="0"/>
      <w:marRight w:val="0"/>
      <w:marTop w:val="0"/>
      <w:marBottom w:val="0"/>
      <w:divBdr>
        <w:top w:val="none" w:sz="0" w:space="0" w:color="auto"/>
        <w:left w:val="none" w:sz="0" w:space="0" w:color="auto"/>
        <w:bottom w:val="none" w:sz="0" w:space="0" w:color="auto"/>
        <w:right w:val="none" w:sz="0" w:space="0" w:color="auto"/>
      </w:divBdr>
    </w:div>
    <w:div w:id="1976715740">
      <w:bodyDiv w:val="1"/>
      <w:marLeft w:val="0"/>
      <w:marRight w:val="0"/>
      <w:marTop w:val="0"/>
      <w:marBottom w:val="0"/>
      <w:divBdr>
        <w:top w:val="none" w:sz="0" w:space="0" w:color="auto"/>
        <w:left w:val="none" w:sz="0" w:space="0" w:color="auto"/>
        <w:bottom w:val="none" w:sz="0" w:space="0" w:color="auto"/>
        <w:right w:val="none" w:sz="0" w:space="0" w:color="auto"/>
      </w:divBdr>
    </w:div>
    <w:div w:id="2080595933">
      <w:bodyDiv w:val="1"/>
      <w:marLeft w:val="0"/>
      <w:marRight w:val="0"/>
      <w:marTop w:val="0"/>
      <w:marBottom w:val="0"/>
      <w:divBdr>
        <w:top w:val="none" w:sz="0" w:space="0" w:color="auto"/>
        <w:left w:val="none" w:sz="0" w:space="0" w:color="auto"/>
        <w:bottom w:val="none" w:sz="0" w:space="0" w:color="auto"/>
        <w:right w:val="none" w:sz="0" w:space="0" w:color="auto"/>
      </w:divBdr>
    </w:div>
    <w:div w:id="2129473458">
      <w:bodyDiv w:val="1"/>
      <w:marLeft w:val="0"/>
      <w:marRight w:val="0"/>
      <w:marTop w:val="0"/>
      <w:marBottom w:val="0"/>
      <w:divBdr>
        <w:top w:val="none" w:sz="0" w:space="0" w:color="auto"/>
        <w:left w:val="none" w:sz="0" w:space="0" w:color="auto"/>
        <w:bottom w:val="none" w:sz="0" w:space="0" w:color="auto"/>
        <w:right w:val="none" w:sz="0" w:space="0" w:color="auto"/>
      </w:divBdr>
    </w:div>
    <w:div w:id="2141259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istela.lt/index.php?id=31&amp;pid=" TargetMode="External"/><Relationship Id="rId4" Type="http://schemas.openxmlformats.org/officeDocument/2006/relationships/settings" Target="settings.xml"/><Relationship Id="rId9" Type="http://schemas.openxmlformats.org/officeDocument/2006/relationships/hyperlink" Target="http://www.stat.gov.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4CB14-77BF-43F6-8AF3-ABCE962E1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191</Pages>
  <Words>73174</Words>
  <Characters>381692</Characters>
  <Application>Microsoft Office Word</Application>
  <DocSecurity>4</DocSecurity>
  <Lines>3180</Lines>
  <Paragraphs>907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453959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Giedrius Ruseckas</dc:creator>
  <cp:lastModifiedBy>Ieva Dženkauskaitė</cp:lastModifiedBy>
  <cp:revision>2</cp:revision>
  <cp:lastPrinted>2025-03-21T09:23:00Z</cp:lastPrinted>
  <dcterms:created xsi:type="dcterms:W3CDTF">2025-06-25T07:01:00Z</dcterms:created>
  <dcterms:modified xsi:type="dcterms:W3CDTF">2025-06-25T07:01:00Z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461578d38f0d7df8e19ac157a414f662d8fd1fbad6e41737da7fca25854fe7df</vt:lpwstr>
  </property>
</Properties>
</file>